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82521" w:rsidRDefault="00C82521" w:rsidP="00C82521">
      <w:pPr>
        <w:ind w:hanging="2"/>
      </w:pPr>
    </w:p>
    <w:p w:rsidR="00C82521" w:rsidRDefault="00C82521" w:rsidP="00C82521">
      <w:pPr>
        <w:ind w:hanging="2"/>
      </w:pPr>
    </w:p>
    <w:p w:rsidR="00C82521" w:rsidRDefault="00C82521" w:rsidP="00C82521">
      <w:pPr>
        <w:ind w:hanging="2"/>
      </w:pPr>
    </w:p>
    <w:p w:rsidR="00C82521" w:rsidRDefault="00C82521" w:rsidP="00C82521">
      <w:pPr>
        <w:ind w:hanging="2"/>
      </w:pPr>
    </w:p>
    <w:p w:rsidR="00C82521" w:rsidRDefault="00C82521" w:rsidP="00C82521">
      <w:pPr>
        <w:ind w:hanging="2"/>
      </w:pPr>
    </w:p>
    <w:p w:rsidR="00C82521" w:rsidRDefault="00C82521" w:rsidP="00C82521">
      <w:pPr>
        <w:ind w:hanging="2"/>
      </w:pPr>
    </w:p>
    <w:p w:rsidR="00C82521" w:rsidRDefault="00C82521" w:rsidP="00C82521">
      <w:pPr>
        <w:ind w:hanging="2"/>
      </w:pPr>
    </w:p>
    <w:p w:rsidR="00C82521" w:rsidRDefault="00C82521" w:rsidP="00C82521">
      <w:pPr>
        <w:ind w:hanging="2"/>
      </w:pPr>
    </w:p>
    <w:p w:rsidR="00C82521" w:rsidRDefault="00C82521" w:rsidP="00C82521">
      <w:pPr>
        <w:ind w:hanging="2"/>
      </w:pPr>
    </w:p>
    <w:p w:rsidR="00C82521" w:rsidRDefault="00C82521" w:rsidP="00C82521">
      <w:pPr>
        <w:ind w:hanging="2"/>
      </w:pPr>
    </w:p>
    <w:p w:rsidR="00C82521" w:rsidRPr="00C82521" w:rsidRDefault="00C82521" w:rsidP="00C82521">
      <w:pPr>
        <w:ind w:hanging="2"/>
        <w:jc w:val="center"/>
        <w:rPr>
          <w:b/>
          <w:sz w:val="32"/>
        </w:rPr>
      </w:pPr>
      <w:r w:rsidRPr="00C82521">
        <w:rPr>
          <w:b/>
          <w:sz w:val="32"/>
        </w:rPr>
        <w:t>SECRETARIA DE CULTURA RECREACION Y DEPORTE</w:t>
      </w:r>
    </w:p>
    <w:p w:rsidR="00C82521" w:rsidRDefault="00C82521" w:rsidP="00C82521">
      <w:pPr>
        <w:ind w:hanging="2"/>
      </w:pPr>
    </w:p>
    <w:p w:rsidR="00C82521" w:rsidRDefault="00C82521" w:rsidP="00C82521">
      <w:pPr>
        <w:ind w:hanging="2"/>
      </w:pPr>
    </w:p>
    <w:p w:rsidR="00C82521" w:rsidRDefault="00C82521" w:rsidP="00C82521">
      <w:pPr>
        <w:ind w:hanging="2"/>
      </w:pPr>
    </w:p>
    <w:p w:rsidR="00C82521" w:rsidRPr="00C82521" w:rsidRDefault="00C82521" w:rsidP="00C82521">
      <w:pPr>
        <w:ind w:hanging="2"/>
        <w:jc w:val="center"/>
        <w:rPr>
          <w:b/>
          <w:sz w:val="24"/>
        </w:rPr>
      </w:pPr>
      <w:r w:rsidRPr="00C82521">
        <w:rPr>
          <w:b/>
          <w:sz w:val="24"/>
        </w:rPr>
        <w:t>INFORME DE GESTIÓN CUALITATIVO TRIMESTRAL</w:t>
      </w:r>
    </w:p>
    <w:p w:rsidR="00C82521" w:rsidRPr="00C82521" w:rsidRDefault="00C82521" w:rsidP="00C82521">
      <w:pPr>
        <w:ind w:hanging="2"/>
        <w:jc w:val="center"/>
        <w:rPr>
          <w:b/>
          <w:sz w:val="24"/>
        </w:rPr>
      </w:pPr>
    </w:p>
    <w:p w:rsidR="00C82521" w:rsidRPr="00C82521" w:rsidRDefault="0041521A" w:rsidP="00C82521">
      <w:pPr>
        <w:ind w:hanging="2"/>
        <w:jc w:val="center"/>
        <w:rPr>
          <w:b/>
          <w:sz w:val="24"/>
        </w:rPr>
      </w:pPr>
      <w:r>
        <w:rPr>
          <w:b/>
          <w:sz w:val="24"/>
        </w:rPr>
        <w:t>PRIMER TRIMESTRE</w:t>
      </w:r>
      <w:r w:rsidR="00C82521" w:rsidRPr="00C82521">
        <w:rPr>
          <w:b/>
          <w:sz w:val="24"/>
        </w:rPr>
        <w:t xml:space="preserve"> 2021</w:t>
      </w:r>
    </w:p>
    <w:p w:rsidR="00C82521" w:rsidRDefault="00C82521" w:rsidP="00C82521">
      <w:pPr>
        <w:ind w:hanging="2"/>
      </w:pPr>
    </w:p>
    <w:p w:rsidR="00C82521" w:rsidRDefault="00C82521" w:rsidP="00C82521">
      <w:pPr>
        <w:ind w:hanging="2"/>
      </w:pPr>
    </w:p>
    <w:p w:rsidR="00C82521" w:rsidRDefault="00C82521" w:rsidP="00C82521">
      <w:pPr>
        <w:ind w:hanging="2"/>
      </w:pPr>
    </w:p>
    <w:p w:rsidR="00C82521" w:rsidRDefault="00C82521" w:rsidP="00C82521">
      <w:pPr>
        <w:ind w:hanging="2"/>
      </w:pPr>
    </w:p>
    <w:p w:rsidR="00C82521" w:rsidRDefault="00C82521" w:rsidP="00C82521">
      <w:pPr>
        <w:ind w:hanging="2"/>
      </w:pPr>
    </w:p>
    <w:p w:rsidR="00C82521" w:rsidRDefault="00C82521" w:rsidP="00C82521">
      <w:pPr>
        <w:ind w:hanging="2"/>
      </w:pPr>
    </w:p>
    <w:p w:rsidR="00C82521" w:rsidRDefault="00C82521" w:rsidP="00C82521">
      <w:pPr>
        <w:ind w:hanging="2"/>
      </w:pPr>
    </w:p>
    <w:p w:rsidR="0061076F" w:rsidRDefault="00C82521" w:rsidP="00C82521">
      <w:pPr>
        <w:ind w:hanging="2"/>
        <w:jc w:val="center"/>
        <w:rPr>
          <w:b/>
          <w:sz w:val="24"/>
        </w:rPr>
      </w:pPr>
      <w:r w:rsidRPr="00C82521">
        <w:rPr>
          <w:b/>
          <w:sz w:val="24"/>
        </w:rPr>
        <w:t>ABRIL 2021</w:t>
      </w:r>
    </w:p>
    <w:p w:rsidR="00C82521" w:rsidRDefault="00C82521" w:rsidP="00C82521">
      <w:pPr>
        <w:ind w:hanging="2"/>
        <w:jc w:val="center"/>
        <w:rPr>
          <w:b/>
          <w:sz w:val="24"/>
        </w:rPr>
      </w:pPr>
    </w:p>
    <w:p w:rsidR="00681E46" w:rsidRDefault="00681E46" w:rsidP="00C82521">
      <w:pPr>
        <w:ind w:hanging="2"/>
        <w:jc w:val="center"/>
        <w:rPr>
          <w:b/>
          <w:sz w:val="24"/>
        </w:rPr>
      </w:pPr>
    </w:p>
    <w:p w:rsidR="00454F94" w:rsidRDefault="00454F94" w:rsidP="00C82521">
      <w:pPr>
        <w:ind w:hanging="2"/>
        <w:jc w:val="center"/>
        <w:rPr>
          <w:b/>
          <w:sz w:val="24"/>
        </w:rPr>
      </w:pPr>
    </w:p>
    <w:sdt>
      <w:sdtPr>
        <w:rPr>
          <w:rFonts w:ascii="Arial" w:eastAsiaTheme="minorHAnsi" w:hAnsi="Arial" w:cstheme="minorBidi"/>
          <w:color w:val="auto"/>
          <w:sz w:val="22"/>
          <w:szCs w:val="22"/>
          <w:lang w:val="es-ES" w:eastAsia="en-US"/>
        </w:rPr>
        <w:id w:val="1332881657"/>
        <w:docPartObj>
          <w:docPartGallery w:val="Table of Contents"/>
          <w:docPartUnique/>
        </w:docPartObj>
      </w:sdtPr>
      <w:sdtEndPr>
        <w:rPr>
          <w:b/>
          <w:bCs/>
        </w:rPr>
      </w:sdtEndPr>
      <w:sdtContent>
        <w:p w:rsidR="00F2303B" w:rsidRDefault="00F2303B">
          <w:pPr>
            <w:pStyle w:val="TtuloTDC"/>
          </w:pPr>
          <w:r>
            <w:rPr>
              <w:lang w:val="es-ES"/>
            </w:rPr>
            <w:t>Contenido</w:t>
          </w:r>
        </w:p>
        <w:p w:rsidR="00327013" w:rsidRDefault="00F2303B">
          <w:pPr>
            <w:pStyle w:val="TDC1"/>
            <w:tabs>
              <w:tab w:val="right" w:leader="dot" w:pos="8828"/>
            </w:tabs>
            <w:rPr>
              <w:rFonts w:asciiTheme="minorHAnsi" w:eastAsiaTheme="minorEastAsia" w:hAnsiTheme="minorHAnsi"/>
              <w:noProof/>
              <w:lang w:eastAsia="es-CO"/>
            </w:rPr>
          </w:pPr>
          <w:r>
            <w:fldChar w:fldCharType="begin"/>
          </w:r>
          <w:r>
            <w:instrText xml:space="preserve"> TOC \o "1-4" \h \z \u </w:instrText>
          </w:r>
          <w:r>
            <w:fldChar w:fldCharType="separate"/>
          </w:r>
          <w:hyperlink w:anchor="_Toc70022248" w:history="1">
            <w:r w:rsidR="00327013" w:rsidRPr="00990E1F">
              <w:rPr>
                <w:rStyle w:val="Hipervnculo"/>
                <w:noProof/>
              </w:rPr>
              <w:t>PROYECTO DE INVERSIÓN No. 7884 Formación y cualificación para agentes culturales y ciudadanía en Bogotá</w:t>
            </w:r>
            <w:r w:rsidR="00327013">
              <w:rPr>
                <w:noProof/>
                <w:webHidden/>
              </w:rPr>
              <w:tab/>
            </w:r>
            <w:r w:rsidR="00327013">
              <w:rPr>
                <w:noProof/>
                <w:webHidden/>
              </w:rPr>
              <w:fldChar w:fldCharType="begin"/>
            </w:r>
            <w:r w:rsidR="00327013">
              <w:rPr>
                <w:noProof/>
                <w:webHidden/>
              </w:rPr>
              <w:instrText xml:space="preserve"> PAGEREF _Toc70022248 \h </w:instrText>
            </w:r>
            <w:r w:rsidR="00327013">
              <w:rPr>
                <w:noProof/>
                <w:webHidden/>
              </w:rPr>
            </w:r>
            <w:r w:rsidR="00327013">
              <w:rPr>
                <w:noProof/>
                <w:webHidden/>
              </w:rPr>
              <w:fldChar w:fldCharType="separate"/>
            </w:r>
            <w:r w:rsidR="00327013">
              <w:rPr>
                <w:noProof/>
                <w:webHidden/>
              </w:rPr>
              <w:t>13</w:t>
            </w:r>
            <w:r w:rsidR="00327013">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249" w:history="1">
            <w:r w:rsidRPr="00990E1F">
              <w:rPr>
                <w:rStyle w:val="Hipervnculo"/>
                <w:noProof/>
              </w:rPr>
              <w:t>1.</w:t>
            </w:r>
            <w:r>
              <w:rPr>
                <w:rFonts w:asciiTheme="minorHAnsi" w:eastAsiaTheme="minorEastAsia" w:hAnsiTheme="minorHAnsi"/>
                <w:noProof/>
                <w:lang w:eastAsia="es-CO"/>
              </w:rPr>
              <w:tab/>
            </w:r>
            <w:r w:rsidRPr="00990E1F">
              <w:rPr>
                <w:rStyle w:val="Hipervnculo"/>
                <w:noProof/>
              </w:rPr>
              <w:t>Objetivo general</w:t>
            </w:r>
            <w:r>
              <w:rPr>
                <w:noProof/>
                <w:webHidden/>
              </w:rPr>
              <w:tab/>
            </w:r>
            <w:r>
              <w:rPr>
                <w:noProof/>
                <w:webHidden/>
              </w:rPr>
              <w:fldChar w:fldCharType="begin"/>
            </w:r>
            <w:r>
              <w:rPr>
                <w:noProof/>
                <w:webHidden/>
              </w:rPr>
              <w:instrText xml:space="preserve"> PAGEREF _Toc70022249 \h </w:instrText>
            </w:r>
            <w:r>
              <w:rPr>
                <w:noProof/>
                <w:webHidden/>
              </w:rPr>
            </w:r>
            <w:r>
              <w:rPr>
                <w:noProof/>
                <w:webHidden/>
              </w:rPr>
              <w:fldChar w:fldCharType="separate"/>
            </w:r>
            <w:r>
              <w:rPr>
                <w:noProof/>
                <w:webHidden/>
              </w:rPr>
              <w:t>14</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250" w:history="1">
            <w:r w:rsidRPr="00990E1F">
              <w:rPr>
                <w:rStyle w:val="Hipervnculo"/>
                <w:noProof/>
              </w:rPr>
              <w:t>2.</w:t>
            </w:r>
            <w:r>
              <w:rPr>
                <w:rFonts w:asciiTheme="minorHAnsi" w:eastAsiaTheme="minorEastAsia" w:hAnsiTheme="minorHAnsi"/>
                <w:noProof/>
                <w:lang w:eastAsia="es-CO"/>
              </w:rPr>
              <w:tab/>
            </w:r>
            <w:r w:rsidRPr="00990E1F">
              <w:rPr>
                <w:rStyle w:val="Hipervnculo"/>
                <w:noProof/>
              </w:rPr>
              <w:t>Logros, apuestas y retos</w:t>
            </w:r>
            <w:r>
              <w:rPr>
                <w:noProof/>
                <w:webHidden/>
              </w:rPr>
              <w:tab/>
            </w:r>
            <w:r>
              <w:rPr>
                <w:noProof/>
                <w:webHidden/>
              </w:rPr>
              <w:fldChar w:fldCharType="begin"/>
            </w:r>
            <w:r>
              <w:rPr>
                <w:noProof/>
                <w:webHidden/>
              </w:rPr>
              <w:instrText xml:space="preserve"> PAGEREF _Toc70022250 \h </w:instrText>
            </w:r>
            <w:r>
              <w:rPr>
                <w:noProof/>
                <w:webHidden/>
              </w:rPr>
            </w:r>
            <w:r>
              <w:rPr>
                <w:noProof/>
                <w:webHidden/>
              </w:rPr>
              <w:fldChar w:fldCharType="separate"/>
            </w:r>
            <w:r>
              <w:rPr>
                <w:noProof/>
                <w:webHidden/>
              </w:rPr>
              <w:t>14</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251" w:history="1">
            <w:r w:rsidRPr="00990E1F">
              <w:rPr>
                <w:rStyle w:val="Hipervnculo"/>
                <w:noProof/>
              </w:rPr>
              <w:t>3.</w:t>
            </w:r>
            <w:r>
              <w:rPr>
                <w:rFonts w:asciiTheme="minorHAnsi" w:eastAsiaTheme="minorEastAsia" w:hAnsiTheme="minorHAnsi"/>
                <w:noProof/>
                <w:lang w:eastAsia="es-CO"/>
              </w:rPr>
              <w:tab/>
            </w:r>
            <w:r w:rsidRPr="00990E1F">
              <w:rPr>
                <w:rStyle w:val="Hipervnculo"/>
                <w:noProof/>
              </w:rPr>
              <w:t>Indicadores de producto</w:t>
            </w:r>
            <w:r>
              <w:rPr>
                <w:noProof/>
                <w:webHidden/>
              </w:rPr>
              <w:tab/>
            </w:r>
            <w:r>
              <w:rPr>
                <w:noProof/>
                <w:webHidden/>
              </w:rPr>
              <w:fldChar w:fldCharType="begin"/>
            </w:r>
            <w:r>
              <w:rPr>
                <w:noProof/>
                <w:webHidden/>
              </w:rPr>
              <w:instrText xml:space="preserve"> PAGEREF _Toc70022251 \h </w:instrText>
            </w:r>
            <w:r>
              <w:rPr>
                <w:noProof/>
                <w:webHidden/>
              </w:rPr>
            </w:r>
            <w:r>
              <w:rPr>
                <w:noProof/>
                <w:webHidden/>
              </w:rPr>
              <w:fldChar w:fldCharType="separate"/>
            </w:r>
            <w:r>
              <w:rPr>
                <w:noProof/>
                <w:webHidden/>
              </w:rPr>
              <w:t>17</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252" w:history="1">
            <w:r w:rsidRPr="00990E1F">
              <w:rPr>
                <w:rStyle w:val="Hipervnculo"/>
                <w:noProof/>
              </w:rPr>
              <w:t>4.</w:t>
            </w:r>
            <w:r>
              <w:rPr>
                <w:rFonts w:asciiTheme="minorHAnsi" w:eastAsiaTheme="minorEastAsia" w:hAnsiTheme="minorHAnsi"/>
                <w:noProof/>
                <w:lang w:eastAsia="es-CO"/>
              </w:rPr>
              <w:tab/>
            </w:r>
            <w:r w:rsidRPr="00990E1F">
              <w:rPr>
                <w:rStyle w:val="Hipervnculo"/>
                <w:noProof/>
              </w:rPr>
              <w:t>Seguimiento por Meta Proyecto de Inversión</w:t>
            </w:r>
            <w:r>
              <w:rPr>
                <w:noProof/>
                <w:webHidden/>
              </w:rPr>
              <w:tab/>
            </w:r>
            <w:r>
              <w:rPr>
                <w:noProof/>
                <w:webHidden/>
              </w:rPr>
              <w:fldChar w:fldCharType="begin"/>
            </w:r>
            <w:r>
              <w:rPr>
                <w:noProof/>
                <w:webHidden/>
              </w:rPr>
              <w:instrText xml:space="preserve"> PAGEREF _Toc70022252 \h </w:instrText>
            </w:r>
            <w:r>
              <w:rPr>
                <w:noProof/>
                <w:webHidden/>
              </w:rPr>
            </w:r>
            <w:r>
              <w:rPr>
                <w:noProof/>
                <w:webHidden/>
              </w:rPr>
              <w:fldChar w:fldCharType="separate"/>
            </w:r>
            <w:r>
              <w:rPr>
                <w:noProof/>
                <w:webHidden/>
              </w:rPr>
              <w:t>18</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253" w:history="1">
            <w:r w:rsidRPr="00990E1F">
              <w:rPr>
                <w:rStyle w:val="Hipervnculo"/>
                <w:noProof/>
              </w:rPr>
              <w:t>Meta 1: Beneficiar 4.500 personas en procesos de educación informal del sector artístico y cultural</w:t>
            </w:r>
            <w:r>
              <w:rPr>
                <w:noProof/>
                <w:webHidden/>
              </w:rPr>
              <w:tab/>
            </w:r>
            <w:r>
              <w:rPr>
                <w:noProof/>
                <w:webHidden/>
              </w:rPr>
              <w:fldChar w:fldCharType="begin"/>
            </w:r>
            <w:r>
              <w:rPr>
                <w:noProof/>
                <w:webHidden/>
              </w:rPr>
              <w:instrText xml:space="preserve"> PAGEREF _Toc70022253 \h </w:instrText>
            </w:r>
            <w:r>
              <w:rPr>
                <w:noProof/>
                <w:webHidden/>
              </w:rPr>
            </w:r>
            <w:r>
              <w:rPr>
                <w:noProof/>
                <w:webHidden/>
              </w:rPr>
              <w:fldChar w:fldCharType="separate"/>
            </w:r>
            <w:r>
              <w:rPr>
                <w:noProof/>
                <w:webHidden/>
              </w:rPr>
              <w:t>18</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54"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_Toc70022254 \h </w:instrText>
            </w:r>
            <w:r>
              <w:rPr>
                <w:noProof/>
                <w:webHidden/>
              </w:rPr>
            </w:r>
            <w:r>
              <w:rPr>
                <w:noProof/>
                <w:webHidden/>
              </w:rPr>
              <w:fldChar w:fldCharType="separate"/>
            </w:r>
            <w:r>
              <w:rPr>
                <w:noProof/>
                <w:webHidden/>
              </w:rPr>
              <w:t>18</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55"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_Toc70022255 \h </w:instrText>
            </w:r>
            <w:r>
              <w:rPr>
                <w:noProof/>
                <w:webHidden/>
              </w:rPr>
            </w:r>
            <w:r>
              <w:rPr>
                <w:noProof/>
                <w:webHidden/>
              </w:rPr>
              <w:fldChar w:fldCharType="separate"/>
            </w:r>
            <w:r>
              <w:rPr>
                <w:noProof/>
                <w:webHidden/>
              </w:rPr>
              <w:t>20</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56"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_Toc70022256 \h </w:instrText>
            </w:r>
            <w:r>
              <w:rPr>
                <w:noProof/>
                <w:webHidden/>
              </w:rPr>
            </w:r>
            <w:r>
              <w:rPr>
                <w:noProof/>
                <w:webHidden/>
              </w:rPr>
              <w:fldChar w:fldCharType="separate"/>
            </w:r>
            <w:r>
              <w:rPr>
                <w:noProof/>
                <w:webHidden/>
              </w:rPr>
              <w:t>20</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57"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_Toc70022257 \h </w:instrText>
            </w:r>
            <w:r>
              <w:rPr>
                <w:noProof/>
                <w:webHidden/>
              </w:rPr>
            </w:r>
            <w:r>
              <w:rPr>
                <w:noProof/>
                <w:webHidden/>
              </w:rPr>
              <w:fldChar w:fldCharType="separate"/>
            </w:r>
            <w:r>
              <w:rPr>
                <w:noProof/>
                <w:webHidden/>
              </w:rPr>
              <w:t>21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58"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_Toc70022258 \h </w:instrText>
            </w:r>
            <w:r>
              <w:rPr>
                <w:noProof/>
                <w:webHidden/>
              </w:rPr>
            </w:r>
            <w:r>
              <w:rPr>
                <w:noProof/>
                <w:webHidden/>
              </w:rPr>
              <w:fldChar w:fldCharType="separate"/>
            </w:r>
            <w:r>
              <w:rPr>
                <w:noProof/>
                <w:webHidden/>
              </w:rPr>
              <w:t>22</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259" w:history="1">
            <w:r w:rsidRPr="00990E1F">
              <w:rPr>
                <w:rStyle w:val="Hipervnculo"/>
                <w:noProof/>
              </w:rPr>
              <w:t>Meta 2: Beneficiar 215 agentes del sector a través del fomento para el acceso a la oferta cultural</w:t>
            </w:r>
            <w:r>
              <w:rPr>
                <w:noProof/>
                <w:webHidden/>
              </w:rPr>
              <w:tab/>
            </w:r>
            <w:r>
              <w:rPr>
                <w:noProof/>
                <w:webHidden/>
              </w:rPr>
              <w:fldChar w:fldCharType="begin"/>
            </w:r>
            <w:r>
              <w:rPr>
                <w:noProof/>
                <w:webHidden/>
              </w:rPr>
              <w:instrText xml:space="preserve"> PAGEREF _Toc70022259 \h </w:instrText>
            </w:r>
            <w:r>
              <w:rPr>
                <w:noProof/>
                <w:webHidden/>
              </w:rPr>
            </w:r>
            <w:r>
              <w:rPr>
                <w:noProof/>
                <w:webHidden/>
              </w:rPr>
              <w:fldChar w:fldCharType="separate"/>
            </w:r>
            <w:r>
              <w:rPr>
                <w:noProof/>
                <w:webHidden/>
              </w:rPr>
              <w:t>23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60"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_Toc70022260 \h </w:instrText>
            </w:r>
            <w:r>
              <w:rPr>
                <w:noProof/>
                <w:webHidden/>
              </w:rPr>
            </w:r>
            <w:r>
              <w:rPr>
                <w:noProof/>
                <w:webHidden/>
              </w:rPr>
              <w:fldChar w:fldCharType="separate"/>
            </w:r>
            <w:r>
              <w:rPr>
                <w:noProof/>
                <w:webHidden/>
              </w:rPr>
              <w:t>24</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61"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_Toc70022261 \h </w:instrText>
            </w:r>
            <w:r>
              <w:rPr>
                <w:noProof/>
                <w:webHidden/>
              </w:rPr>
            </w:r>
            <w:r>
              <w:rPr>
                <w:noProof/>
                <w:webHidden/>
              </w:rPr>
              <w:fldChar w:fldCharType="separate"/>
            </w:r>
            <w:r>
              <w:rPr>
                <w:noProof/>
                <w:webHidden/>
              </w:rPr>
              <w:t>26</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62"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_Toc70022262 \h </w:instrText>
            </w:r>
            <w:r>
              <w:rPr>
                <w:noProof/>
                <w:webHidden/>
              </w:rPr>
            </w:r>
            <w:r>
              <w:rPr>
                <w:noProof/>
                <w:webHidden/>
              </w:rPr>
              <w:fldChar w:fldCharType="separate"/>
            </w:r>
            <w:r>
              <w:rPr>
                <w:noProof/>
                <w:webHidden/>
              </w:rPr>
              <w:t>26</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63"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_Toc70022263 \h </w:instrText>
            </w:r>
            <w:r>
              <w:rPr>
                <w:noProof/>
                <w:webHidden/>
              </w:rPr>
            </w:r>
            <w:r>
              <w:rPr>
                <w:noProof/>
                <w:webHidden/>
              </w:rPr>
              <w:fldChar w:fldCharType="separate"/>
            </w:r>
            <w:r>
              <w:rPr>
                <w:noProof/>
                <w:webHidden/>
              </w:rPr>
              <w:t>26</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64"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_Toc70022264 \h </w:instrText>
            </w:r>
            <w:r>
              <w:rPr>
                <w:noProof/>
                <w:webHidden/>
              </w:rPr>
            </w:r>
            <w:r>
              <w:rPr>
                <w:noProof/>
                <w:webHidden/>
              </w:rPr>
              <w:fldChar w:fldCharType="separate"/>
            </w:r>
            <w:r>
              <w:rPr>
                <w:noProof/>
                <w:webHidden/>
              </w:rPr>
              <w:t>27</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265" w:history="1">
            <w:r w:rsidRPr="00990E1F">
              <w:rPr>
                <w:rStyle w:val="Hipervnculo"/>
                <w:noProof/>
              </w:rPr>
              <w:t>Meta 3: Construcción de 1 Sistema de Información de arte, cultura y patrimonio.</w:t>
            </w:r>
            <w:r>
              <w:rPr>
                <w:noProof/>
                <w:webHidden/>
              </w:rPr>
              <w:tab/>
            </w:r>
            <w:r>
              <w:rPr>
                <w:noProof/>
                <w:webHidden/>
              </w:rPr>
              <w:fldChar w:fldCharType="begin"/>
            </w:r>
            <w:r>
              <w:rPr>
                <w:noProof/>
                <w:webHidden/>
              </w:rPr>
              <w:instrText xml:space="preserve"> PAGEREF _Toc70022265 \h </w:instrText>
            </w:r>
            <w:r>
              <w:rPr>
                <w:noProof/>
                <w:webHidden/>
              </w:rPr>
            </w:r>
            <w:r>
              <w:rPr>
                <w:noProof/>
                <w:webHidden/>
              </w:rPr>
              <w:fldChar w:fldCharType="separate"/>
            </w:r>
            <w:r>
              <w:rPr>
                <w:noProof/>
                <w:webHidden/>
              </w:rPr>
              <w:t>27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66"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_Toc70022266 \h </w:instrText>
            </w:r>
            <w:r>
              <w:rPr>
                <w:noProof/>
                <w:webHidden/>
              </w:rPr>
            </w:r>
            <w:r>
              <w:rPr>
                <w:noProof/>
                <w:webHidden/>
              </w:rPr>
              <w:fldChar w:fldCharType="separate"/>
            </w:r>
            <w:r>
              <w:rPr>
                <w:noProof/>
                <w:webHidden/>
              </w:rPr>
              <w:t>27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67"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_Toc70022267 \h </w:instrText>
            </w:r>
            <w:r>
              <w:rPr>
                <w:noProof/>
                <w:webHidden/>
              </w:rPr>
            </w:r>
            <w:r>
              <w:rPr>
                <w:noProof/>
                <w:webHidden/>
              </w:rPr>
              <w:fldChar w:fldCharType="separate"/>
            </w:r>
            <w:r>
              <w:rPr>
                <w:noProof/>
                <w:webHidden/>
              </w:rPr>
              <w:t>28</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68"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_Toc70022268 \h </w:instrText>
            </w:r>
            <w:r>
              <w:rPr>
                <w:noProof/>
                <w:webHidden/>
              </w:rPr>
            </w:r>
            <w:r>
              <w:rPr>
                <w:noProof/>
                <w:webHidden/>
              </w:rPr>
              <w:fldChar w:fldCharType="separate"/>
            </w:r>
            <w:r>
              <w:rPr>
                <w:noProof/>
                <w:webHidden/>
              </w:rPr>
              <w:t>29</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69"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_Toc70022269 \h </w:instrText>
            </w:r>
            <w:r>
              <w:rPr>
                <w:noProof/>
                <w:webHidden/>
              </w:rPr>
            </w:r>
            <w:r>
              <w:rPr>
                <w:noProof/>
                <w:webHidden/>
              </w:rPr>
              <w:fldChar w:fldCharType="separate"/>
            </w:r>
            <w:r>
              <w:rPr>
                <w:noProof/>
                <w:webHidden/>
              </w:rPr>
              <w:t>29</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70"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_Toc70022270 \h </w:instrText>
            </w:r>
            <w:r>
              <w:rPr>
                <w:noProof/>
                <w:webHidden/>
              </w:rPr>
            </w:r>
            <w:r>
              <w:rPr>
                <w:noProof/>
                <w:webHidden/>
              </w:rPr>
              <w:fldChar w:fldCharType="separate"/>
            </w:r>
            <w:r>
              <w:rPr>
                <w:noProof/>
                <w:webHidden/>
              </w:rPr>
              <w:t>29</w:t>
            </w:r>
            <w:r>
              <w:rPr>
                <w:noProof/>
                <w:webHidden/>
              </w:rPr>
              <w:fldChar w:fldCharType="end"/>
            </w:r>
          </w:hyperlink>
        </w:p>
        <w:p w:rsidR="00327013" w:rsidRDefault="00327013">
          <w:pPr>
            <w:pStyle w:val="TDC1"/>
            <w:tabs>
              <w:tab w:val="right" w:leader="dot" w:pos="8828"/>
            </w:tabs>
            <w:rPr>
              <w:rFonts w:asciiTheme="minorHAnsi" w:eastAsiaTheme="minorEastAsia" w:hAnsiTheme="minorHAnsi"/>
              <w:noProof/>
              <w:lang w:eastAsia="es-CO"/>
            </w:rPr>
          </w:pPr>
          <w:hyperlink w:anchor="_Toc70022271" w:history="1">
            <w:r w:rsidRPr="00990E1F">
              <w:rPr>
                <w:rStyle w:val="Hipervnculo"/>
                <w:noProof/>
              </w:rPr>
              <w:t>PROYECTO DE INVERSIÓN No. 7885 Aportes para los creadores y gestores culturales de Bogotá</w:t>
            </w:r>
            <w:r>
              <w:rPr>
                <w:noProof/>
                <w:webHidden/>
              </w:rPr>
              <w:tab/>
            </w:r>
            <w:r>
              <w:rPr>
                <w:noProof/>
                <w:webHidden/>
              </w:rPr>
              <w:fldChar w:fldCharType="begin"/>
            </w:r>
            <w:r>
              <w:rPr>
                <w:noProof/>
                <w:webHidden/>
              </w:rPr>
              <w:instrText xml:space="preserve"> PAGEREF _Toc70022271 \h </w:instrText>
            </w:r>
            <w:r>
              <w:rPr>
                <w:noProof/>
                <w:webHidden/>
              </w:rPr>
            </w:r>
            <w:r>
              <w:rPr>
                <w:noProof/>
                <w:webHidden/>
              </w:rPr>
              <w:fldChar w:fldCharType="separate"/>
            </w:r>
            <w:r>
              <w:rPr>
                <w:noProof/>
                <w:webHidden/>
              </w:rPr>
              <w:t>30</w:t>
            </w:r>
            <w:r>
              <w:rPr>
                <w:noProof/>
                <w:webHidden/>
              </w:rPr>
              <w:fldChar w:fldCharType="end"/>
            </w:r>
          </w:hyperlink>
        </w:p>
        <w:p w:rsidR="00327013" w:rsidRDefault="00327013">
          <w:pPr>
            <w:pStyle w:val="TDC2"/>
            <w:tabs>
              <w:tab w:val="right" w:leader="dot" w:pos="8828"/>
            </w:tabs>
            <w:rPr>
              <w:rFonts w:asciiTheme="minorHAnsi" w:eastAsiaTheme="minorEastAsia" w:hAnsiTheme="minorHAnsi"/>
              <w:noProof/>
              <w:lang w:eastAsia="es-CO"/>
            </w:rPr>
          </w:pPr>
          <w:hyperlink w:anchor="_Toc70022272" w:history="1">
            <w:r w:rsidRPr="00990E1F">
              <w:rPr>
                <w:rStyle w:val="Hipervnculo"/>
                <w:rFonts w:eastAsia="Arial"/>
                <w:noProof/>
              </w:rPr>
              <w:t>1. Objetivo general</w:t>
            </w:r>
            <w:r>
              <w:rPr>
                <w:noProof/>
                <w:webHidden/>
              </w:rPr>
              <w:tab/>
            </w:r>
            <w:r>
              <w:rPr>
                <w:noProof/>
                <w:webHidden/>
              </w:rPr>
              <w:fldChar w:fldCharType="begin"/>
            </w:r>
            <w:r>
              <w:rPr>
                <w:noProof/>
                <w:webHidden/>
              </w:rPr>
              <w:instrText xml:space="preserve"> PAGEREF _Toc70022272 \h </w:instrText>
            </w:r>
            <w:r>
              <w:rPr>
                <w:noProof/>
                <w:webHidden/>
              </w:rPr>
            </w:r>
            <w:r>
              <w:rPr>
                <w:noProof/>
                <w:webHidden/>
              </w:rPr>
              <w:fldChar w:fldCharType="separate"/>
            </w:r>
            <w:r>
              <w:rPr>
                <w:noProof/>
                <w:webHidden/>
              </w:rPr>
              <w:t>30</w:t>
            </w:r>
            <w:r>
              <w:rPr>
                <w:noProof/>
                <w:webHidden/>
              </w:rPr>
              <w:fldChar w:fldCharType="end"/>
            </w:r>
          </w:hyperlink>
        </w:p>
        <w:p w:rsidR="00327013" w:rsidRDefault="00327013">
          <w:pPr>
            <w:pStyle w:val="TDC2"/>
            <w:tabs>
              <w:tab w:val="right" w:leader="dot" w:pos="8828"/>
            </w:tabs>
            <w:rPr>
              <w:rFonts w:asciiTheme="minorHAnsi" w:eastAsiaTheme="minorEastAsia" w:hAnsiTheme="minorHAnsi"/>
              <w:noProof/>
              <w:lang w:eastAsia="es-CO"/>
            </w:rPr>
          </w:pPr>
          <w:hyperlink w:anchor="_Toc70022273" w:history="1">
            <w:r w:rsidRPr="00990E1F">
              <w:rPr>
                <w:rStyle w:val="Hipervnculo"/>
                <w:rFonts w:eastAsia="Arial"/>
                <w:noProof/>
              </w:rPr>
              <w:t>2. Logros, apuestas y retos</w:t>
            </w:r>
            <w:r>
              <w:rPr>
                <w:noProof/>
                <w:webHidden/>
              </w:rPr>
              <w:tab/>
            </w:r>
            <w:r>
              <w:rPr>
                <w:noProof/>
                <w:webHidden/>
              </w:rPr>
              <w:fldChar w:fldCharType="begin"/>
            </w:r>
            <w:r>
              <w:rPr>
                <w:noProof/>
                <w:webHidden/>
              </w:rPr>
              <w:instrText xml:space="preserve"> PAGEREF _Toc70022273 \h </w:instrText>
            </w:r>
            <w:r>
              <w:rPr>
                <w:noProof/>
                <w:webHidden/>
              </w:rPr>
            </w:r>
            <w:r>
              <w:rPr>
                <w:noProof/>
                <w:webHidden/>
              </w:rPr>
              <w:fldChar w:fldCharType="separate"/>
            </w:r>
            <w:r>
              <w:rPr>
                <w:noProof/>
                <w:webHidden/>
              </w:rPr>
              <w:t>30</w:t>
            </w:r>
            <w:r>
              <w:rPr>
                <w:noProof/>
                <w:webHidden/>
              </w:rPr>
              <w:fldChar w:fldCharType="end"/>
            </w:r>
          </w:hyperlink>
        </w:p>
        <w:p w:rsidR="00327013" w:rsidRDefault="00327013">
          <w:pPr>
            <w:pStyle w:val="TDC2"/>
            <w:tabs>
              <w:tab w:val="right" w:leader="dot" w:pos="8828"/>
            </w:tabs>
            <w:rPr>
              <w:rFonts w:asciiTheme="minorHAnsi" w:eastAsiaTheme="minorEastAsia" w:hAnsiTheme="minorHAnsi"/>
              <w:noProof/>
              <w:lang w:eastAsia="es-CO"/>
            </w:rPr>
          </w:pPr>
          <w:hyperlink w:anchor="_Toc70022274" w:history="1">
            <w:r w:rsidRPr="00990E1F">
              <w:rPr>
                <w:rStyle w:val="Hipervnculo"/>
                <w:noProof/>
              </w:rPr>
              <w:t>3. Indicadores de producto</w:t>
            </w:r>
            <w:r>
              <w:rPr>
                <w:noProof/>
                <w:webHidden/>
              </w:rPr>
              <w:tab/>
            </w:r>
            <w:r>
              <w:rPr>
                <w:noProof/>
                <w:webHidden/>
              </w:rPr>
              <w:fldChar w:fldCharType="begin"/>
            </w:r>
            <w:r>
              <w:rPr>
                <w:noProof/>
                <w:webHidden/>
              </w:rPr>
              <w:instrText xml:space="preserve"> PAGEREF _Toc70022274 \h </w:instrText>
            </w:r>
            <w:r>
              <w:rPr>
                <w:noProof/>
                <w:webHidden/>
              </w:rPr>
            </w:r>
            <w:r>
              <w:rPr>
                <w:noProof/>
                <w:webHidden/>
              </w:rPr>
              <w:fldChar w:fldCharType="separate"/>
            </w:r>
            <w:r>
              <w:rPr>
                <w:noProof/>
                <w:webHidden/>
              </w:rPr>
              <w:t>31</w:t>
            </w:r>
            <w:r>
              <w:rPr>
                <w:noProof/>
                <w:webHidden/>
              </w:rPr>
              <w:fldChar w:fldCharType="end"/>
            </w:r>
          </w:hyperlink>
        </w:p>
        <w:p w:rsidR="00327013" w:rsidRDefault="00327013">
          <w:pPr>
            <w:pStyle w:val="TDC2"/>
            <w:tabs>
              <w:tab w:val="right" w:leader="dot" w:pos="8828"/>
            </w:tabs>
            <w:rPr>
              <w:rFonts w:asciiTheme="minorHAnsi" w:eastAsiaTheme="minorEastAsia" w:hAnsiTheme="minorHAnsi"/>
              <w:noProof/>
              <w:lang w:eastAsia="es-CO"/>
            </w:rPr>
          </w:pPr>
          <w:hyperlink w:anchor="_Toc70022275" w:history="1">
            <w:r w:rsidRPr="00990E1F">
              <w:rPr>
                <w:rStyle w:val="Hipervnculo"/>
                <w:noProof/>
              </w:rPr>
              <w:t>4. Seguimiento por Meta Proyecto de Inversión</w:t>
            </w:r>
            <w:r>
              <w:rPr>
                <w:noProof/>
                <w:webHidden/>
              </w:rPr>
              <w:tab/>
            </w:r>
            <w:r>
              <w:rPr>
                <w:noProof/>
                <w:webHidden/>
              </w:rPr>
              <w:fldChar w:fldCharType="begin"/>
            </w:r>
            <w:r>
              <w:rPr>
                <w:noProof/>
                <w:webHidden/>
              </w:rPr>
              <w:instrText xml:space="preserve"> PAGEREF _Toc70022275 \h </w:instrText>
            </w:r>
            <w:r>
              <w:rPr>
                <w:noProof/>
                <w:webHidden/>
              </w:rPr>
            </w:r>
            <w:r>
              <w:rPr>
                <w:noProof/>
                <w:webHidden/>
              </w:rPr>
              <w:fldChar w:fldCharType="separate"/>
            </w:r>
            <w:r>
              <w:rPr>
                <w:noProof/>
                <w:webHidden/>
              </w:rPr>
              <w:t>32</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276" w:history="1">
            <w:r w:rsidRPr="00990E1F">
              <w:rPr>
                <w:rStyle w:val="Hipervnculo"/>
                <w:noProof/>
              </w:rPr>
              <w:t>Meta 1: Entregar el 100% de los recursos previstos para Beneficios Económico Periódicos (BEPS).</w:t>
            </w:r>
            <w:r>
              <w:rPr>
                <w:noProof/>
                <w:webHidden/>
              </w:rPr>
              <w:tab/>
            </w:r>
            <w:r>
              <w:rPr>
                <w:noProof/>
                <w:webHidden/>
              </w:rPr>
              <w:fldChar w:fldCharType="begin"/>
            </w:r>
            <w:r>
              <w:rPr>
                <w:noProof/>
                <w:webHidden/>
              </w:rPr>
              <w:instrText xml:space="preserve"> PAGEREF _Toc70022276 \h </w:instrText>
            </w:r>
            <w:r>
              <w:rPr>
                <w:noProof/>
                <w:webHidden/>
              </w:rPr>
            </w:r>
            <w:r>
              <w:rPr>
                <w:noProof/>
                <w:webHidden/>
              </w:rPr>
              <w:fldChar w:fldCharType="separate"/>
            </w:r>
            <w:r>
              <w:rPr>
                <w:noProof/>
                <w:webHidden/>
              </w:rPr>
              <w:t>32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77"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_Toc70022277 \h </w:instrText>
            </w:r>
            <w:r>
              <w:rPr>
                <w:noProof/>
                <w:webHidden/>
              </w:rPr>
            </w:r>
            <w:r>
              <w:rPr>
                <w:noProof/>
                <w:webHidden/>
              </w:rPr>
              <w:fldChar w:fldCharType="separate"/>
            </w:r>
            <w:r>
              <w:rPr>
                <w:noProof/>
                <w:webHidden/>
              </w:rPr>
              <w:t>32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78"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_Toc70022278 \h </w:instrText>
            </w:r>
            <w:r>
              <w:rPr>
                <w:noProof/>
                <w:webHidden/>
              </w:rPr>
            </w:r>
            <w:r>
              <w:rPr>
                <w:noProof/>
                <w:webHidden/>
              </w:rPr>
              <w:fldChar w:fldCharType="separate"/>
            </w:r>
            <w:r>
              <w:rPr>
                <w:noProof/>
                <w:webHidden/>
              </w:rPr>
              <w:t>35</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79"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_Toc70022279 \h </w:instrText>
            </w:r>
            <w:r>
              <w:rPr>
                <w:noProof/>
                <w:webHidden/>
              </w:rPr>
            </w:r>
            <w:r>
              <w:rPr>
                <w:noProof/>
                <w:webHidden/>
              </w:rPr>
              <w:fldChar w:fldCharType="separate"/>
            </w:r>
            <w:r>
              <w:rPr>
                <w:noProof/>
                <w:webHidden/>
              </w:rPr>
              <w:t>35</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80"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_Toc70022280 \h </w:instrText>
            </w:r>
            <w:r>
              <w:rPr>
                <w:noProof/>
                <w:webHidden/>
              </w:rPr>
            </w:r>
            <w:r>
              <w:rPr>
                <w:noProof/>
                <w:webHidden/>
              </w:rPr>
              <w:fldChar w:fldCharType="separate"/>
            </w:r>
            <w:r>
              <w:rPr>
                <w:noProof/>
                <w:webHidden/>
              </w:rPr>
              <w:t>35</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81"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_Toc70022281 \h </w:instrText>
            </w:r>
            <w:r>
              <w:rPr>
                <w:noProof/>
                <w:webHidden/>
              </w:rPr>
            </w:r>
            <w:r>
              <w:rPr>
                <w:noProof/>
                <w:webHidden/>
              </w:rPr>
              <w:fldChar w:fldCharType="separate"/>
            </w:r>
            <w:r>
              <w:rPr>
                <w:noProof/>
                <w:webHidden/>
              </w:rPr>
              <w:t>36</w:t>
            </w:r>
            <w:r>
              <w:rPr>
                <w:noProof/>
                <w:webHidden/>
              </w:rPr>
              <w:fldChar w:fldCharType="end"/>
            </w:r>
          </w:hyperlink>
        </w:p>
        <w:p w:rsidR="00327013" w:rsidRDefault="00327013">
          <w:pPr>
            <w:pStyle w:val="TDC1"/>
            <w:tabs>
              <w:tab w:val="right" w:leader="dot" w:pos="8828"/>
            </w:tabs>
            <w:rPr>
              <w:rFonts w:asciiTheme="minorHAnsi" w:eastAsiaTheme="minorEastAsia" w:hAnsiTheme="minorHAnsi"/>
              <w:noProof/>
              <w:lang w:eastAsia="es-CO"/>
            </w:rPr>
          </w:pPr>
          <w:hyperlink w:anchor="_Toc70022282" w:history="1">
            <w:r w:rsidRPr="00990E1F">
              <w:rPr>
                <w:rStyle w:val="Hipervnculo"/>
                <w:noProof/>
              </w:rPr>
              <w:t>PROYECTO DE INVERSIÓN No. 7887 Implementación de una estrategia de arte en espacio público en Bogotá</w:t>
            </w:r>
            <w:r>
              <w:rPr>
                <w:noProof/>
                <w:webHidden/>
              </w:rPr>
              <w:tab/>
            </w:r>
            <w:r>
              <w:rPr>
                <w:noProof/>
                <w:webHidden/>
              </w:rPr>
              <w:fldChar w:fldCharType="begin"/>
            </w:r>
            <w:r>
              <w:rPr>
                <w:noProof/>
                <w:webHidden/>
              </w:rPr>
              <w:instrText xml:space="preserve"> PAGEREF _Toc70022282 \h </w:instrText>
            </w:r>
            <w:r>
              <w:rPr>
                <w:noProof/>
                <w:webHidden/>
              </w:rPr>
            </w:r>
            <w:r>
              <w:rPr>
                <w:noProof/>
                <w:webHidden/>
              </w:rPr>
              <w:fldChar w:fldCharType="separate"/>
            </w:r>
            <w:r>
              <w:rPr>
                <w:noProof/>
                <w:webHidden/>
              </w:rPr>
              <w:t>37</w:t>
            </w:r>
            <w:r>
              <w:rPr>
                <w:noProof/>
                <w:webHidden/>
              </w:rPr>
              <w:fldChar w:fldCharType="end"/>
            </w:r>
          </w:hyperlink>
        </w:p>
        <w:p w:rsidR="00327013" w:rsidRDefault="00327013">
          <w:pPr>
            <w:pStyle w:val="TDC2"/>
            <w:tabs>
              <w:tab w:val="right" w:leader="dot" w:pos="8828"/>
            </w:tabs>
            <w:rPr>
              <w:rFonts w:asciiTheme="minorHAnsi" w:eastAsiaTheme="minorEastAsia" w:hAnsiTheme="minorHAnsi"/>
              <w:noProof/>
              <w:lang w:eastAsia="es-CO"/>
            </w:rPr>
          </w:pPr>
          <w:hyperlink w:anchor="_Toc70022283" w:history="1">
            <w:r w:rsidRPr="00990E1F">
              <w:rPr>
                <w:rStyle w:val="Hipervnculo"/>
                <w:noProof/>
              </w:rPr>
              <w:t>1. Objetivo general</w:t>
            </w:r>
            <w:r>
              <w:rPr>
                <w:noProof/>
                <w:webHidden/>
              </w:rPr>
              <w:tab/>
            </w:r>
            <w:r>
              <w:rPr>
                <w:noProof/>
                <w:webHidden/>
              </w:rPr>
              <w:fldChar w:fldCharType="begin"/>
            </w:r>
            <w:r>
              <w:rPr>
                <w:noProof/>
                <w:webHidden/>
              </w:rPr>
              <w:instrText xml:space="preserve"> PAGEREF _Toc70022283 \h </w:instrText>
            </w:r>
            <w:r>
              <w:rPr>
                <w:noProof/>
                <w:webHidden/>
              </w:rPr>
            </w:r>
            <w:r>
              <w:rPr>
                <w:noProof/>
                <w:webHidden/>
              </w:rPr>
              <w:fldChar w:fldCharType="separate"/>
            </w:r>
            <w:r>
              <w:rPr>
                <w:noProof/>
                <w:webHidden/>
              </w:rPr>
              <w:t>37</w:t>
            </w:r>
            <w:r>
              <w:rPr>
                <w:noProof/>
                <w:webHidden/>
              </w:rPr>
              <w:fldChar w:fldCharType="end"/>
            </w:r>
          </w:hyperlink>
        </w:p>
        <w:p w:rsidR="00327013" w:rsidRDefault="00327013">
          <w:pPr>
            <w:pStyle w:val="TDC2"/>
            <w:tabs>
              <w:tab w:val="right" w:leader="dot" w:pos="8828"/>
            </w:tabs>
            <w:rPr>
              <w:rFonts w:asciiTheme="minorHAnsi" w:eastAsiaTheme="minorEastAsia" w:hAnsiTheme="minorHAnsi"/>
              <w:noProof/>
              <w:lang w:eastAsia="es-CO"/>
            </w:rPr>
          </w:pPr>
          <w:hyperlink w:anchor="_Toc70022284" w:history="1">
            <w:r w:rsidRPr="00990E1F">
              <w:rPr>
                <w:rStyle w:val="Hipervnculo"/>
                <w:noProof/>
              </w:rPr>
              <w:t>2. Logros, apuestas y retos</w:t>
            </w:r>
            <w:r>
              <w:rPr>
                <w:noProof/>
                <w:webHidden/>
              </w:rPr>
              <w:tab/>
            </w:r>
            <w:r>
              <w:rPr>
                <w:noProof/>
                <w:webHidden/>
              </w:rPr>
              <w:fldChar w:fldCharType="begin"/>
            </w:r>
            <w:r>
              <w:rPr>
                <w:noProof/>
                <w:webHidden/>
              </w:rPr>
              <w:instrText xml:space="preserve"> PAGEREF _Toc70022284 \h </w:instrText>
            </w:r>
            <w:r>
              <w:rPr>
                <w:noProof/>
                <w:webHidden/>
              </w:rPr>
            </w:r>
            <w:r>
              <w:rPr>
                <w:noProof/>
                <w:webHidden/>
              </w:rPr>
              <w:fldChar w:fldCharType="separate"/>
            </w:r>
            <w:r>
              <w:rPr>
                <w:noProof/>
                <w:webHidden/>
              </w:rPr>
              <w:t>37</w:t>
            </w:r>
            <w:r>
              <w:rPr>
                <w:noProof/>
                <w:webHidden/>
              </w:rPr>
              <w:fldChar w:fldCharType="end"/>
            </w:r>
          </w:hyperlink>
        </w:p>
        <w:p w:rsidR="00327013" w:rsidRDefault="00327013">
          <w:pPr>
            <w:pStyle w:val="TDC2"/>
            <w:tabs>
              <w:tab w:val="right" w:leader="dot" w:pos="8828"/>
            </w:tabs>
            <w:rPr>
              <w:rFonts w:asciiTheme="minorHAnsi" w:eastAsiaTheme="minorEastAsia" w:hAnsiTheme="minorHAnsi"/>
              <w:noProof/>
              <w:lang w:eastAsia="es-CO"/>
            </w:rPr>
          </w:pPr>
          <w:hyperlink w:anchor="_Toc70022285" w:history="1">
            <w:r w:rsidRPr="00990E1F">
              <w:rPr>
                <w:rStyle w:val="Hipervnculo"/>
                <w:noProof/>
              </w:rPr>
              <w:t>3. Indicadores de producto</w:t>
            </w:r>
            <w:r>
              <w:rPr>
                <w:noProof/>
                <w:webHidden/>
              </w:rPr>
              <w:tab/>
            </w:r>
            <w:r>
              <w:rPr>
                <w:noProof/>
                <w:webHidden/>
              </w:rPr>
              <w:fldChar w:fldCharType="begin"/>
            </w:r>
            <w:r>
              <w:rPr>
                <w:noProof/>
                <w:webHidden/>
              </w:rPr>
              <w:instrText xml:space="preserve"> PAGEREF _Toc70022285 \h </w:instrText>
            </w:r>
            <w:r>
              <w:rPr>
                <w:noProof/>
                <w:webHidden/>
              </w:rPr>
            </w:r>
            <w:r>
              <w:rPr>
                <w:noProof/>
                <w:webHidden/>
              </w:rPr>
              <w:fldChar w:fldCharType="separate"/>
            </w:r>
            <w:r>
              <w:rPr>
                <w:noProof/>
                <w:webHidden/>
              </w:rPr>
              <w:t>38</w:t>
            </w:r>
            <w:r>
              <w:rPr>
                <w:noProof/>
                <w:webHidden/>
              </w:rPr>
              <w:fldChar w:fldCharType="end"/>
            </w:r>
          </w:hyperlink>
        </w:p>
        <w:p w:rsidR="00327013" w:rsidRDefault="00327013">
          <w:pPr>
            <w:pStyle w:val="TDC2"/>
            <w:tabs>
              <w:tab w:val="right" w:leader="dot" w:pos="8828"/>
            </w:tabs>
            <w:rPr>
              <w:rFonts w:asciiTheme="minorHAnsi" w:eastAsiaTheme="minorEastAsia" w:hAnsiTheme="minorHAnsi"/>
              <w:noProof/>
              <w:lang w:eastAsia="es-CO"/>
            </w:rPr>
          </w:pPr>
          <w:hyperlink w:anchor="_Toc70022286" w:history="1">
            <w:r w:rsidRPr="00990E1F">
              <w:rPr>
                <w:rStyle w:val="Hipervnculo"/>
                <w:noProof/>
              </w:rPr>
              <w:t>4. Seguimiento por Meta Proyecto de Inversión</w:t>
            </w:r>
            <w:r>
              <w:rPr>
                <w:noProof/>
                <w:webHidden/>
              </w:rPr>
              <w:tab/>
            </w:r>
            <w:r>
              <w:rPr>
                <w:noProof/>
                <w:webHidden/>
              </w:rPr>
              <w:fldChar w:fldCharType="begin"/>
            </w:r>
            <w:r>
              <w:rPr>
                <w:noProof/>
                <w:webHidden/>
              </w:rPr>
              <w:instrText xml:space="preserve"> PAGEREF _Toc70022286 \h </w:instrText>
            </w:r>
            <w:r>
              <w:rPr>
                <w:noProof/>
                <w:webHidden/>
              </w:rPr>
            </w:r>
            <w:r>
              <w:rPr>
                <w:noProof/>
                <w:webHidden/>
              </w:rPr>
              <w:fldChar w:fldCharType="separate"/>
            </w:r>
            <w:r>
              <w:rPr>
                <w:noProof/>
                <w:webHidden/>
              </w:rPr>
              <w:t>39</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287" w:history="1">
            <w:r w:rsidRPr="00990E1F">
              <w:rPr>
                <w:rStyle w:val="Hipervnculo"/>
                <w:noProof/>
              </w:rPr>
              <w:t>Meta 1: Implementar 1 estrategia que permita atender a los artistas del espacio público, que propicie el goce efectivo de los derechos culturales de la ciudadanía.</w:t>
            </w:r>
            <w:r>
              <w:rPr>
                <w:noProof/>
                <w:webHidden/>
              </w:rPr>
              <w:tab/>
            </w:r>
            <w:r>
              <w:rPr>
                <w:noProof/>
                <w:webHidden/>
              </w:rPr>
              <w:fldChar w:fldCharType="begin"/>
            </w:r>
            <w:r>
              <w:rPr>
                <w:noProof/>
                <w:webHidden/>
              </w:rPr>
              <w:instrText xml:space="preserve"> PAGEREF _Toc70022287 \h </w:instrText>
            </w:r>
            <w:r>
              <w:rPr>
                <w:noProof/>
                <w:webHidden/>
              </w:rPr>
            </w:r>
            <w:r>
              <w:rPr>
                <w:noProof/>
                <w:webHidden/>
              </w:rPr>
              <w:fldChar w:fldCharType="separate"/>
            </w:r>
            <w:r>
              <w:rPr>
                <w:noProof/>
                <w:webHidden/>
              </w:rPr>
              <w:t>40</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88"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_Toc70022288 \h </w:instrText>
            </w:r>
            <w:r>
              <w:rPr>
                <w:noProof/>
                <w:webHidden/>
              </w:rPr>
            </w:r>
            <w:r>
              <w:rPr>
                <w:noProof/>
                <w:webHidden/>
              </w:rPr>
              <w:fldChar w:fldCharType="separate"/>
            </w:r>
            <w:r>
              <w:rPr>
                <w:noProof/>
                <w:webHidden/>
              </w:rPr>
              <w:t>40</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89"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_Toc70022289 \h </w:instrText>
            </w:r>
            <w:r>
              <w:rPr>
                <w:noProof/>
                <w:webHidden/>
              </w:rPr>
            </w:r>
            <w:r>
              <w:rPr>
                <w:noProof/>
                <w:webHidden/>
              </w:rPr>
              <w:fldChar w:fldCharType="separate"/>
            </w:r>
            <w:r>
              <w:rPr>
                <w:noProof/>
                <w:webHidden/>
              </w:rPr>
              <w:t>51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90"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_Toc70022290 \h </w:instrText>
            </w:r>
            <w:r>
              <w:rPr>
                <w:noProof/>
                <w:webHidden/>
              </w:rPr>
            </w:r>
            <w:r>
              <w:rPr>
                <w:noProof/>
                <w:webHidden/>
              </w:rPr>
              <w:fldChar w:fldCharType="separate"/>
            </w:r>
            <w:r>
              <w:rPr>
                <w:noProof/>
                <w:webHidden/>
              </w:rPr>
              <w:t>51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91"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_Toc70022291 \h </w:instrText>
            </w:r>
            <w:r>
              <w:rPr>
                <w:noProof/>
                <w:webHidden/>
              </w:rPr>
            </w:r>
            <w:r>
              <w:rPr>
                <w:noProof/>
                <w:webHidden/>
              </w:rPr>
              <w:fldChar w:fldCharType="separate"/>
            </w:r>
            <w:r>
              <w:rPr>
                <w:noProof/>
                <w:webHidden/>
              </w:rPr>
              <w:t>51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92"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_Toc70022292 \h </w:instrText>
            </w:r>
            <w:r>
              <w:rPr>
                <w:noProof/>
                <w:webHidden/>
              </w:rPr>
            </w:r>
            <w:r>
              <w:rPr>
                <w:noProof/>
                <w:webHidden/>
              </w:rPr>
              <w:fldChar w:fldCharType="separate"/>
            </w:r>
            <w:r>
              <w:rPr>
                <w:noProof/>
                <w:webHidden/>
              </w:rPr>
              <w:t>52</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293" w:history="1">
            <w:r w:rsidRPr="00990E1F">
              <w:rPr>
                <w:rStyle w:val="Hipervnculo"/>
                <w:noProof/>
              </w:rPr>
              <w:t>Meta 2: Desarrollar diez (10) actividades de impacto artístico, cultural y patrimonial en Bogotá y la Región.</w:t>
            </w:r>
            <w:r>
              <w:rPr>
                <w:noProof/>
                <w:webHidden/>
              </w:rPr>
              <w:tab/>
            </w:r>
            <w:r>
              <w:rPr>
                <w:noProof/>
                <w:webHidden/>
              </w:rPr>
              <w:fldChar w:fldCharType="begin"/>
            </w:r>
            <w:r>
              <w:rPr>
                <w:noProof/>
                <w:webHidden/>
              </w:rPr>
              <w:instrText xml:space="preserve"> PAGEREF _Toc70022293 \h </w:instrText>
            </w:r>
            <w:r>
              <w:rPr>
                <w:noProof/>
                <w:webHidden/>
              </w:rPr>
            </w:r>
            <w:r>
              <w:rPr>
                <w:noProof/>
                <w:webHidden/>
              </w:rPr>
              <w:fldChar w:fldCharType="separate"/>
            </w:r>
            <w:r>
              <w:rPr>
                <w:noProof/>
                <w:webHidden/>
              </w:rPr>
              <w:t>52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94"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_Toc70022294 \h </w:instrText>
            </w:r>
            <w:r>
              <w:rPr>
                <w:noProof/>
                <w:webHidden/>
              </w:rPr>
            </w:r>
            <w:r>
              <w:rPr>
                <w:noProof/>
                <w:webHidden/>
              </w:rPr>
              <w:fldChar w:fldCharType="separate"/>
            </w:r>
            <w:r>
              <w:rPr>
                <w:noProof/>
                <w:webHidden/>
              </w:rPr>
              <w:t>52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95"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_Toc70022295 \h </w:instrText>
            </w:r>
            <w:r>
              <w:rPr>
                <w:noProof/>
                <w:webHidden/>
              </w:rPr>
            </w:r>
            <w:r>
              <w:rPr>
                <w:noProof/>
                <w:webHidden/>
              </w:rPr>
              <w:fldChar w:fldCharType="separate"/>
            </w:r>
            <w:r>
              <w:rPr>
                <w:noProof/>
                <w:webHidden/>
              </w:rPr>
              <w:t>63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96"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_Toc70022296 \h </w:instrText>
            </w:r>
            <w:r>
              <w:rPr>
                <w:noProof/>
                <w:webHidden/>
              </w:rPr>
            </w:r>
            <w:r>
              <w:rPr>
                <w:noProof/>
                <w:webHidden/>
              </w:rPr>
              <w:fldChar w:fldCharType="separate"/>
            </w:r>
            <w:r>
              <w:rPr>
                <w:noProof/>
                <w:webHidden/>
              </w:rPr>
              <w:t>63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97"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_Toc70022297 \h </w:instrText>
            </w:r>
            <w:r>
              <w:rPr>
                <w:noProof/>
                <w:webHidden/>
              </w:rPr>
            </w:r>
            <w:r>
              <w:rPr>
                <w:noProof/>
                <w:webHidden/>
              </w:rPr>
              <w:fldChar w:fldCharType="separate"/>
            </w:r>
            <w:r>
              <w:rPr>
                <w:noProof/>
                <w:webHidden/>
              </w:rPr>
              <w:t>63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298"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_Toc70022298 \h </w:instrText>
            </w:r>
            <w:r>
              <w:rPr>
                <w:noProof/>
                <w:webHidden/>
              </w:rPr>
            </w:r>
            <w:r>
              <w:rPr>
                <w:noProof/>
                <w:webHidden/>
              </w:rPr>
              <w:fldChar w:fldCharType="separate"/>
            </w:r>
            <w:r>
              <w:rPr>
                <w:noProof/>
                <w:webHidden/>
              </w:rPr>
              <w:t>63</w:t>
            </w:r>
            <w:r>
              <w:rPr>
                <w:noProof/>
                <w:webHidden/>
              </w:rPr>
              <w:fldChar w:fldCharType="end"/>
            </w:r>
          </w:hyperlink>
        </w:p>
        <w:p w:rsidR="00327013" w:rsidRDefault="00327013">
          <w:pPr>
            <w:pStyle w:val="TDC1"/>
            <w:tabs>
              <w:tab w:val="right" w:leader="dot" w:pos="8828"/>
            </w:tabs>
            <w:rPr>
              <w:rFonts w:asciiTheme="minorHAnsi" w:eastAsiaTheme="minorEastAsia" w:hAnsiTheme="minorHAnsi"/>
              <w:noProof/>
              <w:lang w:eastAsia="es-CO"/>
            </w:rPr>
          </w:pPr>
          <w:hyperlink w:anchor="_Toc70022299" w:history="1">
            <w:r w:rsidRPr="00990E1F">
              <w:rPr>
                <w:rStyle w:val="Hipervnculo"/>
                <w:noProof/>
              </w:rPr>
              <w:t>PROYECTO DE INVERSIÓN No. 7650 Fortalecimiento de los procesos de fomento cultural para la gestión incluyente en Cultura para la vida cotidiana en Bogotá</w:t>
            </w:r>
            <w:r>
              <w:rPr>
                <w:noProof/>
                <w:webHidden/>
              </w:rPr>
              <w:tab/>
            </w:r>
            <w:r>
              <w:rPr>
                <w:noProof/>
                <w:webHidden/>
              </w:rPr>
              <w:fldChar w:fldCharType="begin"/>
            </w:r>
            <w:r>
              <w:rPr>
                <w:noProof/>
                <w:webHidden/>
              </w:rPr>
              <w:instrText xml:space="preserve"> PAGEREF _Toc70022299 \h </w:instrText>
            </w:r>
            <w:r>
              <w:rPr>
                <w:noProof/>
                <w:webHidden/>
              </w:rPr>
            </w:r>
            <w:r>
              <w:rPr>
                <w:noProof/>
                <w:webHidden/>
              </w:rPr>
              <w:fldChar w:fldCharType="separate"/>
            </w:r>
            <w:r>
              <w:rPr>
                <w:noProof/>
                <w:webHidden/>
              </w:rPr>
              <w:t>64</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300" w:history="1">
            <w:r w:rsidRPr="00990E1F">
              <w:rPr>
                <w:rStyle w:val="Hipervnculo"/>
                <w:noProof/>
              </w:rPr>
              <w:t>1.</w:t>
            </w:r>
            <w:r>
              <w:rPr>
                <w:rFonts w:asciiTheme="minorHAnsi" w:eastAsiaTheme="minorEastAsia" w:hAnsiTheme="minorHAnsi"/>
                <w:noProof/>
                <w:lang w:eastAsia="es-CO"/>
              </w:rPr>
              <w:tab/>
            </w:r>
            <w:r w:rsidRPr="00990E1F">
              <w:rPr>
                <w:rStyle w:val="Hipervnculo"/>
                <w:noProof/>
              </w:rPr>
              <w:t>Objetivo general</w:t>
            </w:r>
            <w:r>
              <w:rPr>
                <w:noProof/>
                <w:webHidden/>
              </w:rPr>
              <w:tab/>
            </w:r>
            <w:r>
              <w:rPr>
                <w:noProof/>
                <w:webHidden/>
              </w:rPr>
              <w:fldChar w:fldCharType="begin"/>
            </w:r>
            <w:r>
              <w:rPr>
                <w:noProof/>
                <w:webHidden/>
              </w:rPr>
              <w:instrText xml:space="preserve"> PAGEREF _Toc70022300 \h </w:instrText>
            </w:r>
            <w:r>
              <w:rPr>
                <w:noProof/>
                <w:webHidden/>
              </w:rPr>
            </w:r>
            <w:r>
              <w:rPr>
                <w:noProof/>
                <w:webHidden/>
              </w:rPr>
              <w:fldChar w:fldCharType="separate"/>
            </w:r>
            <w:r>
              <w:rPr>
                <w:noProof/>
                <w:webHidden/>
              </w:rPr>
              <w:t>64</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301" w:history="1">
            <w:r w:rsidRPr="00990E1F">
              <w:rPr>
                <w:rStyle w:val="Hipervnculo"/>
                <w:noProof/>
              </w:rPr>
              <w:t>2.</w:t>
            </w:r>
            <w:r>
              <w:rPr>
                <w:rFonts w:asciiTheme="minorHAnsi" w:eastAsiaTheme="minorEastAsia" w:hAnsiTheme="minorHAnsi"/>
                <w:noProof/>
                <w:lang w:eastAsia="es-CO"/>
              </w:rPr>
              <w:tab/>
            </w:r>
            <w:r w:rsidRPr="00990E1F">
              <w:rPr>
                <w:rStyle w:val="Hipervnculo"/>
                <w:noProof/>
              </w:rPr>
              <w:t>Logros, apuestas y retos</w:t>
            </w:r>
            <w:r>
              <w:rPr>
                <w:noProof/>
                <w:webHidden/>
              </w:rPr>
              <w:tab/>
            </w:r>
            <w:r>
              <w:rPr>
                <w:noProof/>
                <w:webHidden/>
              </w:rPr>
              <w:fldChar w:fldCharType="begin"/>
            </w:r>
            <w:r>
              <w:rPr>
                <w:noProof/>
                <w:webHidden/>
              </w:rPr>
              <w:instrText xml:space="preserve"> PAGEREF _Toc70022301 \h </w:instrText>
            </w:r>
            <w:r>
              <w:rPr>
                <w:noProof/>
                <w:webHidden/>
              </w:rPr>
            </w:r>
            <w:r>
              <w:rPr>
                <w:noProof/>
                <w:webHidden/>
              </w:rPr>
              <w:fldChar w:fldCharType="separate"/>
            </w:r>
            <w:r>
              <w:rPr>
                <w:noProof/>
                <w:webHidden/>
              </w:rPr>
              <w:t>64</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302" w:history="1">
            <w:r w:rsidRPr="00990E1F">
              <w:rPr>
                <w:rStyle w:val="Hipervnculo"/>
                <w:noProof/>
              </w:rPr>
              <w:t>3.</w:t>
            </w:r>
            <w:r>
              <w:rPr>
                <w:rFonts w:asciiTheme="minorHAnsi" w:eastAsiaTheme="minorEastAsia" w:hAnsiTheme="minorHAnsi"/>
                <w:noProof/>
                <w:lang w:eastAsia="es-CO"/>
              </w:rPr>
              <w:tab/>
            </w:r>
            <w:r w:rsidRPr="00990E1F">
              <w:rPr>
                <w:rStyle w:val="Hipervnculo"/>
                <w:noProof/>
              </w:rPr>
              <w:t>Indicadores de producto</w:t>
            </w:r>
            <w:r>
              <w:rPr>
                <w:noProof/>
                <w:webHidden/>
              </w:rPr>
              <w:tab/>
            </w:r>
            <w:r>
              <w:rPr>
                <w:noProof/>
                <w:webHidden/>
              </w:rPr>
              <w:fldChar w:fldCharType="begin"/>
            </w:r>
            <w:r>
              <w:rPr>
                <w:noProof/>
                <w:webHidden/>
              </w:rPr>
              <w:instrText xml:space="preserve"> PAGEREF _Toc70022302 \h </w:instrText>
            </w:r>
            <w:r>
              <w:rPr>
                <w:noProof/>
                <w:webHidden/>
              </w:rPr>
            </w:r>
            <w:r>
              <w:rPr>
                <w:noProof/>
                <w:webHidden/>
              </w:rPr>
              <w:fldChar w:fldCharType="separate"/>
            </w:r>
            <w:r>
              <w:rPr>
                <w:noProof/>
                <w:webHidden/>
              </w:rPr>
              <w:t>65</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303" w:history="1">
            <w:r w:rsidRPr="00990E1F">
              <w:rPr>
                <w:rStyle w:val="Hipervnculo"/>
                <w:noProof/>
              </w:rPr>
              <w:t>4.</w:t>
            </w:r>
            <w:r>
              <w:rPr>
                <w:rFonts w:asciiTheme="minorHAnsi" w:eastAsiaTheme="minorEastAsia" w:hAnsiTheme="minorHAnsi"/>
                <w:noProof/>
                <w:lang w:eastAsia="es-CO"/>
              </w:rPr>
              <w:tab/>
            </w:r>
            <w:r w:rsidRPr="00990E1F">
              <w:rPr>
                <w:rStyle w:val="Hipervnculo"/>
                <w:noProof/>
              </w:rPr>
              <w:t>Seguimiento por Meta Proyecto de Inversión</w:t>
            </w:r>
            <w:r>
              <w:rPr>
                <w:noProof/>
                <w:webHidden/>
              </w:rPr>
              <w:tab/>
            </w:r>
            <w:r>
              <w:rPr>
                <w:noProof/>
                <w:webHidden/>
              </w:rPr>
              <w:fldChar w:fldCharType="begin"/>
            </w:r>
            <w:r>
              <w:rPr>
                <w:noProof/>
                <w:webHidden/>
              </w:rPr>
              <w:instrText xml:space="preserve"> PAGEREF _Toc70022303 \h </w:instrText>
            </w:r>
            <w:r>
              <w:rPr>
                <w:noProof/>
                <w:webHidden/>
              </w:rPr>
            </w:r>
            <w:r>
              <w:rPr>
                <w:noProof/>
                <w:webHidden/>
              </w:rPr>
              <w:fldChar w:fldCharType="separate"/>
            </w:r>
            <w:r>
              <w:rPr>
                <w:noProof/>
                <w:webHidden/>
              </w:rPr>
              <w:t>67</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304" w:history="1">
            <w:r w:rsidRPr="00990E1F">
              <w:rPr>
                <w:rStyle w:val="Hipervnculo"/>
                <w:noProof/>
              </w:rPr>
              <w:t>Meta 1: Realizar 8 documentos de lineamientos técnicos que aporten a la consolidación de la estrategia de gestión del conocimiento.</w:t>
            </w:r>
            <w:r>
              <w:rPr>
                <w:noProof/>
                <w:webHidden/>
              </w:rPr>
              <w:tab/>
            </w:r>
            <w:r>
              <w:rPr>
                <w:noProof/>
                <w:webHidden/>
              </w:rPr>
              <w:fldChar w:fldCharType="begin"/>
            </w:r>
            <w:r>
              <w:rPr>
                <w:noProof/>
                <w:webHidden/>
              </w:rPr>
              <w:instrText xml:space="preserve"> PAGEREF _Toc70022304 \h </w:instrText>
            </w:r>
            <w:r>
              <w:rPr>
                <w:noProof/>
                <w:webHidden/>
              </w:rPr>
            </w:r>
            <w:r>
              <w:rPr>
                <w:noProof/>
                <w:webHidden/>
              </w:rPr>
              <w:fldChar w:fldCharType="separate"/>
            </w:r>
            <w:r>
              <w:rPr>
                <w:noProof/>
                <w:webHidden/>
              </w:rPr>
              <w:t>67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05"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_Toc70022305 \h </w:instrText>
            </w:r>
            <w:r>
              <w:rPr>
                <w:noProof/>
                <w:webHidden/>
              </w:rPr>
            </w:r>
            <w:r>
              <w:rPr>
                <w:noProof/>
                <w:webHidden/>
              </w:rPr>
              <w:fldChar w:fldCharType="separate"/>
            </w:r>
            <w:r>
              <w:rPr>
                <w:noProof/>
                <w:webHidden/>
              </w:rPr>
              <w:t>67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06"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_Toc70022306 \h </w:instrText>
            </w:r>
            <w:r>
              <w:rPr>
                <w:noProof/>
                <w:webHidden/>
              </w:rPr>
            </w:r>
            <w:r>
              <w:rPr>
                <w:noProof/>
                <w:webHidden/>
              </w:rPr>
              <w:fldChar w:fldCharType="separate"/>
            </w:r>
            <w:r>
              <w:rPr>
                <w:noProof/>
                <w:webHidden/>
              </w:rPr>
              <w:t>68</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07"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_Toc70022307 \h </w:instrText>
            </w:r>
            <w:r>
              <w:rPr>
                <w:noProof/>
                <w:webHidden/>
              </w:rPr>
            </w:r>
            <w:r>
              <w:rPr>
                <w:noProof/>
                <w:webHidden/>
              </w:rPr>
              <w:fldChar w:fldCharType="separate"/>
            </w:r>
            <w:r>
              <w:rPr>
                <w:noProof/>
                <w:webHidden/>
              </w:rPr>
              <w:t>68</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08"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_Toc70022308 \h </w:instrText>
            </w:r>
            <w:r>
              <w:rPr>
                <w:noProof/>
                <w:webHidden/>
              </w:rPr>
            </w:r>
            <w:r>
              <w:rPr>
                <w:noProof/>
                <w:webHidden/>
              </w:rPr>
              <w:fldChar w:fldCharType="separate"/>
            </w:r>
            <w:r>
              <w:rPr>
                <w:noProof/>
                <w:webHidden/>
              </w:rPr>
              <w:t>69</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09"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_Toc70022309 \h </w:instrText>
            </w:r>
            <w:r>
              <w:rPr>
                <w:noProof/>
                <w:webHidden/>
              </w:rPr>
            </w:r>
            <w:r>
              <w:rPr>
                <w:noProof/>
                <w:webHidden/>
              </w:rPr>
              <w:fldChar w:fldCharType="separate"/>
            </w:r>
            <w:r>
              <w:rPr>
                <w:noProof/>
                <w:webHidden/>
              </w:rPr>
              <w:t>69</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310" w:history="1">
            <w:r w:rsidRPr="00990E1F">
              <w:rPr>
                <w:rStyle w:val="Hipervnculo"/>
                <w:noProof/>
              </w:rPr>
              <w:t>Meta 2: Expedir 4 actos administrativos en el marco de los Convenios Interadministrativos a realizar, que den cuenta de la implementación de la estrategia de fortalecimiento de capacidad institucional.</w:t>
            </w:r>
            <w:r>
              <w:rPr>
                <w:noProof/>
                <w:webHidden/>
              </w:rPr>
              <w:tab/>
            </w:r>
            <w:r>
              <w:rPr>
                <w:noProof/>
                <w:webHidden/>
              </w:rPr>
              <w:fldChar w:fldCharType="begin"/>
            </w:r>
            <w:r>
              <w:rPr>
                <w:noProof/>
                <w:webHidden/>
              </w:rPr>
              <w:instrText xml:space="preserve"> PAGEREF _Toc70022310 \h </w:instrText>
            </w:r>
            <w:r>
              <w:rPr>
                <w:noProof/>
                <w:webHidden/>
              </w:rPr>
            </w:r>
            <w:r>
              <w:rPr>
                <w:noProof/>
                <w:webHidden/>
              </w:rPr>
              <w:fldChar w:fldCharType="separate"/>
            </w:r>
            <w:r>
              <w:rPr>
                <w:noProof/>
                <w:webHidden/>
              </w:rPr>
              <w:t>69</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11"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_Toc70022311 \h </w:instrText>
            </w:r>
            <w:r>
              <w:rPr>
                <w:noProof/>
                <w:webHidden/>
              </w:rPr>
            </w:r>
            <w:r>
              <w:rPr>
                <w:noProof/>
                <w:webHidden/>
              </w:rPr>
              <w:fldChar w:fldCharType="separate"/>
            </w:r>
            <w:r>
              <w:rPr>
                <w:noProof/>
                <w:webHidden/>
              </w:rPr>
              <w:t>69</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12"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_Toc70022312 \h </w:instrText>
            </w:r>
            <w:r>
              <w:rPr>
                <w:noProof/>
                <w:webHidden/>
              </w:rPr>
            </w:r>
            <w:r>
              <w:rPr>
                <w:noProof/>
                <w:webHidden/>
              </w:rPr>
              <w:fldChar w:fldCharType="separate"/>
            </w:r>
            <w:r>
              <w:rPr>
                <w:noProof/>
                <w:webHidden/>
              </w:rPr>
              <w:t>69</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13"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_Toc70022313 \h </w:instrText>
            </w:r>
            <w:r>
              <w:rPr>
                <w:noProof/>
                <w:webHidden/>
              </w:rPr>
            </w:r>
            <w:r>
              <w:rPr>
                <w:noProof/>
                <w:webHidden/>
              </w:rPr>
              <w:fldChar w:fldCharType="separate"/>
            </w:r>
            <w:r>
              <w:rPr>
                <w:noProof/>
                <w:webHidden/>
              </w:rPr>
              <w:t>69</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14"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_Toc70022314 \h </w:instrText>
            </w:r>
            <w:r>
              <w:rPr>
                <w:noProof/>
                <w:webHidden/>
              </w:rPr>
            </w:r>
            <w:r>
              <w:rPr>
                <w:noProof/>
                <w:webHidden/>
              </w:rPr>
              <w:fldChar w:fldCharType="separate"/>
            </w:r>
            <w:r>
              <w:rPr>
                <w:noProof/>
                <w:webHidden/>
              </w:rPr>
              <w:t>69</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15"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_Toc70022315 \h </w:instrText>
            </w:r>
            <w:r>
              <w:rPr>
                <w:noProof/>
                <w:webHidden/>
              </w:rPr>
            </w:r>
            <w:r>
              <w:rPr>
                <w:noProof/>
                <w:webHidden/>
              </w:rPr>
              <w:fldChar w:fldCharType="separate"/>
            </w:r>
            <w:r>
              <w:rPr>
                <w:noProof/>
                <w:webHidden/>
              </w:rPr>
              <w:t>70</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316" w:history="1">
            <w:r w:rsidRPr="00990E1F">
              <w:rPr>
                <w:rStyle w:val="Hipervnculo"/>
                <w:noProof/>
              </w:rPr>
              <w:t>Meta 3: Construcción de 1 Sistema de Información de arte, cultura y patrimonio.</w:t>
            </w:r>
            <w:r>
              <w:rPr>
                <w:noProof/>
                <w:webHidden/>
              </w:rPr>
              <w:tab/>
            </w:r>
            <w:r>
              <w:rPr>
                <w:noProof/>
                <w:webHidden/>
              </w:rPr>
              <w:fldChar w:fldCharType="begin"/>
            </w:r>
            <w:r>
              <w:rPr>
                <w:noProof/>
                <w:webHidden/>
              </w:rPr>
              <w:instrText xml:space="preserve"> PAGEREF _Toc70022316 \h </w:instrText>
            </w:r>
            <w:r>
              <w:rPr>
                <w:noProof/>
                <w:webHidden/>
              </w:rPr>
            </w:r>
            <w:r>
              <w:rPr>
                <w:noProof/>
                <w:webHidden/>
              </w:rPr>
              <w:fldChar w:fldCharType="separate"/>
            </w:r>
            <w:r>
              <w:rPr>
                <w:noProof/>
                <w:webHidden/>
              </w:rPr>
              <w:t>70</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17"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_Toc70022317 \h </w:instrText>
            </w:r>
            <w:r>
              <w:rPr>
                <w:noProof/>
                <w:webHidden/>
              </w:rPr>
            </w:r>
            <w:r>
              <w:rPr>
                <w:noProof/>
                <w:webHidden/>
              </w:rPr>
              <w:fldChar w:fldCharType="separate"/>
            </w:r>
            <w:r>
              <w:rPr>
                <w:noProof/>
                <w:webHidden/>
              </w:rPr>
              <w:t>70</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18"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_Toc70022318 \h </w:instrText>
            </w:r>
            <w:r>
              <w:rPr>
                <w:noProof/>
                <w:webHidden/>
              </w:rPr>
            </w:r>
            <w:r>
              <w:rPr>
                <w:noProof/>
                <w:webHidden/>
              </w:rPr>
              <w:fldChar w:fldCharType="separate"/>
            </w:r>
            <w:r>
              <w:rPr>
                <w:noProof/>
                <w:webHidden/>
              </w:rPr>
              <w:t>71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19"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_Toc70022319 \h </w:instrText>
            </w:r>
            <w:r>
              <w:rPr>
                <w:noProof/>
                <w:webHidden/>
              </w:rPr>
            </w:r>
            <w:r>
              <w:rPr>
                <w:noProof/>
                <w:webHidden/>
              </w:rPr>
              <w:fldChar w:fldCharType="separate"/>
            </w:r>
            <w:r>
              <w:rPr>
                <w:noProof/>
                <w:webHidden/>
              </w:rPr>
              <w:t>71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20"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_Toc70022320 \h </w:instrText>
            </w:r>
            <w:r>
              <w:rPr>
                <w:noProof/>
                <w:webHidden/>
              </w:rPr>
            </w:r>
            <w:r>
              <w:rPr>
                <w:noProof/>
                <w:webHidden/>
              </w:rPr>
              <w:fldChar w:fldCharType="separate"/>
            </w:r>
            <w:r>
              <w:rPr>
                <w:noProof/>
                <w:webHidden/>
              </w:rPr>
              <w:t>72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21"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_Toc70022321 \h </w:instrText>
            </w:r>
            <w:r>
              <w:rPr>
                <w:noProof/>
                <w:webHidden/>
              </w:rPr>
            </w:r>
            <w:r>
              <w:rPr>
                <w:noProof/>
                <w:webHidden/>
              </w:rPr>
              <w:fldChar w:fldCharType="separate"/>
            </w:r>
            <w:r>
              <w:rPr>
                <w:noProof/>
                <w:webHidden/>
              </w:rPr>
              <w:t>72</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322" w:history="1">
            <w:r w:rsidRPr="00990E1F">
              <w:rPr>
                <w:rStyle w:val="Hipervnculo"/>
                <w:noProof/>
              </w:rPr>
              <w:t>Meta 4: Entregar 923 estímulos, apoyos concertados y alianzas estratégicas estímulos (800), apoyos concertados (120) y alianzas estratégicas (3) dirigidos a fortalecer los procesos de los agentes del sector</w:t>
            </w:r>
            <w:r>
              <w:rPr>
                <w:noProof/>
                <w:webHidden/>
              </w:rPr>
              <w:tab/>
            </w:r>
            <w:r>
              <w:rPr>
                <w:noProof/>
                <w:webHidden/>
              </w:rPr>
              <w:fldChar w:fldCharType="begin"/>
            </w:r>
            <w:r>
              <w:rPr>
                <w:noProof/>
                <w:webHidden/>
              </w:rPr>
              <w:instrText xml:space="preserve"> PAGEREF _Toc70022322 \h </w:instrText>
            </w:r>
            <w:r>
              <w:rPr>
                <w:noProof/>
                <w:webHidden/>
              </w:rPr>
            </w:r>
            <w:r>
              <w:rPr>
                <w:noProof/>
                <w:webHidden/>
              </w:rPr>
              <w:fldChar w:fldCharType="separate"/>
            </w:r>
            <w:r>
              <w:rPr>
                <w:noProof/>
                <w:webHidden/>
              </w:rPr>
              <w:t>72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23"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_Toc70022323 \h </w:instrText>
            </w:r>
            <w:r>
              <w:rPr>
                <w:noProof/>
                <w:webHidden/>
              </w:rPr>
            </w:r>
            <w:r>
              <w:rPr>
                <w:noProof/>
                <w:webHidden/>
              </w:rPr>
              <w:fldChar w:fldCharType="separate"/>
            </w:r>
            <w:r>
              <w:rPr>
                <w:noProof/>
                <w:webHidden/>
              </w:rPr>
              <w:t>72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24"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_Toc70022324 \h </w:instrText>
            </w:r>
            <w:r>
              <w:rPr>
                <w:noProof/>
                <w:webHidden/>
              </w:rPr>
            </w:r>
            <w:r>
              <w:rPr>
                <w:noProof/>
                <w:webHidden/>
              </w:rPr>
              <w:fldChar w:fldCharType="separate"/>
            </w:r>
            <w:r>
              <w:rPr>
                <w:noProof/>
                <w:webHidden/>
              </w:rPr>
              <w:t>78</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25"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_Toc70022325 \h </w:instrText>
            </w:r>
            <w:r>
              <w:rPr>
                <w:noProof/>
                <w:webHidden/>
              </w:rPr>
            </w:r>
            <w:r>
              <w:rPr>
                <w:noProof/>
                <w:webHidden/>
              </w:rPr>
              <w:fldChar w:fldCharType="separate"/>
            </w:r>
            <w:r>
              <w:rPr>
                <w:noProof/>
                <w:webHidden/>
              </w:rPr>
              <w:t>78</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26"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_Toc70022326 \h </w:instrText>
            </w:r>
            <w:r>
              <w:rPr>
                <w:noProof/>
                <w:webHidden/>
              </w:rPr>
            </w:r>
            <w:r>
              <w:rPr>
                <w:noProof/>
                <w:webHidden/>
              </w:rPr>
              <w:fldChar w:fldCharType="separate"/>
            </w:r>
            <w:r>
              <w:rPr>
                <w:noProof/>
                <w:webHidden/>
              </w:rPr>
              <w:t>79</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27"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_Toc70022327 \h </w:instrText>
            </w:r>
            <w:r>
              <w:rPr>
                <w:noProof/>
                <w:webHidden/>
              </w:rPr>
            </w:r>
            <w:r>
              <w:rPr>
                <w:noProof/>
                <w:webHidden/>
              </w:rPr>
              <w:fldChar w:fldCharType="separate"/>
            </w:r>
            <w:r>
              <w:rPr>
                <w:noProof/>
                <w:webHidden/>
              </w:rPr>
              <w:t>80</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328" w:history="1">
            <w:r w:rsidRPr="00990E1F">
              <w:rPr>
                <w:rStyle w:val="Hipervnculo"/>
                <w:noProof/>
              </w:rPr>
              <w:t>Meta 5: Realizar 1.200 contenidos culturales que aporten a la apropiación social de los programas de fomento con énfasis territorial y poblacional.</w:t>
            </w:r>
            <w:r>
              <w:rPr>
                <w:noProof/>
                <w:webHidden/>
              </w:rPr>
              <w:tab/>
            </w:r>
            <w:r>
              <w:rPr>
                <w:noProof/>
                <w:webHidden/>
              </w:rPr>
              <w:fldChar w:fldCharType="begin"/>
            </w:r>
            <w:r>
              <w:rPr>
                <w:noProof/>
                <w:webHidden/>
              </w:rPr>
              <w:instrText xml:space="preserve"> PAGEREF _Toc70022328 \h </w:instrText>
            </w:r>
            <w:r>
              <w:rPr>
                <w:noProof/>
                <w:webHidden/>
              </w:rPr>
            </w:r>
            <w:r>
              <w:rPr>
                <w:noProof/>
                <w:webHidden/>
              </w:rPr>
              <w:fldChar w:fldCharType="separate"/>
            </w:r>
            <w:r>
              <w:rPr>
                <w:noProof/>
                <w:webHidden/>
              </w:rPr>
              <w:t>81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29"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_Toc70022329 \h </w:instrText>
            </w:r>
            <w:r>
              <w:rPr>
                <w:noProof/>
                <w:webHidden/>
              </w:rPr>
            </w:r>
            <w:r>
              <w:rPr>
                <w:noProof/>
                <w:webHidden/>
              </w:rPr>
              <w:fldChar w:fldCharType="separate"/>
            </w:r>
            <w:r>
              <w:rPr>
                <w:noProof/>
                <w:webHidden/>
              </w:rPr>
              <w:t>81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30"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_Toc70022330 \h </w:instrText>
            </w:r>
            <w:r>
              <w:rPr>
                <w:noProof/>
                <w:webHidden/>
              </w:rPr>
            </w:r>
            <w:r>
              <w:rPr>
                <w:noProof/>
                <w:webHidden/>
              </w:rPr>
              <w:fldChar w:fldCharType="separate"/>
            </w:r>
            <w:r>
              <w:rPr>
                <w:noProof/>
                <w:webHidden/>
              </w:rPr>
              <w:t>81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31"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_Toc70022331 \h </w:instrText>
            </w:r>
            <w:r>
              <w:rPr>
                <w:noProof/>
                <w:webHidden/>
              </w:rPr>
            </w:r>
            <w:r>
              <w:rPr>
                <w:noProof/>
                <w:webHidden/>
              </w:rPr>
              <w:fldChar w:fldCharType="separate"/>
            </w:r>
            <w:r>
              <w:rPr>
                <w:noProof/>
                <w:webHidden/>
              </w:rPr>
              <w:t>82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32"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_Toc70022332 \h </w:instrText>
            </w:r>
            <w:r>
              <w:rPr>
                <w:noProof/>
                <w:webHidden/>
              </w:rPr>
            </w:r>
            <w:r>
              <w:rPr>
                <w:noProof/>
                <w:webHidden/>
              </w:rPr>
              <w:fldChar w:fldCharType="separate"/>
            </w:r>
            <w:r>
              <w:rPr>
                <w:noProof/>
                <w:webHidden/>
              </w:rPr>
              <w:t>82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33"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_Toc70022333 \h </w:instrText>
            </w:r>
            <w:r>
              <w:rPr>
                <w:noProof/>
                <w:webHidden/>
              </w:rPr>
            </w:r>
            <w:r>
              <w:rPr>
                <w:noProof/>
                <w:webHidden/>
              </w:rPr>
              <w:fldChar w:fldCharType="separate"/>
            </w:r>
            <w:r>
              <w:rPr>
                <w:noProof/>
                <w:webHidden/>
              </w:rPr>
              <w:t>82</w:t>
            </w:r>
            <w:r>
              <w:rPr>
                <w:noProof/>
                <w:webHidden/>
              </w:rPr>
              <w:fldChar w:fldCharType="end"/>
            </w:r>
          </w:hyperlink>
        </w:p>
        <w:p w:rsidR="00327013" w:rsidRDefault="00327013">
          <w:pPr>
            <w:pStyle w:val="TDC1"/>
            <w:tabs>
              <w:tab w:val="right" w:leader="dot" w:pos="8828"/>
            </w:tabs>
            <w:rPr>
              <w:rFonts w:asciiTheme="minorHAnsi" w:eastAsiaTheme="minorEastAsia" w:hAnsiTheme="minorHAnsi"/>
              <w:noProof/>
              <w:lang w:eastAsia="es-CO"/>
            </w:rPr>
          </w:pPr>
          <w:hyperlink w:anchor="_Toc70022334" w:history="1">
            <w:r w:rsidRPr="00990E1F">
              <w:rPr>
                <w:rStyle w:val="Hipervnculo"/>
                <w:noProof/>
              </w:rPr>
              <w:t>PROYECTO DE INVERSIÓN No. 7656 Generación de una estrategia de internacionalización del Sector Cultura, Recreación y Deporte para la ciudad de Bogotá</w:t>
            </w:r>
            <w:r>
              <w:rPr>
                <w:noProof/>
                <w:webHidden/>
              </w:rPr>
              <w:tab/>
            </w:r>
            <w:r>
              <w:rPr>
                <w:noProof/>
                <w:webHidden/>
              </w:rPr>
              <w:fldChar w:fldCharType="begin"/>
            </w:r>
            <w:r>
              <w:rPr>
                <w:noProof/>
                <w:webHidden/>
              </w:rPr>
              <w:instrText xml:space="preserve"> PAGEREF _Toc70022334 \h </w:instrText>
            </w:r>
            <w:r>
              <w:rPr>
                <w:noProof/>
                <w:webHidden/>
              </w:rPr>
            </w:r>
            <w:r>
              <w:rPr>
                <w:noProof/>
                <w:webHidden/>
              </w:rPr>
              <w:fldChar w:fldCharType="separate"/>
            </w:r>
            <w:r>
              <w:rPr>
                <w:noProof/>
                <w:webHidden/>
              </w:rPr>
              <w:t>83</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335" w:history="1">
            <w:r w:rsidRPr="00990E1F">
              <w:rPr>
                <w:rStyle w:val="Hipervnculo"/>
                <w:noProof/>
              </w:rPr>
              <w:t>1.</w:t>
            </w:r>
            <w:r>
              <w:rPr>
                <w:rFonts w:asciiTheme="minorHAnsi" w:eastAsiaTheme="minorEastAsia" w:hAnsiTheme="minorHAnsi"/>
                <w:noProof/>
                <w:lang w:eastAsia="es-CO"/>
              </w:rPr>
              <w:tab/>
            </w:r>
            <w:r w:rsidRPr="00990E1F">
              <w:rPr>
                <w:rStyle w:val="Hipervnculo"/>
                <w:noProof/>
              </w:rPr>
              <w:t>Objetivo general</w:t>
            </w:r>
            <w:r>
              <w:rPr>
                <w:noProof/>
                <w:webHidden/>
              </w:rPr>
              <w:tab/>
            </w:r>
            <w:r>
              <w:rPr>
                <w:noProof/>
                <w:webHidden/>
              </w:rPr>
              <w:fldChar w:fldCharType="begin"/>
            </w:r>
            <w:r>
              <w:rPr>
                <w:noProof/>
                <w:webHidden/>
              </w:rPr>
              <w:instrText xml:space="preserve"> PAGEREF _Toc70022335 \h </w:instrText>
            </w:r>
            <w:r>
              <w:rPr>
                <w:noProof/>
                <w:webHidden/>
              </w:rPr>
            </w:r>
            <w:r>
              <w:rPr>
                <w:noProof/>
                <w:webHidden/>
              </w:rPr>
              <w:fldChar w:fldCharType="separate"/>
            </w:r>
            <w:r>
              <w:rPr>
                <w:noProof/>
                <w:webHidden/>
              </w:rPr>
              <w:t>83</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336" w:history="1">
            <w:r w:rsidRPr="00990E1F">
              <w:rPr>
                <w:rStyle w:val="Hipervnculo"/>
                <w:noProof/>
              </w:rPr>
              <w:t>2.</w:t>
            </w:r>
            <w:r>
              <w:rPr>
                <w:rFonts w:asciiTheme="minorHAnsi" w:eastAsiaTheme="minorEastAsia" w:hAnsiTheme="minorHAnsi"/>
                <w:noProof/>
                <w:lang w:eastAsia="es-CO"/>
              </w:rPr>
              <w:tab/>
            </w:r>
            <w:r w:rsidRPr="00990E1F">
              <w:rPr>
                <w:rStyle w:val="Hipervnculo"/>
                <w:noProof/>
              </w:rPr>
              <w:t>Logros, apuestas y retos</w:t>
            </w:r>
            <w:r>
              <w:rPr>
                <w:noProof/>
                <w:webHidden/>
              </w:rPr>
              <w:tab/>
            </w:r>
            <w:r>
              <w:rPr>
                <w:noProof/>
                <w:webHidden/>
              </w:rPr>
              <w:fldChar w:fldCharType="begin"/>
            </w:r>
            <w:r>
              <w:rPr>
                <w:noProof/>
                <w:webHidden/>
              </w:rPr>
              <w:instrText xml:space="preserve"> PAGEREF _Toc70022336 \h </w:instrText>
            </w:r>
            <w:r>
              <w:rPr>
                <w:noProof/>
                <w:webHidden/>
              </w:rPr>
            </w:r>
            <w:r>
              <w:rPr>
                <w:noProof/>
                <w:webHidden/>
              </w:rPr>
              <w:fldChar w:fldCharType="separate"/>
            </w:r>
            <w:r>
              <w:rPr>
                <w:noProof/>
                <w:webHidden/>
              </w:rPr>
              <w:t>83</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337" w:history="1">
            <w:r w:rsidRPr="00990E1F">
              <w:rPr>
                <w:rStyle w:val="Hipervnculo"/>
                <w:noProof/>
              </w:rPr>
              <w:t>3.</w:t>
            </w:r>
            <w:r>
              <w:rPr>
                <w:rFonts w:asciiTheme="minorHAnsi" w:eastAsiaTheme="minorEastAsia" w:hAnsiTheme="minorHAnsi"/>
                <w:noProof/>
                <w:lang w:eastAsia="es-CO"/>
              </w:rPr>
              <w:tab/>
            </w:r>
            <w:r w:rsidRPr="00990E1F">
              <w:rPr>
                <w:rStyle w:val="Hipervnculo"/>
                <w:noProof/>
              </w:rPr>
              <w:t>Indicadores de producto</w:t>
            </w:r>
            <w:r>
              <w:rPr>
                <w:noProof/>
                <w:webHidden/>
              </w:rPr>
              <w:tab/>
            </w:r>
            <w:r>
              <w:rPr>
                <w:noProof/>
                <w:webHidden/>
              </w:rPr>
              <w:fldChar w:fldCharType="begin"/>
            </w:r>
            <w:r>
              <w:rPr>
                <w:noProof/>
                <w:webHidden/>
              </w:rPr>
              <w:instrText xml:space="preserve"> PAGEREF _Toc70022337 \h </w:instrText>
            </w:r>
            <w:r>
              <w:rPr>
                <w:noProof/>
                <w:webHidden/>
              </w:rPr>
            </w:r>
            <w:r>
              <w:rPr>
                <w:noProof/>
                <w:webHidden/>
              </w:rPr>
              <w:fldChar w:fldCharType="separate"/>
            </w:r>
            <w:r>
              <w:rPr>
                <w:noProof/>
                <w:webHidden/>
              </w:rPr>
              <w:t>86</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338" w:history="1">
            <w:r w:rsidRPr="00990E1F">
              <w:rPr>
                <w:rStyle w:val="Hipervnculo"/>
                <w:noProof/>
              </w:rPr>
              <w:t>4.</w:t>
            </w:r>
            <w:r>
              <w:rPr>
                <w:rFonts w:asciiTheme="minorHAnsi" w:eastAsiaTheme="minorEastAsia" w:hAnsiTheme="minorHAnsi"/>
                <w:noProof/>
                <w:lang w:eastAsia="es-CO"/>
              </w:rPr>
              <w:tab/>
            </w:r>
            <w:r w:rsidRPr="00990E1F">
              <w:rPr>
                <w:rStyle w:val="Hipervnculo"/>
                <w:noProof/>
              </w:rPr>
              <w:t>Seguimiento por Meta Proyecto de Inversión</w:t>
            </w:r>
            <w:r>
              <w:rPr>
                <w:noProof/>
                <w:webHidden/>
              </w:rPr>
              <w:tab/>
            </w:r>
            <w:r>
              <w:rPr>
                <w:noProof/>
                <w:webHidden/>
              </w:rPr>
              <w:fldChar w:fldCharType="begin"/>
            </w:r>
            <w:r>
              <w:rPr>
                <w:noProof/>
                <w:webHidden/>
              </w:rPr>
              <w:instrText xml:space="preserve"> PAGEREF _Toc70022338 \h </w:instrText>
            </w:r>
            <w:r>
              <w:rPr>
                <w:noProof/>
                <w:webHidden/>
              </w:rPr>
            </w:r>
            <w:r>
              <w:rPr>
                <w:noProof/>
                <w:webHidden/>
              </w:rPr>
              <w:fldChar w:fldCharType="separate"/>
            </w:r>
            <w:r>
              <w:rPr>
                <w:noProof/>
                <w:webHidden/>
              </w:rPr>
              <w:t>87</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339" w:history="1">
            <w:r w:rsidRPr="00990E1F">
              <w:rPr>
                <w:rStyle w:val="Hipervnculo"/>
                <w:noProof/>
              </w:rPr>
              <w:t>Meta 1: Elaborar 1 documento técnico sobre el relacionamiento internacional del sector para gestionar cooperación técnica y financiera al interior del sector.</w:t>
            </w:r>
            <w:r>
              <w:rPr>
                <w:noProof/>
                <w:webHidden/>
              </w:rPr>
              <w:tab/>
            </w:r>
            <w:r>
              <w:rPr>
                <w:noProof/>
                <w:webHidden/>
              </w:rPr>
              <w:fldChar w:fldCharType="begin"/>
            </w:r>
            <w:r>
              <w:rPr>
                <w:noProof/>
                <w:webHidden/>
              </w:rPr>
              <w:instrText xml:space="preserve"> PAGEREF _Toc70022339 \h </w:instrText>
            </w:r>
            <w:r>
              <w:rPr>
                <w:noProof/>
                <w:webHidden/>
              </w:rPr>
            </w:r>
            <w:r>
              <w:rPr>
                <w:noProof/>
                <w:webHidden/>
              </w:rPr>
              <w:fldChar w:fldCharType="separate"/>
            </w:r>
            <w:r>
              <w:rPr>
                <w:noProof/>
                <w:webHidden/>
              </w:rPr>
              <w:t>87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40"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_Toc70022340 \h </w:instrText>
            </w:r>
            <w:r>
              <w:rPr>
                <w:noProof/>
                <w:webHidden/>
              </w:rPr>
            </w:r>
            <w:r>
              <w:rPr>
                <w:noProof/>
                <w:webHidden/>
              </w:rPr>
              <w:fldChar w:fldCharType="separate"/>
            </w:r>
            <w:r>
              <w:rPr>
                <w:noProof/>
                <w:webHidden/>
              </w:rPr>
              <w:t>87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41"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_Toc70022341 \h </w:instrText>
            </w:r>
            <w:r>
              <w:rPr>
                <w:noProof/>
                <w:webHidden/>
              </w:rPr>
            </w:r>
            <w:r>
              <w:rPr>
                <w:noProof/>
                <w:webHidden/>
              </w:rPr>
              <w:fldChar w:fldCharType="separate"/>
            </w:r>
            <w:r>
              <w:rPr>
                <w:noProof/>
                <w:webHidden/>
              </w:rPr>
              <w:t>88</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42"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_Toc70022342 \h </w:instrText>
            </w:r>
            <w:r>
              <w:rPr>
                <w:noProof/>
                <w:webHidden/>
              </w:rPr>
            </w:r>
            <w:r>
              <w:rPr>
                <w:noProof/>
                <w:webHidden/>
              </w:rPr>
              <w:fldChar w:fldCharType="separate"/>
            </w:r>
            <w:r>
              <w:rPr>
                <w:noProof/>
                <w:webHidden/>
              </w:rPr>
              <w:t>88</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43"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_Toc70022343 \h </w:instrText>
            </w:r>
            <w:r>
              <w:rPr>
                <w:noProof/>
                <w:webHidden/>
              </w:rPr>
            </w:r>
            <w:r>
              <w:rPr>
                <w:noProof/>
                <w:webHidden/>
              </w:rPr>
              <w:fldChar w:fldCharType="separate"/>
            </w:r>
            <w:r>
              <w:rPr>
                <w:noProof/>
                <w:webHidden/>
              </w:rPr>
              <w:t>89</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44"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_Toc70022344 \h </w:instrText>
            </w:r>
            <w:r>
              <w:rPr>
                <w:noProof/>
                <w:webHidden/>
              </w:rPr>
            </w:r>
            <w:r>
              <w:rPr>
                <w:noProof/>
                <w:webHidden/>
              </w:rPr>
              <w:fldChar w:fldCharType="separate"/>
            </w:r>
            <w:r>
              <w:rPr>
                <w:noProof/>
                <w:webHidden/>
              </w:rPr>
              <w:t>89</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345" w:history="1">
            <w:r w:rsidRPr="00990E1F">
              <w:rPr>
                <w:rStyle w:val="Hipervnculo"/>
                <w:noProof/>
              </w:rPr>
              <w:t>Meta 2: Diseñar y gestionar 1 plataforma de información que permita la consulta y sistematización de las experiencias significativas, buenas prácticas y proyectos de cooperación del sector.</w:t>
            </w:r>
            <w:r>
              <w:rPr>
                <w:noProof/>
                <w:webHidden/>
              </w:rPr>
              <w:tab/>
            </w:r>
            <w:r>
              <w:rPr>
                <w:noProof/>
                <w:webHidden/>
              </w:rPr>
              <w:fldChar w:fldCharType="begin"/>
            </w:r>
            <w:r>
              <w:rPr>
                <w:noProof/>
                <w:webHidden/>
              </w:rPr>
              <w:instrText xml:space="preserve"> PAGEREF _Toc70022345 \h </w:instrText>
            </w:r>
            <w:r>
              <w:rPr>
                <w:noProof/>
                <w:webHidden/>
              </w:rPr>
            </w:r>
            <w:r>
              <w:rPr>
                <w:noProof/>
                <w:webHidden/>
              </w:rPr>
              <w:fldChar w:fldCharType="separate"/>
            </w:r>
            <w:r>
              <w:rPr>
                <w:noProof/>
                <w:webHidden/>
              </w:rPr>
              <w:t>89</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46"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_Toc70022346 \h </w:instrText>
            </w:r>
            <w:r>
              <w:rPr>
                <w:noProof/>
                <w:webHidden/>
              </w:rPr>
            </w:r>
            <w:r>
              <w:rPr>
                <w:noProof/>
                <w:webHidden/>
              </w:rPr>
              <w:fldChar w:fldCharType="separate"/>
            </w:r>
            <w:r>
              <w:rPr>
                <w:noProof/>
                <w:webHidden/>
              </w:rPr>
              <w:t>89</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47"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_Toc70022347 \h </w:instrText>
            </w:r>
            <w:r>
              <w:rPr>
                <w:noProof/>
                <w:webHidden/>
              </w:rPr>
            </w:r>
            <w:r>
              <w:rPr>
                <w:noProof/>
                <w:webHidden/>
              </w:rPr>
              <w:fldChar w:fldCharType="separate"/>
            </w:r>
            <w:r>
              <w:rPr>
                <w:noProof/>
                <w:webHidden/>
              </w:rPr>
              <w:t>91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48"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_Toc70022348 \h </w:instrText>
            </w:r>
            <w:r>
              <w:rPr>
                <w:noProof/>
                <w:webHidden/>
              </w:rPr>
            </w:r>
            <w:r>
              <w:rPr>
                <w:noProof/>
                <w:webHidden/>
              </w:rPr>
              <w:fldChar w:fldCharType="separate"/>
            </w:r>
            <w:r>
              <w:rPr>
                <w:noProof/>
                <w:webHidden/>
              </w:rPr>
              <w:t>91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49"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_Toc70022349 \h </w:instrText>
            </w:r>
            <w:r>
              <w:rPr>
                <w:noProof/>
                <w:webHidden/>
              </w:rPr>
            </w:r>
            <w:r>
              <w:rPr>
                <w:noProof/>
                <w:webHidden/>
              </w:rPr>
              <w:fldChar w:fldCharType="separate"/>
            </w:r>
            <w:r>
              <w:rPr>
                <w:noProof/>
                <w:webHidden/>
              </w:rPr>
              <w:t>91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50"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_Toc70022350 \h </w:instrText>
            </w:r>
            <w:r>
              <w:rPr>
                <w:noProof/>
                <w:webHidden/>
              </w:rPr>
            </w:r>
            <w:r>
              <w:rPr>
                <w:noProof/>
                <w:webHidden/>
              </w:rPr>
              <w:fldChar w:fldCharType="separate"/>
            </w:r>
            <w:r>
              <w:rPr>
                <w:noProof/>
                <w:webHidden/>
              </w:rPr>
              <w:t>91</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351" w:history="1">
            <w:r w:rsidRPr="00990E1F">
              <w:rPr>
                <w:rStyle w:val="Hipervnculo"/>
                <w:noProof/>
              </w:rPr>
              <w:t>Meta 3: Diseñar y realizar 1 curso para fortalecer las competencias y la calidad de los conocimientos de agentes del sector.</w:t>
            </w:r>
            <w:r>
              <w:rPr>
                <w:noProof/>
                <w:webHidden/>
              </w:rPr>
              <w:tab/>
            </w:r>
            <w:r>
              <w:rPr>
                <w:noProof/>
                <w:webHidden/>
              </w:rPr>
              <w:fldChar w:fldCharType="begin"/>
            </w:r>
            <w:r>
              <w:rPr>
                <w:noProof/>
                <w:webHidden/>
              </w:rPr>
              <w:instrText xml:space="preserve"> PAGEREF _Toc70022351 \h </w:instrText>
            </w:r>
            <w:r>
              <w:rPr>
                <w:noProof/>
                <w:webHidden/>
              </w:rPr>
            </w:r>
            <w:r>
              <w:rPr>
                <w:noProof/>
                <w:webHidden/>
              </w:rPr>
              <w:fldChar w:fldCharType="separate"/>
            </w:r>
            <w:r>
              <w:rPr>
                <w:noProof/>
                <w:webHidden/>
              </w:rPr>
              <w:t>91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52"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_Toc70022352 \h </w:instrText>
            </w:r>
            <w:r>
              <w:rPr>
                <w:noProof/>
                <w:webHidden/>
              </w:rPr>
            </w:r>
            <w:r>
              <w:rPr>
                <w:noProof/>
                <w:webHidden/>
              </w:rPr>
              <w:fldChar w:fldCharType="separate"/>
            </w:r>
            <w:r>
              <w:rPr>
                <w:noProof/>
                <w:webHidden/>
              </w:rPr>
              <w:t>91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53"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_Toc70022353 \h </w:instrText>
            </w:r>
            <w:r>
              <w:rPr>
                <w:noProof/>
                <w:webHidden/>
              </w:rPr>
            </w:r>
            <w:r>
              <w:rPr>
                <w:noProof/>
                <w:webHidden/>
              </w:rPr>
              <w:fldChar w:fldCharType="separate"/>
            </w:r>
            <w:r>
              <w:rPr>
                <w:noProof/>
                <w:webHidden/>
              </w:rPr>
              <w:t>92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54"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_Toc70022354 \h </w:instrText>
            </w:r>
            <w:r>
              <w:rPr>
                <w:noProof/>
                <w:webHidden/>
              </w:rPr>
            </w:r>
            <w:r>
              <w:rPr>
                <w:noProof/>
                <w:webHidden/>
              </w:rPr>
              <w:fldChar w:fldCharType="separate"/>
            </w:r>
            <w:r>
              <w:rPr>
                <w:noProof/>
                <w:webHidden/>
              </w:rPr>
              <w:t>92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55"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_Toc70022355 \h </w:instrText>
            </w:r>
            <w:r>
              <w:rPr>
                <w:noProof/>
                <w:webHidden/>
              </w:rPr>
            </w:r>
            <w:r>
              <w:rPr>
                <w:noProof/>
                <w:webHidden/>
              </w:rPr>
              <w:fldChar w:fldCharType="separate"/>
            </w:r>
            <w:r>
              <w:rPr>
                <w:noProof/>
                <w:webHidden/>
              </w:rPr>
              <w:t>92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56"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_Toc70022356 \h </w:instrText>
            </w:r>
            <w:r>
              <w:rPr>
                <w:noProof/>
                <w:webHidden/>
              </w:rPr>
            </w:r>
            <w:r>
              <w:rPr>
                <w:noProof/>
                <w:webHidden/>
              </w:rPr>
              <w:fldChar w:fldCharType="separate"/>
            </w:r>
            <w:r>
              <w:rPr>
                <w:noProof/>
                <w:webHidden/>
              </w:rPr>
              <w:t>92</w:t>
            </w:r>
            <w:r>
              <w:rPr>
                <w:noProof/>
                <w:webHidden/>
              </w:rPr>
              <w:fldChar w:fldCharType="end"/>
            </w:r>
          </w:hyperlink>
        </w:p>
        <w:p w:rsidR="00327013" w:rsidRDefault="00327013">
          <w:pPr>
            <w:pStyle w:val="TDC1"/>
            <w:tabs>
              <w:tab w:val="right" w:leader="dot" w:pos="8828"/>
            </w:tabs>
            <w:rPr>
              <w:rFonts w:asciiTheme="minorHAnsi" w:eastAsiaTheme="minorEastAsia" w:hAnsiTheme="minorHAnsi"/>
              <w:noProof/>
              <w:lang w:eastAsia="es-CO"/>
            </w:rPr>
          </w:pPr>
          <w:hyperlink w:anchor="_Toc70022357" w:history="1">
            <w:r w:rsidRPr="00990E1F">
              <w:rPr>
                <w:rStyle w:val="Hipervnculo"/>
                <w:noProof/>
              </w:rPr>
              <w:t>PROYECTO DE INVERSIÓN No. 7610 - Proyecto Transformación social y cultural de entornos y territorios para la construcción de paz en Bogotá</w:t>
            </w:r>
            <w:r>
              <w:rPr>
                <w:noProof/>
                <w:webHidden/>
              </w:rPr>
              <w:tab/>
            </w:r>
            <w:r>
              <w:rPr>
                <w:noProof/>
                <w:webHidden/>
              </w:rPr>
              <w:fldChar w:fldCharType="begin"/>
            </w:r>
            <w:r>
              <w:rPr>
                <w:noProof/>
                <w:webHidden/>
              </w:rPr>
              <w:instrText xml:space="preserve"> PAGEREF _Toc70022357 \h </w:instrText>
            </w:r>
            <w:r>
              <w:rPr>
                <w:noProof/>
                <w:webHidden/>
              </w:rPr>
            </w:r>
            <w:r>
              <w:rPr>
                <w:noProof/>
                <w:webHidden/>
              </w:rPr>
              <w:fldChar w:fldCharType="separate"/>
            </w:r>
            <w:r>
              <w:rPr>
                <w:noProof/>
                <w:webHidden/>
              </w:rPr>
              <w:t>93</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358" w:history="1">
            <w:r w:rsidRPr="00990E1F">
              <w:rPr>
                <w:rStyle w:val="Hipervnculo"/>
                <w:rFonts w:eastAsia="Arial"/>
                <w:noProof/>
              </w:rPr>
              <w:t>1.</w:t>
            </w:r>
            <w:r>
              <w:rPr>
                <w:rFonts w:asciiTheme="minorHAnsi" w:eastAsiaTheme="minorEastAsia" w:hAnsiTheme="minorHAnsi"/>
                <w:noProof/>
                <w:lang w:eastAsia="es-CO"/>
              </w:rPr>
              <w:tab/>
            </w:r>
            <w:r w:rsidRPr="00990E1F">
              <w:rPr>
                <w:rStyle w:val="Hipervnculo"/>
                <w:rFonts w:eastAsia="Arial"/>
                <w:noProof/>
              </w:rPr>
              <w:t>Objetivo general</w:t>
            </w:r>
            <w:r>
              <w:rPr>
                <w:noProof/>
                <w:webHidden/>
              </w:rPr>
              <w:tab/>
            </w:r>
            <w:r>
              <w:rPr>
                <w:noProof/>
                <w:webHidden/>
              </w:rPr>
              <w:fldChar w:fldCharType="begin"/>
            </w:r>
            <w:r>
              <w:rPr>
                <w:noProof/>
                <w:webHidden/>
              </w:rPr>
              <w:instrText xml:space="preserve"> PAGEREF _Toc70022358 \h </w:instrText>
            </w:r>
            <w:r>
              <w:rPr>
                <w:noProof/>
                <w:webHidden/>
              </w:rPr>
            </w:r>
            <w:r>
              <w:rPr>
                <w:noProof/>
                <w:webHidden/>
              </w:rPr>
              <w:fldChar w:fldCharType="separate"/>
            </w:r>
            <w:r>
              <w:rPr>
                <w:noProof/>
                <w:webHidden/>
              </w:rPr>
              <w:t>93</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359" w:history="1">
            <w:r w:rsidRPr="00990E1F">
              <w:rPr>
                <w:rStyle w:val="Hipervnculo"/>
                <w:rFonts w:eastAsia="Arial"/>
                <w:noProof/>
              </w:rPr>
              <w:t>2.</w:t>
            </w:r>
            <w:r>
              <w:rPr>
                <w:rFonts w:asciiTheme="minorHAnsi" w:eastAsiaTheme="minorEastAsia" w:hAnsiTheme="minorHAnsi"/>
                <w:noProof/>
                <w:lang w:eastAsia="es-CO"/>
              </w:rPr>
              <w:tab/>
            </w:r>
            <w:r w:rsidRPr="00990E1F">
              <w:rPr>
                <w:rStyle w:val="Hipervnculo"/>
                <w:rFonts w:eastAsia="Arial"/>
                <w:noProof/>
              </w:rPr>
              <w:t>Logros, apuestas y retos</w:t>
            </w:r>
            <w:r>
              <w:rPr>
                <w:noProof/>
                <w:webHidden/>
              </w:rPr>
              <w:tab/>
            </w:r>
            <w:r>
              <w:rPr>
                <w:noProof/>
                <w:webHidden/>
              </w:rPr>
              <w:fldChar w:fldCharType="begin"/>
            </w:r>
            <w:r>
              <w:rPr>
                <w:noProof/>
                <w:webHidden/>
              </w:rPr>
              <w:instrText xml:space="preserve"> PAGEREF _Toc70022359 \h </w:instrText>
            </w:r>
            <w:r>
              <w:rPr>
                <w:noProof/>
                <w:webHidden/>
              </w:rPr>
            </w:r>
            <w:r>
              <w:rPr>
                <w:noProof/>
                <w:webHidden/>
              </w:rPr>
              <w:fldChar w:fldCharType="separate"/>
            </w:r>
            <w:r>
              <w:rPr>
                <w:noProof/>
                <w:webHidden/>
              </w:rPr>
              <w:t>93</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360" w:history="1">
            <w:r w:rsidRPr="00990E1F">
              <w:rPr>
                <w:rStyle w:val="Hipervnculo"/>
                <w:noProof/>
              </w:rPr>
              <w:t>3.</w:t>
            </w:r>
            <w:r>
              <w:rPr>
                <w:rFonts w:asciiTheme="minorHAnsi" w:eastAsiaTheme="minorEastAsia" w:hAnsiTheme="minorHAnsi"/>
                <w:noProof/>
                <w:lang w:eastAsia="es-CO"/>
              </w:rPr>
              <w:tab/>
            </w:r>
            <w:r w:rsidRPr="00990E1F">
              <w:rPr>
                <w:rStyle w:val="Hipervnculo"/>
                <w:noProof/>
              </w:rPr>
              <w:t>Indicadores de producto</w:t>
            </w:r>
            <w:r>
              <w:rPr>
                <w:noProof/>
                <w:webHidden/>
              </w:rPr>
              <w:tab/>
            </w:r>
            <w:r>
              <w:rPr>
                <w:noProof/>
                <w:webHidden/>
              </w:rPr>
              <w:fldChar w:fldCharType="begin"/>
            </w:r>
            <w:r>
              <w:rPr>
                <w:noProof/>
                <w:webHidden/>
              </w:rPr>
              <w:instrText xml:space="preserve"> PAGEREF _Toc70022360 \h </w:instrText>
            </w:r>
            <w:r>
              <w:rPr>
                <w:noProof/>
                <w:webHidden/>
              </w:rPr>
            </w:r>
            <w:r>
              <w:rPr>
                <w:noProof/>
                <w:webHidden/>
              </w:rPr>
              <w:fldChar w:fldCharType="separate"/>
            </w:r>
            <w:r>
              <w:rPr>
                <w:noProof/>
                <w:webHidden/>
              </w:rPr>
              <w:t>94</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361" w:history="1">
            <w:r w:rsidRPr="00990E1F">
              <w:rPr>
                <w:rStyle w:val="Hipervnculo"/>
                <w:noProof/>
              </w:rPr>
              <w:t>4.</w:t>
            </w:r>
            <w:r>
              <w:rPr>
                <w:rFonts w:asciiTheme="minorHAnsi" w:eastAsiaTheme="minorEastAsia" w:hAnsiTheme="minorHAnsi"/>
                <w:noProof/>
                <w:lang w:eastAsia="es-CO"/>
              </w:rPr>
              <w:tab/>
            </w:r>
            <w:r w:rsidRPr="00990E1F">
              <w:rPr>
                <w:rStyle w:val="Hipervnculo"/>
                <w:noProof/>
              </w:rPr>
              <w:t>Seguimiento por Meta Proyecto de Inversión</w:t>
            </w:r>
            <w:r>
              <w:rPr>
                <w:noProof/>
                <w:webHidden/>
              </w:rPr>
              <w:tab/>
            </w:r>
            <w:r>
              <w:rPr>
                <w:noProof/>
                <w:webHidden/>
              </w:rPr>
              <w:fldChar w:fldCharType="begin"/>
            </w:r>
            <w:r>
              <w:rPr>
                <w:noProof/>
                <w:webHidden/>
              </w:rPr>
              <w:instrText xml:space="preserve"> PAGEREF _Toc70022361 \h </w:instrText>
            </w:r>
            <w:r>
              <w:rPr>
                <w:noProof/>
                <w:webHidden/>
              </w:rPr>
            </w:r>
            <w:r>
              <w:rPr>
                <w:noProof/>
                <w:webHidden/>
              </w:rPr>
              <w:fldChar w:fldCharType="separate"/>
            </w:r>
            <w:r>
              <w:rPr>
                <w:noProof/>
                <w:webHidden/>
              </w:rPr>
              <w:t>95</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362" w:history="1">
            <w:r w:rsidRPr="00990E1F">
              <w:rPr>
                <w:rStyle w:val="Hipervnculo"/>
                <w:noProof/>
              </w:rPr>
              <w:t>Meta 1: Adelantar 10 procesos de concertación y articulación interinstitucional con comunidades y líderes para promover el ejercicio de los derechos culturales en territorios</w:t>
            </w:r>
            <w:r>
              <w:rPr>
                <w:noProof/>
                <w:webHidden/>
              </w:rPr>
              <w:tab/>
            </w:r>
            <w:r>
              <w:rPr>
                <w:noProof/>
                <w:webHidden/>
              </w:rPr>
              <w:fldChar w:fldCharType="begin"/>
            </w:r>
            <w:r>
              <w:rPr>
                <w:noProof/>
                <w:webHidden/>
              </w:rPr>
              <w:instrText xml:space="preserve"> PAGEREF _Toc70022362 \h </w:instrText>
            </w:r>
            <w:r>
              <w:rPr>
                <w:noProof/>
                <w:webHidden/>
              </w:rPr>
            </w:r>
            <w:r>
              <w:rPr>
                <w:noProof/>
                <w:webHidden/>
              </w:rPr>
              <w:fldChar w:fldCharType="separate"/>
            </w:r>
            <w:r>
              <w:rPr>
                <w:noProof/>
                <w:webHidden/>
              </w:rPr>
              <w:t>95</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63"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_Toc70022363 \h </w:instrText>
            </w:r>
            <w:r>
              <w:rPr>
                <w:noProof/>
                <w:webHidden/>
              </w:rPr>
            </w:r>
            <w:r>
              <w:rPr>
                <w:noProof/>
                <w:webHidden/>
              </w:rPr>
              <w:fldChar w:fldCharType="separate"/>
            </w:r>
            <w:r>
              <w:rPr>
                <w:noProof/>
                <w:webHidden/>
              </w:rPr>
              <w:t>96</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64"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_Toc70022364 \h </w:instrText>
            </w:r>
            <w:r>
              <w:rPr>
                <w:noProof/>
                <w:webHidden/>
              </w:rPr>
            </w:r>
            <w:r>
              <w:rPr>
                <w:noProof/>
                <w:webHidden/>
              </w:rPr>
              <w:fldChar w:fldCharType="separate"/>
            </w:r>
            <w:r>
              <w:rPr>
                <w:noProof/>
                <w:webHidden/>
              </w:rPr>
              <w:t>102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65"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_Toc70022365 \h </w:instrText>
            </w:r>
            <w:r>
              <w:rPr>
                <w:noProof/>
                <w:webHidden/>
              </w:rPr>
            </w:r>
            <w:r>
              <w:rPr>
                <w:noProof/>
                <w:webHidden/>
              </w:rPr>
              <w:fldChar w:fldCharType="separate"/>
            </w:r>
            <w:r>
              <w:rPr>
                <w:noProof/>
                <w:webHidden/>
              </w:rPr>
              <w:t>102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66"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_Toc70022366 \h </w:instrText>
            </w:r>
            <w:r>
              <w:rPr>
                <w:noProof/>
                <w:webHidden/>
              </w:rPr>
            </w:r>
            <w:r>
              <w:rPr>
                <w:noProof/>
                <w:webHidden/>
              </w:rPr>
              <w:fldChar w:fldCharType="separate"/>
            </w:r>
            <w:r>
              <w:rPr>
                <w:noProof/>
                <w:webHidden/>
              </w:rPr>
              <w:t>102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67"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_Toc70022367 \h </w:instrText>
            </w:r>
            <w:r>
              <w:rPr>
                <w:noProof/>
                <w:webHidden/>
              </w:rPr>
            </w:r>
            <w:r>
              <w:rPr>
                <w:noProof/>
                <w:webHidden/>
              </w:rPr>
              <w:fldChar w:fldCharType="separate"/>
            </w:r>
            <w:r>
              <w:rPr>
                <w:noProof/>
                <w:webHidden/>
              </w:rPr>
              <w:t>102</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368" w:history="1">
            <w:r w:rsidRPr="00990E1F">
              <w:rPr>
                <w:rStyle w:val="Hipervnculo"/>
                <w:noProof/>
              </w:rPr>
              <w:t>Meta 2: Realizar 200 encuentros culturales que promuevan la convivencia pacífica, digna y sostenible en el tiempo, de habitantes de los asentamientos humanos considerados espacios conflictivos y las comunidades vecinas</w:t>
            </w:r>
            <w:r>
              <w:rPr>
                <w:noProof/>
                <w:webHidden/>
              </w:rPr>
              <w:tab/>
            </w:r>
            <w:r>
              <w:rPr>
                <w:noProof/>
                <w:webHidden/>
              </w:rPr>
              <w:fldChar w:fldCharType="begin"/>
            </w:r>
            <w:r>
              <w:rPr>
                <w:noProof/>
                <w:webHidden/>
              </w:rPr>
              <w:instrText xml:space="preserve"> PAGEREF _Toc70022368 \h </w:instrText>
            </w:r>
            <w:r>
              <w:rPr>
                <w:noProof/>
                <w:webHidden/>
              </w:rPr>
            </w:r>
            <w:r>
              <w:rPr>
                <w:noProof/>
                <w:webHidden/>
              </w:rPr>
              <w:fldChar w:fldCharType="separate"/>
            </w:r>
            <w:r>
              <w:rPr>
                <w:noProof/>
                <w:webHidden/>
              </w:rPr>
              <w:t>103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69"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_Toc70022369 \h </w:instrText>
            </w:r>
            <w:r>
              <w:rPr>
                <w:noProof/>
                <w:webHidden/>
              </w:rPr>
            </w:r>
            <w:r>
              <w:rPr>
                <w:noProof/>
                <w:webHidden/>
              </w:rPr>
              <w:fldChar w:fldCharType="separate"/>
            </w:r>
            <w:r>
              <w:rPr>
                <w:noProof/>
                <w:webHidden/>
              </w:rPr>
              <w:t>103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70"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_Toc70022370 \h </w:instrText>
            </w:r>
            <w:r>
              <w:rPr>
                <w:noProof/>
                <w:webHidden/>
              </w:rPr>
            </w:r>
            <w:r>
              <w:rPr>
                <w:noProof/>
                <w:webHidden/>
              </w:rPr>
              <w:fldChar w:fldCharType="separate"/>
            </w:r>
            <w:r>
              <w:rPr>
                <w:noProof/>
                <w:webHidden/>
              </w:rPr>
              <w:t>103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71"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_Toc70022371 \h </w:instrText>
            </w:r>
            <w:r>
              <w:rPr>
                <w:noProof/>
                <w:webHidden/>
              </w:rPr>
            </w:r>
            <w:r>
              <w:rPr>
                <w:noProof/>
                <w:webHidden/>
              </w:rPr>
              <w:fldChar w:fldCharType="separate"/>
            </w:r>
            <w:r>
              <w:rPr>
                <w:noProof/>
                <w:webHidden/>
              </w:rPr>
              <w:t>103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72"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_Toc70022372 \h </w:instrText>
            </w:r>
            <w:r>
              <w:rPr>
                <w:noProof/>
                <w:webHidden/>
              </w:rPr>
            </w:r>
            <w:r>
              <w:rPr>
                <w:noProof/>
                <w:webHidden/>
              </w:rPr>
              <w:fldChar w:fldCharType="separate"/>
            </w:r>
            <w:r>
              <w:rPr>
                <w:noProof/>
                <w:webHidden/>
              </w:rPr>
              <w:t>104</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73"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_Toc70022373 \h </w:instrText>
            </w:r>
            <w:r>
              <w:rPr>
                <w:noProof/>
                <w:webHidden/>
              </w:rPr>
            </w:r>
            <w:r>
              <w:rPr>
                <w:noProof/>
                <w:webHidden/>
              </w:rPr>
              <w:fldChar w:fldCharType="separate"/>
            </w:r>
            <w:r>
              <w:rPr>
                <w:noProof/>
                <w:webHidden/>
              </w:rPr>
              <w:t>104</w:t>
            </w:r>
            <w:r>
              <w:rPr>
                <w:noProof/>
                <w:webHidden/>
              </w:rPr>
              <w:fldChar w:fldCharType="end"/>
            </w:r>
          </w:hyperlink>
        </w:p>
        <w:p w:rsidR="00327013" w:rsidRDefault="00327013">
          <w:pPr>
            <w:pStyle w:val="TDC1"/>
            <w:tabs>
              <w:tab w:val="right" w:leader="dot" w:pos="8828"/>
            </w:tabs>
            <w:rPr>
              <w:rFonts w:asciiTheme="minorHAnsi" w:eastAsiaTheme="minorEastAsia" w:hAnsiTheme="minorHAnsi"/>
              <w:noProof/>
              <w:lang w:eastAsia="es-CO"/>
            </w:rPr>
          </w:pPr>
          <w:hyperlink w:anchor="_Toc70022374" w:history="1">
            <w:r w:rsidRPr="00990E1F">
              <w:rPr>
                <w:rStyle w:val="Hipervnculo"/>
                <w:noProof/>
              </w:rPr>
              <w:t>PROYECTO D</w:t>
            </w:r>
            <w:r w:rsidRPr="00990E1F">
              <w:rPr>
                <w:rStyle w:val="Hipervnculo"/>
                <w:noProof/>
              </w:rPr>
              <w:t>E</w:t>
            </w:r>
            <w:r w:rsidRPr="00990E1F">
              <w:rPr>
                <w:rStyle w:val="Hipervnculo"/>
                <w:noProof/>
              </w:rPr>
              <w:t xml:space="preserve"> INVERSIÓN No. 7648 - Fortalecimiento estratégico de la gestión cultural territorial, poblacional y de la participación incidente en Bogotá.</w:t>
            </w:r>
            <w:r>
              <w:rPr>
                <w:noProof/>
                <w:webHidden/>
              </w:rPr>
              <w:tab/>
            </w:r>
            <w:r>
              <w:rPr>
                <w:noProof/>
                <w:webHidden/>
              </w:rPr>
              <w:fldChar w:fldCharType="begin"/>
            </w:r>
            <w:r>
              <w:rPr>
                <w:noProof/>
                <w:webHidden/>
              </w:rPr>
              <w:instrText xml:space="preserve"> PAGEREF _Toc70022374 \h </w:instrText>
            </w:r>
            <w:r>
              <w:rPr>
                <w:noProof/>
                <w:webHidden/>
              </w:rPr>
            </w:r>
            <w:r>
              <w:rPr>
                <w:noProof/>
                <w:webHidden/>
              </w:rPr>
              <w:fldChar w:fldCharType="separate"/>
            </w:r>
            <w:r>
              <w:rPr>
                <w:noProof/>
                <w:webHidden/>
              </w:rPr>
              <w:t>105</w:t>
            </w:r>
            <w:r>
              <w:rPr>
                <w:noProof/>
                <w:webHidden/>
              </w:rPr>
              <w:fldChar w:fldCharType="end"/>
            </w:r>
          </w:hyperlink>
        </w:p>
        <w:p w:rsidR="00327013" w:rsidRDefault="00327013">
          <w:pPr>
            <w:pStyle w:val="TDC2"/>
            <w:tabs>
              <w:tab w:val="right" w:leader="dot" w:pos="8828"/>
            </w:tabs>
            <w:rPr>
              <w:rFonts w:asciiTheme="minorHAnsi" w:eastAsiaTheme="minorEastAsia" w:hAnsiTheme="minorHAnsi"/>
              <w:noProof/>
              <w:lang w:eastAsia="es-CO"/>
            </w:rPr>
          </w:pPr>
          <w:hyperlink w:anchor="_Toc70022375" w:history="1">
            <w:r w:rsidRPr="00990E1F">
              <w:rPr>
                <w:rStyle w:val="Hipervnculo"/>
                <w:noProof/>
              </w:rPr>
              <w:t>1. Objetivo general</w:t>
            </w:r>
            <w:r>
              <w:rPr>
                <w:noProof/>
                <w:webHidden/>
              </w:rPr>
              <w:tab/>
            </w:r>
            <w:r>
              <w:rPr>
                <w:noProof/>
                <w:webHidden/>
              </w:rPr>
              <w:fldChar w:fldCharType="begin"/>
            </w:r>
            <w:r>
              <w:rPr>
                <w:noProof/>
                <w:webHidden/>
              </w:rPr>
              <w:instrText xml:space="preserve"> PAGEREF _Toc70022375 \h </w:instrText>
            </w:r>
            <w:r>
              <w:rPr>
                <w:noProof/>
                <w:webHidden/>
              </w:rPr>
            </w:r>
            <w:r>
              <w:rPr>
                <w:noProof/>
                <w:webHidden/>
              </w:rPr>
              <w:fldChar w:fldCharType="separate"/>
            </w:r>
            <w:r>
              <w:rPr>
                <w:noProof/>
                <w:webHidden/>
              </w:rPr>
              <w:t>105</w:t>
            </w:r>
            <w:r>
              <w:rPr>
                <w:noProof/>
                <w:webHidden/>
              </w:rPr>
              <w:fldChar w:fldCharType="end"/>
            </w:r>
          </w:hyperlink>
        </w:p>
        <w:p w:rsidR="00327013" w:rsidRDefault="00327013">
          <w:pPr>
            <w:pStyle w:val="TDC2"/>
            <w:tabs>
              <w:tab w:val="right" w:leader="dot" w:pos="8828"/>
            </w:tabs>
            <w:rPr>
              <w:rFonts w:asciiTheme="minorHAnsi" w:eastAsiaTheme="minorEastAsia" w:hAnsiTheme="minorHAnsi"/>
              <w:noProof/>
              <w:lang w:eastAsia="es-CO"/>
            </w:rPr>
          </w:pPr>
          <w:hyperlink w:anchor="_Toc70022376" w:history="1">
            <w:r w:rsidRPr="00990E1F">
              <w:rPr>
                <w:rStyle w:val="Hipervnculo"/>
                <w:rFonts w:eastAsia="Arial"/>
                <w:noProof/>
              </w:rPr>
              <w:t>2. Logros, apuestas y retos</w:t>
            </w:r>
            <w:r>
              <w:rPr>
                <w:noProof/>
                <w:webHidden/>
              </w:rPr>
              <w:tab/>
            </w:r>
            <w:r>
              <w:rPr>
                <w:noProof/>
                <w:webHidden/>
              </w:rPr>
              <w:fldChar w:fldCharType="begin"/>
            </w:r>
            <w:r>
              <w:rPr>
                <w:noProof/>
                <w:webHidden/>
              </w:rPr>
              <w:instrText xml:space="preserve"> PAGEREF _Toc70022376 \h </w:instrText>
            </w:r>
            <w:r>
              <w:rPr>
                <w:noProof/>
                <w:webHidden/>
              </w:rPr>
            </w:r>
            <w:r>
              <w:rPr>
                <w:noProof/>
                <w:webHidden/>
              </w:rPr>
              <w:fldChar w:fldCharType="separate"/>
            </w:r>
            <w:r>
              <w:rPr>
                <w:noProof/>
                <w:webHidden/>
              </w:rPr>
              <w:t>105</w:t>
            </w:r>
            <w:r>
              <w:rPr>
                <w:noProof/>
                <w:webHidden/>
              </w:rPr>
              <w:fldChar w:fldCharType="end"/>
            </w:r>
          </w:hyperlink>
        </w:p>
        <w:p w:rsidR="00327013" w:rsidRDefault="00327013">
          <w:pPr>
            <w:pStyle w:val="TDC2"/>
            <w:tabs>
              <w:tab w:val="right" w:leader="dot" w:pos="8828"/>
            </w:tabs>
            <w:rPr>
              <w:rFonts w:asciiTheme="minorHAnsi" w:eastAsiaTheme="minorEastAsia" w:hAnsiTheme="minorHAnsi"/>
              <w:noProof/>
              <w:lang w:eastAsia="es-CO"/>
            </w:rPr>
          </w:pPr>
          <w:hyperlink w:anchor="_Toc70022377" w:history="1">
            <w:r w:rsidRPr="00990E1F">
              <w:rPr>
                <w:rStyle w:val="Hipervnculo"/>
                <w:noProof/>
              </w:rPr>
              <w:t>3. Indicadores de producto</w:t>
            </w:r>
            <w:r>
              <w:rPr>
                <w:noProof/>
                <w:webHidden/>
              </w:rPr>
              <w:tab/>
            </w:r>
            <w:r>
              <w:rPr>
                <w:noProof/>
                <w:webHidden/>
              </w:rPr>
              <w:fldChar w:fldCharType="begin"/>
            </w:r>
            <w:r>
              <w:rPr>
                <w:noProof/>
                <w:webHidden/>
              </w:rPr>
              <w:instrText xml:space="preserve"> PAGEREF _Toc70022377 \h </w:instrText>
            </w:r>
            <w:r>
              <w:rPr>
                <w:noProof/>
                <w:webHidden/>
              </w:rPr>
            </w:r>
            <w:r>
              <w:rPr>
                <w:noProof/>
                <w:webHidden/>
              </w:rPr>
              <w:fldChar w:fldCharType="separate"/>
            </w:r>
            <w:r>
              <w:rPr>
                <w:noProof/>
                <w:webHidden/>
              </w:rPr>
              <w:t>106</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378" w:history="1">
            <w:r w:rsidRPr="00990E1F">
              <w:rPr>
                <w:rStyle w:val="Hipervnculo"/>
                <w:noProof/>
              </w:rPr>
              <w:t>4.</w:t>
            </w:r>
            <w:r>
              <w:rPr>
                <w:rFonts w:asciiTheme="minorHAnsi" w:eastAsiaTheme="minorEastAsia" w:hAnsiTheme="minorHAnsi"/>
                <w:noProof/>
                <w:lang w:eastAsia="es-CO"/>
              </w:rPr>
              <w:tab/>
            </w:r>
            <w:r w:rsidRPr="00990E1F">
              <w:rPr>
                <w:rStyle w:val="Hipervnculo"/>
                <w:noProof/>
              </w:rPr>
              <w:t>Seguimiento por Meta Proyecto de Inversión</w:t>
            </w:r>
            <w:r>
              <w:rPr>
                <w:noProof/>
                <w:webHidden/>
              </w:rPr>
              <w:tab/>
            </w:r>
            <w:r>
              <w:rPr>
                <w:noProof/>
                <w:webHidden/>
              </w:rPr>
              <w:fldChar w:fldCharType="begin"/>
            </w:r>
            <w:r>
              <w:rPr>
                <w:noProof/>
                <w:webHidden/>
              </w:rPr>
              <w:instrText xml:space="preserve"> PAGEREF _Toc70022378 \h </w:instrText>
            </w:r>
            <w:r>
              <w:rPr>
                <w:noProof/>
                <w:webHidden/>
              </w:rPr>
            </w:r>
            <w:r>
              <w:rPr>
                <w:noProof/>
                <w:webHidden/>
              </w:rPr>
              <w:fldChar w:fldCharType="separate"/>
            </w:r>
            <w:r>
              <w:rPr>
                <w:noProof/>
                <w:webHidden/>
              </w:rPr>
              <w:t>107</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379" w:history="1">
            <w:r w:rsidRPr="00990E1F">
              <w:rPr>
                <w:rStyle w:val="Hipervnculo"/>
                <w:noProof/>
              </w:rPr>
              <w:t>Meta 1: Desarrollar 20 estrategias de reconocimiento y dinamización del componente cultural en los territorios de Bogotá</w:t>
            </w:r>
            <w:r>
              <w:rPr>
                <w:noProof/>
                <w:webHidden/>
              </w:rPr>
              <w:tab/>
            </w:r>
            <w:r>
              <w:rPr>
                <w:noProof/>
                <w:webHidden/>
              </w:rPr>
              <w:fldChar w:fldCharType="begin"/>
            </w:r>
            <w:r>
              <w:rPr>
                <w:noProof/>
                <w:webHidden/>
              </w:rPr>
              <w:instrText xml:space="preserve"> PAGEREF _Toc70022379 \h </w:instrText>
            </w:r>
            <w:r>
              <w:rPr>
                <w:noProof/>
                <w:webHidden/>
              </w:rPr>
            </w:r>
            <w:r>
              <w:rPr>
                <w:noProof/>
                <w:webHidden/>
              </w:rPr>
              <w:fldChar w:fldCharType="separate"/>
            </w:r>
            <w:r>
              <w:rPr>
                <w:noProof/>
                <w:webHidden/>
              </w:rPr>
              <w:t>107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80"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_Toc70022380 \h </w:instrText>
            </w:r>
            <w:r>
              <w:rPr>
                <w:noProof/>
                <w:webHidden/>
              </w:rPr>
            </w:r>
            <w:r>
              <w:rPr>
                <w:noProof/>
                <w:webHidden/>
              </w:rPr>
              <w:fldChar w:fldCharType="separate"/>
            </w:r>
            <w:r>
              <w:rPr>
                <w:noProof/>
                <w:webHidden/>
              </w:rPr>
              <w:t>107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81"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_Toc70022381 \h </w:instrText>
            </w:r>
            <w:r>
              <w:rPr>
                <w:noProof/>
                <w:webHidden/>
              </w:rPr>
            </w:r>
            <w:r>
              <w:rPr>
                <w:noProof/>
                <w:webHidden/>
              </w:rPr>
              <w:fldChar w:fldCharType="separate"/>
            </w:r>
            <w:r>
              <w:rPr>
                <w:noProof/>
                <w:webHidden/>
              </w:rPr>
              <w:t>108</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82"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_Toc70022382 \h </w:instrText>
            </w:r>
            <w:r>
              <w:rPr>
                <w:noProof/>
                <w:webHidden/>
              </w:rPr>
            </w:r>
            <w:r>
              <w:rPr>
                <w:noProof/>
                <w:webHidden/>
              </w:rPr>
              <w:fldChar w:fldCharType="separate"/>
            </w:r>
            <w:r>
              <w:rPr>
                <w:noProof/>
                <w:webHidden/>
              </w:rPr>
              <w:t>108</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83"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_Toc70022383 \h </w:instrText>
            </w:r>
            <w:r>
              <w:rPr>
                <w:noProof/>
                <w:webHidden/>
              </w:rPr>
            </w:r>
            <w:r>
              <w:rPr>
                <w:noProof/>
                <w:webHidden/>
              </w:rPr>
              <w:fldChar w:fldCharType="separate"/>
            </w:r>
            <w:r>
              <w:rPr>
                <w:noProof/>
                <w:webHidden/>
              </w:rPr>
              <w:t>109</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84"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_Toc70022384 \h </w:instrText>
            </w:r>
            <w:r>
              <w:rPr>
                <w:noProof/>
                <w:webHidden/>
              </w:rPr>
            </w:r>
            <w:r>
              <w:rPr>
                <w:noProof/>
                <w:webHidden/>
              </w:rPr>
              <w:fldChar w:fldCharType="separate"/>
            </w:r>
            <w:r>
              <w:rPr>
                <w:noProof/>
                <w:webHidden/>
              </w:rPr>
              <w:t>109</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385" w:history="1">
            <w:r w:rsidRPr="00990E1F">
              <w:rPr>
                <w:rStyle w:val="Hipervnculo"/>
                <w:noProof/>
              </w:rPr>
              <w:t>Meta 2: Desarrollar 26 estrategias para el fortalecimiento y cualificación del Sistema Distrital de Arte, Cultura y Patrimonio, los procesos de participación y la gestión territorial.</w:t>
            </w:r>
            <w:r>
              <w:rPr>
                <w:noProof/>
                <w:webHidden/>
              </w:rPr>
              <w:tab/>
            </w:r>
            <w:r>
              <w:rPr>
                <w:noProof/>
                <w:webHidden/>
              </w:rPr>
              <w:fldChar w:fldCharType="begin"/>
            </w:r>
            <w:r>
              <w:rPr>
                <w:noProof/>
                <w:webHidden/>
              </w:rPr>
              <w:instrText xml:space="preserve"> PAGEREF _Toc70022385 \h </w:instrText>
            </w:r>
            <w:r>
              <w:rPr>
                <w:noProof/>
                <w:webHidden/>
              </w:rPr>
            </w:r>
            <w:r>
              <w:rPr>
                <w:noProof/>
                <w:webHidden/>
              </w:rPr>
              <w:fldChar w:fldCharType="separate"/>
            </w:r>
            <w:r>
              <w:rPr>
                <w:noProof/>
                <w:webHidden/>
              </w:rPr>
              <w:t>110</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86"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_Toc70022386 \h </w:instrText>
            </w:r>
            <w:r>
              <w:rPr>
                <w:noProof/>
                <w:webHidden/>
              </w:rPr>
            </w:r>
            <w:r>
              <w:rPr>
                <w:noProof/>
                <w:webHidden/>
              </w:rPr>
              <w:fldChar w:fldCharType="separate"/>
            </w:r>
            <w:r>
              <w:rPr>
                <w:noProof/>
                <w:webHidden/>
              </w:rPr>
              <w:t>110</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87"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_Toc70022387 \h </w:instrText>
            </w:r>
            <w:r>
              <w:rPr>
                <w:noProof/>
                <w:webHidden/>
              </w:rPr>
            </w:r>
            <w:r>
              <w:rPr>
                <w:noProof/>
                <w:webHidden/>
              </w:rPr>
              <w:fldChar w:fldCharType="separate"/>
            </w:r>
            <w:r>
              <w:rPr>
                <w:noProof/>
                <w:webHidden/>
              </w:rPr>
              <w:t>111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88"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_Toc70022388 \h </w:instrText>
            </w:r>
            <w:r>
              <w:rPr>
                <w:noProof/>
                <w:webHidden/>
              </w:rPr>
            </w:r>
            <w:r>
              <w:rPr>
                <w:noProof/>
                <w:webHidden/>
              </w:rPr>
              <w:fldChar w:fldCharType="separate"/>
            </w:r>
            <w:r>
              <w:rPr>
                <w:noProof/>
                <w:webHidden/>
              </w:rPr>
              <w:t>111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89"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_Toc70022389 \h </w:instrText>
            </w:r>
            <w:r>
              <w:rPr>
                <w:noProof/>
                <w:webHidden/>
              </w:rPr>
            </w:r>
            <w:r>
              <w:rPr>
                <w:noProof/>
                <w:webHidden/>
              </w:rPr>
              <w:fldChar w:fldCharType="separate"/>
            </w:r>
            <w:r>
              <w:rPr>
                <w:noProof/>
                <w:webHidden/>
              </w:rPr>
              <w:t>111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90"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_Toc70022390 \h </w:instrText>
            </w:r>
            <w:r>
              <w:rPr>
                <w:noProof/>
                <w:webHidden/>
              </w:rPr>
            </w:r>
            <w:r>
              <w:rPr>
                <w:noProof/>
                <w:webHidden/>
              </w:rPr>
              <w:fldChar w:fldCharType="separate"/>
            </w:r>
            <w:r>
              <w:rPr>
                <w:noProof/>
                <w:webHidden/>
              </w:rPr>
              <w:t>111</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391" w:history="1">
            <w:r w:rsidRPr="00990E1F">
              <w:rPr>
                <w:rStyle w:val="Hipervnculo"/>
                <w:noProof/>
              </w:rPr>
              <w:t>Meta 3: Concertar e implementar 23 procesos para el fortalecimiento, reconocimiento, valoración y la pervivencia cultural de los grupos étnicos, etarios y sectores sociales</w:t>
            </w:r>
            <w:r>
              <w:rPr>
                <w:noProof/>
                <w:webHidden/>
              </w:rPr>
              <w:tab/>
            </w:r>
            <w:r>
              <w:rPr>
                <w:noProof/>
                <w:webHidden/>
              </w:rPr>
              <w:fldChar w:fldCharType="begin"/>
            </w:r>
            <w:r>
              <w:rPr>
                <w:noProof/>
                <w:webHidden/>
              </w:rPr>
              <w:instrText xml:space="preserve"> PAGEREF _Toc70022391 \h </w:instrText>
            </w:r>
            <w:r>
              <w:rPr>
                <w:noProof/>
                <w:webHidden/>
              </w:rPr>
            </w:r>
            <w:r>
              <w:rPr>
                <w:noProof/>
                <w:webHidden/>
              </w:rPr>
              <w:fldChar w:fldCharType="separate"/>
            </w:r>
            <w:r>
              <w:rPr>
                <w:noProof/>
                <w:webHidden/>
              </w:rPr>
              <w:t>112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92"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_Toc70022392 \h </w:instrText>
            </w:r>
            <w:r>
              <w:rPr>
                <w:noProof/>
                <w:webHidden/>
              </w:rPr>
            </w:r>
            <w:r>
              <w:rPr>
                <w:noProof/>
                <w:webHidden/>
              </w:rPr>
              <w:fldChar w:fldCharType="separate"/>
            </w:r>
            <w:r>
              <w:rPr>
                <w:noProof/>
                <w:webHidden/>
              </w:rPr>
              <w:t>112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93"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_Toc70022393 \h </w:instrText>
            </w:r>
            <w:r>
              <w:rPr>
                <w:noProof/>
                <w:webHidden/>
              </w:rPr>
            </w:r>
            <w:r>
              <w:rPr>
                <w:noProof/>
                <w:webHidden/>
              </w:rPr>
              <w:fldChar w:fldCharType="separate"/>
            </w:r>
            <w:r>
              <w:rPr>
                <w:noProof/>
                <w:webHidden/>
              </w:rPr>
              <w:t>113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94"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_Toc70022394 \h </w:instrText>
            </w:r>
            <w:r>
              <w:rPr>
                <w:noProof/>
                <w:webHidden/>
              </w:rPr>
            </w:r>
            <w:r>
              <w:rPr>
                <w:noProof/>
                <w:webHidden/>
              </w:rPr>
              <w:fldChar w:fldCharType="separate"/>
            </w:r>
            <w:r>
              <w:rPr>
                <w:noProof/>
                <w:webHidden/>
              </w:rPr>
              <w:t>113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95"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_Toc70022395 \h </w:instrText>
            </w:r>
            <w:r>
              <w:rPr>
                <w:noProof/>
                <w:webHidden/>
              </w:rPr>
            </w:r>
            <w:r>
              <w:rPr>
                <w:noProof/>
                <w:webHidden/>
              </w:rPr>
              <w:fldChar w:fldCharType="separate"/>
            </w:r>
            <w:r>
              <w:rPr>
                <w:noProof/>
                <w:webHidden/>
              </w:rPr>
              <w:t>113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396"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_Toc70022396 \h </w:instrText>
            </w:r>
            <w:r>
              <w:rPr>
                <w:noProof/>
                <w:webHidden/>
              </w:rPr>
            </w:r>
            <w:r>
              <w:rPr>
                <w:noProof/>
                <w:webHidden/>
              </w:rPr>
              <w:fldChar w:fldCharType="separate"/>
            </w:r>
            <w:r>
              <w:rPr>
                <w:noProof/>
                <w:webHidden/>
              </w:rPr>
              <w:t>116</w:t>
            </w:r>
            <w:r>
              <w:rPr>
                <w:noProof/>
                <w:webHidden/>
              </w:rPr>
              <w:fldChar w:fldCharType="end"/>
            </w:r>
          </w:hyperlink>
        </w:p>
        <w:p w:rsidR="00327013" w:rsidRDefault="00327013">
          <w:pPr>
            <w:pStyle w:val="TDC1"/>
            <w:tabs>
              <w:tab w:val="right" w:leader="dot" w:pos="8828"/>
            </w:tabs>
            <w:rPr>
              <w:rFonts w:asciiTheme="minorHAnsi" w:eastAsiaTheme="minorEastAsia" w:hAnsiTheme="minorHAnsi"/>
              <w:noProof/>
              <w:lang w:eastAsia="es-CO"/>
            </w:rPr>
          </w:pPr>
          <w:hyperlink w:anchor="_Toc70022397" w:history="1">
            <w:r w:rsidRPr="00990E1F">
              <w:rPr>
                <w:rStyle w:val="Hipervnculo"/>
                <w:noProof/>
              </w:rPr>
              <w:t>PROYECTO DE INVERSIÓN No. 7654. Mejoramiento de la Infraestructura Cultural en la ciudad de Bogotá.</w:t>
            </w:r>
            <w:r>
              <w:rPr>
                <w:noProof/>
                <w:webHidden/>
              </w:rPr>
              <w:tab/>
            </w:r>
            <w:r>
              <w:rPr>
                <w:noProof/>
                <w:webHidden/>
              </w:rPr>
              <w:fldChar w:fldCharType="begin"/>
            </w:r>
            <w:r>
              <w:rPr>
                <w:noProof/>
                <w:webHidden/>
              </w:rPr>
              <w:instrText xml:space="preserve"> PAGEREF _Toc70022397 \h </w:instrText>
            </w:r>
            <w:r>
              <w:rPr>
                <w:noProof/>
                <w:webHidden/>
              </w:rPr>
            </w:r>
            <w:r>
              <w:rPr>
                <w:noProof/>
                <w:webHidden/>
              </w:rPr>
              <w:fldChar w:fldCharType="separate"/>
            </w:r>
            <w:r>
              <w:rPr>
                <w:noProof/>
                <w:webHidden/>
              </w:rPr>
              <w:t>117</w:t>
            </w:r>
            <w:r>
              <w:rPr>
                <w:noProof/>
                <w:webHidden/>
              </w:rPr>
              <w:fldChar w:fldCharType="end"/>
            </w:r>
          </w:hyperlink>
        </w:p>
        <w:p w:rsidR="00327013" w:rsidRDefault="00327013">
          <w:pPr>
            <w:pStyle w:val="TDC2"/>
            <w:tabs>
              <w:tab w:val="right" w:leader="dot" w:pos="8828"/>
            </w:tabs>
            <w:rPr>
              <w:rFonts w:asciiTheme="minorHAnsi" w:eastAsiaTheme="minorEastAsia" w:hAnsiTheme="minorHAnsi"/>
              <w:noProof/>
              <w:lang w:eastAsia="es-CO"/>
            </w:rPr>
          </w:pPr>
          <w:hyperlink w:anchor="_Toc70022398" w:history="1">
            <w:r w:rsidRPr="00990E1F">
              <w:rPr>
                <w:rStyle w:val="Hipervnculo"/>
                <w:noProof/>
              </w:rPr>
              <w:t>1. Objetivo general</w:t>
            </w:r>
            <w:r>
              <w:rPr>
                <w:noProof/>
                <w:webHidden/>
              </w:rPr>
              <w:tab/>
            </w:r>
            <w:r>
              <w:rPr>
                <w:noProof/>
                <w:webHidden/>
              </w:rPr>
              <w:fldChar w:fldCharType="begin"/>
            </w:r>
            <w:r>
              <w:rPr>
                <w:noProof/>
                <w:webHidden/>
              </w:rPr>
              <w:instrText xml:space="preserve"> PAGEREF _Toc70022398 \h </w:instrText>
            </w:r>
            <w:r>
              <w:rPr>
                <w:noProof/>
                <w:webHidden/>
              </w:rPr>
            </w:r>
            <w:r>
              <w:rPr>
                <w:noProof/>
                <w:webHidden/>
              </w:rPr>
              <w:fldChar w:fldCharType="separate"/>
            </w:r>
            <w:r>
              <w:rPr>
                <w:noProof/>
                <w:webHidden/>
              </w:rPr>
              <w:t>117</w:t>
            </w:r>
            <w:r>
              <w:rPr>
                <w:noProof/>
                <w:webHidden/>
              </w:rPr>
              <w:fldChar w:fldCharType="end"/>
            </w:r>
          </w:hyperlink>
        </w:p>
        <w:p w:rsidR="00327013" w:rsidRDefault="00327013">
          <w:pPr>
            <w:pStyle w:val="TDC2"/>
            <w:tabs>
              <w:tab w:val="right" w:leader="dot" w:pos="8828"/>
            </w:tabs>
            <w:rPr>
              <w:rFonts w:asciiTheme="minorHAnsi" w:eastAsiaTheme="minorEastAsia" w:hAnsiTheme="minorHAnsi"/>
              <w:noProof/>
              <w:lang w:eastAsia="es-CO"/>
            </w:rPr>
          </w:pPr>
          <w:hyperlink w:anchor="_Toc70022399" w:history="1">
            <w:r w:rsidRPr="00990E1F">
              <w:rPr>
                <w:rStyle w:val="Hipervnculo"/>
                <w:noProof/>
              </w:rPr>
              <w:t>2. Logros, apuestas y retos</w:t>
            </w:r>
            <w:r>
              <w:rPr>
                <w:noProof/>
                <w:webHidden/>
              </w:rPr>
              <w:tab/>
            </w:r>
            <w:r>
              <w:rPr>
                <w:noProof/>
                <w:webHidden/>
              </w:rPr>
              <w:fldChar w:fldCharType="begin"/>
            </w:r>
            <w:r>
              <w:rPr>
                <w:noProof/>
                <w:webHidden/>
              </w:rPr>
              <w:instrText xml:space="preserve"> PAGEREF _Toc70022399 \h </w:instrText>
            </w:r>
            <w:r>
              <w:rPr>
                <w:noProof/>
                <w:webHidden/>
              </w:rPr>
            </w:r>
            <w:r>
              <w:rPr>
                <w:noProof/>
                <w:webHidden/>
              </w:rPr>
              <w:fldChar w:fldCharType="separate"/>
            </w:r>
            <w:r>
              <w:rPr>
                <w:noProof/>
                <w:webHidden/>
              </w:rPr>
              <w:t>117</w:t>
            </w:r>
            <w:r>
              <w:rPr>
                <w:noProof/>
                <w:webHidden/>
              </w:rPr>
              <w:fldChar w:fldCharType="end"/>
            </w:r>
          </w:hyperlink>
        </w:p>
        <w:p w:rsidR="00327013" w:rsidRDefault="00327013">
          <w:pPr>
            <w:pStyle w:val="TDC2"/>
            <w:tabs>
              <w:tab w:val="right" w:leader="dot" w:pos="8828"/>
            </w:tabs>
            <w:rPr>
              <w:rFonts w:asciiTheme="minorHAnsi" w:eastAsiaTheme="minorEastAsia" w:hAnsiTheme="minorHAnsi"/>
              <w:noProof/>
              <w:lang w:eastAsia="es-CO"/>
            </w:rPr>
          </w:pPr>
          <w:hyperlink w:anchor="_Toc70022400" w:history="1">
            <w:r w:rsidRPr="00990E1F">
              <w:rPr>
                <w:rStyle w:val="Hipervnculo"/>
                <w:noProof/>
              </w:rPr>
              <w:t>3. Indicadores de producto</w:t>
            </w:r>
            <w:r>
              <w:rPr>
                <w:noProof/>
                <w:webHidden/>
              </w:rPr>
              <w:tab/>
            </w:r>
            <w:r>
              <w:rPr>
                <w:noProof/>
                <w:webHidden/>
              </w:rPr>
              <w:fldChar w:fldCharType="begin"/>
            </w:r>
            <w:r>
              <w:rPr>
                <w:noProof/>
                <w:webHidden/>
              </w:rPr>
              <w:instrText xml:space="preserve"> PAGEREF _Toc70022400 \h </w:instrText>
            </w:r>
            <w:r>
              <w:rPr>
                <w:noProof/>
                <w:webHidden/>
              </w:rPr>
            </w:r>
            <w:r>
              <w:rPr>
                <w:noProof/>
                <w:webHidden/>
              </w:rPr>
              <w:fldChar w:fldCharType="separate"/>
            </w:r>
            <w:r>
              <w:rPr>
                <w:noProof/>
                <w:webHidden/>
              </w:rPr>
              <w:t>118</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401" w:history="1">
            <w:r w:rsidRPr="00990E1F">
              <w:rPr>
                <w:rStyle w:val="Hipervnculo"/>
                <w:noProof/>
              </w:rPr>
              <w:t>4.</w:t>
            </w:r>
            <w:r>
              <w:rPr>
                <w:rFonts w:asciiTheme="minorHAnsi" w:eastAsiaTheme="minorEastAsia" w:hAnsiTheme="minorHAnsi"/>
                <w:noProof/>
                <w:lang w:eastAsia="es-CO"/>
              </w:rPr>
              <w:tab/>
            </w:r>
            <w:r w:rsidRPr="00990E1F">
              <w:rPr>
                <w:rStyle w:val="Hipervnculo"/>
                <w:noProof/>
              </w:rPr>
              <w:t>Seguimiento por Meta Proyecto de Inversión</w:t>
            </w:r>
            <w:r>
              <w:rPr>
                <w:noProof/>
                <w:webHidden/>
              </w:rPr>
              <w:tab/>
            </w:r>
            <w:r>
              <w:rPr>
                <w:noProof/>
                <w:webHidden/>
              </w:rPr>
              <w:fldChar w:fldCharType="begin"/>
            </w:r>
            <w:r>
              <w:rPr>
                <w:noProof/>
                <w:webHidden/>
              </w:rPr>
              <w:instrText xml:space="preserve"> PAGEREF _Toc70022401 \h </w:instrText>
            </w:r>
            <w:r>
              <w:rPr>
                <w:noProof/>
                <w:webHidden/>
              </w:rPr>
            </w:r>
            <w:r>
              <w:rPr>
                <w:noProof/>
                <w:webHidden/>
              </w:rPr>
              <w:fldChar w:fldCharType="separate"/>
            </w:r>
            <w:r>
              <w:rPr>
                <w:noProof/>
                <w:webHidden/>
              </w:rPr>
              <w:t>120</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402" w:history="1">
            <w:r w:rsidRPr="00990E1F">
              <w:rPr>
                <w:rStyle w:val="Hipervnculo"/>
                <w:noProof/>
              </w:rPr>
              <w:t>Meta 1: Diseñar 6 documentos de lineamientos técnicos para la formulación de proyectos de infraestructura cultural, la gestión de equipamientos culturales para la ciudad de Bogotá y la selección y priorización de posibles beneficiarios de la contribución parafiscal de los Espectáculos Públicos de las Artes Escénicas.</w:t>
            </w:r>
            <w:r>
              <w:rPr>
                <w:noProof/>
                <w:webHidden/>
              </w:rPr>
              <w:tab/>
            </w:r>
            <w:r>
              <w:rPr>
                <w:noProof/>
                <w:webHidden/>
              </w:rPr>
              <w:fldChar w:fldCharType="begin"/>
            </w:r>
            <w:r>
              <w:rPr>
                <w:noProof/>
                <w:webHidden/>
              </w:rPr>
              <w:instrText xml:space="preserve"> PAGEREF _Toc70022402 \h </w:instrText>
            </w:r>
            <w:r>
              <w:rPr>
                <w:noProof/>
                <w:webHidden/>
              </w:rPr>
            </w:r>
            <w:r>
              <w:rPr>
                <w:noProof/>
                <w:webHidden/>
              </w:rPr>
              <w:fldChar w:fldCharType="separate"/>
            </w:r>
            <w:r>
              <w:rPr>
                <w:noProof/>
                <w:webHidden/>
              </w:rPr>
              <w:t>120</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03"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_Toc70022403 \h </w:instrText>
            </w:r>
            <w:r>
              <w:rPr>
                <w:noProof/>
                <w:webHidden/>
              </w:rPr>
            </w:r>
            <w:r>
              <w:rPr>
                <w:noProof/>
                <w:webHidden/>
              </w:rPr>
              <w:fldChar w:fldCharType="separate"/>
            </w:r>
            <w:r>
              <w:rPr>
                <w:noProof/>
                <w:webHidden/>
              </w:rPr>
              <w:t>120</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04"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_Toc70022404 \h </w:instrText>
            </w:r>
            <w:r>
              <w:rPr>
                <w:noProof/>
                <w:webHidden/>
              </w:rPr>
            </w:r>
            <w:r>
              <w:rPr>
                <w:noProof/>
                <w:webHidden/>
              </w:rPr>
              <w:fldChar w:fldCharType="separate"/>
            </w:r>
            <w:r>
              <w:rPr>
                <w:noProof/>
                <w:webHidden/>
              </w:rPr>
              <w:t>121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05"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_Toc70022405 \h </w:instrText>
            </w:r>
            <w:r>
              <w:rPr>
                <w:noProof/>
                <w:webHidden/>
              </w:rPr>
            </w:r>
            <w:r>
              <w:rPr>
                <w:noProof/>
                <w:webHidden/>
              </w:rPr>
              <w:fldChar w:fldCharType="separate"/>
            </w:r>
            <w:r>
              <w:rPr>
                <w:noProof/>
                <w:webHidden/>
              </w:rPr>
              <w:t>122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06"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_Toc70022406 \h </w:instrText>
            </w:r>
            <w:r>
              <w:rPr>
                <w:noProof/>
                <w:webHidden/>
              </w:rPr>
            </w:r>
            <w:r>
              <w:rPr>
                <w:noProof/>
                <w:webHidden/>
              </w:rPr>
              <w:fldChar w:fldCharType="separate"/>
            </w:r>
            <w:r>
              <w:rPr>
                <w:noProof/>
                <w:webHidden/>
              </w:rPr>
              <w:t>122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07"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_Toc70022407 \h </w:instrText>
            </w:r>
            <w:r>
              <w:rPr>
                <w:noProof/>
                <w:webHidden/>
              </w:rPr>
            </w:r>
            <w:r>
              <w:rPr>
                <w:noProof/>
                <w:webHidden/>
              </w:rPr>
              <w:fldChar w:fldCharType="separate"/>
            </w:r>
            <w:r>
              <w:rPr>
                <w:noProof/>
                <w:webHidden/>
              </w:rPr>
              <w:t>122</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408" w:history="1">
            <w:r w:rsidRPr="00990E1F">
              <w:rPr>
                <w:rStyle w:val="Hipervnculo"/>
                <w:noProof/>
              </w:rPr>
              <w:t>Meta 2: Asistir técnicamente 10 Proyectos de infraestructura cultural.</w:t>
            </w:r>
            <w:r>
              <w:rPr>
                <w:noProof/>
                <w:webHidden/>
              </w:rPr>
              <w:tab/>
            </w:r>
            <w:r>
              <w:rPr>
                <w:noProof/>
                <w:webHidden/>
              </w:rPr>
              <w:fldChar w:fldCharType="begin"/>
            </w:r>
            <w:r>
              <w:rPr>
                <w:noProof/>
                <w:webHidden/>
              </w:rPr>
              <w:instrText xml:space="preserve"> PAGEREF _Toc70022408 \h </w:instrText>
            </w:r>
            <w:r>
              <w:rPr>
                <w:noProof/>
                <w:webHidden/>
              </w:rPr>
            </w:r>
            <w:r>
              <w:rPr>
                <w:noProof/>
                <w:webHidden/>
              </w:rPr>
              <w:fldChar w:fldCharType="separate"/>
            </w:r>
            <w:r>
              <w:rPr>
                <w:noProof/>
                <w:webHidden/>
              </w:rPr>
              <w:t>122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09"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_Toc70022409 \h </w:instrText>
            </w:r>
            <w:r>
              <w:rPr>
                <w:noProof/>
                <w:webHidden/>
              </w:rPr>
            </w:r>
            <w:r>
              <w:rPr>
                <w:noProof/>
                <w:webHidden/>
              </w:rPr>
              <w:fldChar w:fldCharType="separate"/>
            </w:r>
            <w:r>
              <w:rPr>
                <w:noProof/>
                <w:webHidden/>
              </w:rPr>
              <w:t>122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10"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_Toc70022410 \h </w:instrText>
            </w:r>
            <w:r>
              <w:rPr>
                <w:noProof/>
                <w:webHidden/>
              </w:rPr>
            </w:r>
            <w:r>
              <w:rPr>
                <w:noProof/>
                <w:webHidden/>
              </w:rPr>
              <w:fldChar w:fldCharType="separate"/>
            </w:r>
            <w:r>
              <w:rPr>
                <w:noProof/>
                <w:webHidden/>
              </w:rPr>
              <w:t>129</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11"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_Toc70022411 \h </w:instrText>
            </w:r>
            <w:r>
              <w:rPr>
                <w:noProof/>
                <w:webHidden/>
              </w:rPr>
            </w:r>
            <w:r>
              <w:rPr>
                <w:noProof/>
                <w:webHidden/>
              </w:rPr>
              <w:fldChar w:fldCharType="separate"/>
            </w:r>
            <w:r>
              <w:rPr>
                <w:noProof/>
                <w:webHidden/>
              </w:rPr>
              <w:t>129</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12"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_Toc70022412 \h </w:instrText>
            </w:r>
            <w:r>
              <w:rPr>
                <w:noProof/>
                <w:webHidden/>
              </w:rPr>
            </w:r>
            <w:r>
              <w:rPr>
                <w:noProof/>
                <w:webHidden/>
              </w:rPr>
              <w:fldChar w:fldCharType="separate"/>
            </w:r>
            <w:r>
              <w:rPr>
                <w:noProof/>
                <w:webHidden/>
              </w:rPr>
              <w:t>129</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13"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_Toc70022413 \h </w:instrText>
            </w:r>
            <w:r>
              <w:rPr>
                <w:noProof/>
                <w:webHidden/>
              </w:rPr>
            </w:r>
            <w:r>
              <w:rPr>
                <w:noProof/>
                <w:webHidden/>
              </w:rPr>
              <w:fldChar w:fldCharType="separate"/>
            </w:r>
            <w:r>
              <w:rPr>
                <w:noProof/>
                <w:webHidden/>
              </w:rPr>
              <w:t>129</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414" w:history="1">
            <w:r w:rsidRPr="00990E1F">
              <w:rPr>
                <w:rStyle w:val="Hipervnculo"/>
                <w:noProof/>
              </w:rPr>
              <w:t>Meta 3: Realizar 45 encuentros ciudadanos (virtuales y presenciales) para promover la apropiación, fortalecimiento del tejido social e involucramiento en los proyectos de infraestructura cultural.</w:t>
            </w:r>
            <w:r>
              <w:rPr>
                <w:noProof/>
                <w:webHidden/>
              </w:rPr>
              <w:tab/>
            </w:r>
            <w:r>
              <w:rPr>
                <w:noProof/>
                <w:webHidden/>
              </w:rPr>
              <w:fldChar w:fldCharType="begin"/>
            </w:r>
            <w:r>
              <w:rPr>
                <w:noProof/>
                <w:webHidden/>
              </w:rPr>
              <w:instrText xml:space="preserve"> PAGEREF _Toc70022414 \h </w:instrText>
            </w:r>
            <w:r>
              <w:rPr>
                <w:noProof/>
                <w:webHidden/>
              </w:rPr>
            </w:r>
            <w:r>
              <w:rPr>
                <w:noProof/>
                <w:webHidden/>
              </w:rPr>
              <w:fldChar w:fldCharType="separate"/>
            </w:r>
            <w:r>
              <w:rPr>
                <w:noProof/>
                <w:webHidden/>
              </w:rPr>
              <w:t>130</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15"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_Toc70022415 \h </w:instrText>
            </w:r>
            <w:r>
              <w:rPr>
                <w:noProof/>
                <w:webHidden/>
              </w:rPr>
            </w:r>
            <w:r>
              <w:rPr>
                <w:noProof/>
                <w:webHidden/>
              </w:rPr>
              <w:fldChar w:fldCharType="separate"/>
            </w:r>
            <w:r>
              <w:rPr>
                <w:noProof/>
                <w:webHidden/>
              </w:rPr>
              <w:t>130</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16"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_Toc70022416 \h </w:instrText>
            </w:r>
            <w:r>
              <w:rPr>
                <w:noProof/>
                <w:webHidden/>
              </w:rPr>
            </w:r>
            <w:r>
              <w:rPr>
                <w:noProof/>
                <w:webHidden/>
              </w:rPr>
              <w:fldChar w:fldCharType="separate"/>
            </w:r>
            <w:r>
              <w:rPr>
                <w:noProof/>
                <w:webHidden/>
              </w:rPr>
              <w:t>137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17"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_Toc70022417 \h </w:instrText>
            </w:r>
            <w:r>
              <w:rPr>
                <w:noProof/>
                <w:webHidden/>
              </w:rPr>
            </w:r>
            <w:r>
              <w:rPr>
                <w:noProof/>
                <w:webHidden/>
              </w:rPr>
              <w:fldChar w:fldCharType="separate"/>
            </w:r>
            <w:r>
              <w:rPr>
                <w:noProof/>
                <w:webHidden/>
              </w:rPr>
              <w:t>137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18"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_Toc70022418 \h </w:instrText>
            </w:r>
            <w:r>
              <w:rPr>
                <w:noProof/>
                <w:webHidden/>
              </w:rPr>
            </w:r>
            <w:r>
              <w:rPr>
                <w:noProof/>
                <w:webHidden/>
              </w:rPr>
              <w:fldChar w:fldCharType="separate"/>
            </w:r>
            <w:r>
              <w:rPr>
                <w:noProof/>
                <w:webHidden/>
              </w:rPr>
              <w:t>137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19"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_Toc70022419 \h </w:instrText>
            </w:r>
            <w:r>
              <w:rPr>
                <w:noProof/>
                <w:webHidden/>
              </w:rPr>
            </w:r>
            <w:r>
              <w:rPr>
                <w:noProof/>
                <w:webHidden/>
              </w:rPr>
              <w:fldChar w:fldCharType="separate"/>
            </w:r>
            <w:r>
              <w:rPr>
                <w:noProof/>
                <w:webHidden/>
              </w:rPr>
              <w:t>138</w:t>
            </w:r>
            <w:r>
              <w:rPr>
                <w:noProof/>
                <w:webHidden/>
              </w:rPr>
              <w:fldChar w:fldCharType="end"/>
            </w:r>
          </w:hyperlink>
        </w:p>
        <w:p w:rsidR="00327013" w:rsidRDefault="00327013">
          <w:pPr>
            <w:pStyle w:val="TDC1"/>
            <w:tabs>
              <w:tab w:val="right" w:leader="dot" w:pos="8828"/>
            </w:tabs>
            <w:rPr>
              <w:rFonts w:asciiTheme="minorHAnsi" w:eastAsiaTheme="minorEastAsia" w:hAnsiTheme="minorHAnsi"/>
              <w:noProof/>
              <w:lang w:eastAsia="es-CO"/>
            </w:rPr>
          </w:pPr>
          <w:hyperlink w:anchor="_Toc70022420" w:history="1">
            <w:r w:rsidRPr="00990E1F">
              <w:rPr>
                <w:rStyle w:val="Hipervnculo"/>
                <w:noProof/>
              </w:rPr>
              <w:t>PROYECTO DE INVERSIÓN No. 7879. Fortalecimiento de la Cultura Ciudadana y su Institucionalidad en Bogotá.</w:t>
            </w:r>
            <w:r>
              <w:rPr>
                <w:noProof/>
                <w:webHidden/>
              </w:rPr>
              <w:tab/>
            </w:r>
            <w:r>
              <w:rPr>
                <w:noProof/>
                <w:webHidden/>
              </w:rPr>
              <w:fldChar w:fldCharType="begin"/>
            </w:r>
            <w:r>
              <w:rPr>
                <w:noProof/>
                <w:webHidden/>
              </w:rPr>
              <w:instrText xml:space="preserve"> PAGEREF _Toc70022420 \h </w:instrText>
            </w:r>
            <w:r>
              <w:rPr>
                <w:noProof/>
                <w:webHidden/>
              </w:rPr>
            </w:r>
            <w:r>
              <w:rPr>
                <w:noProof/>
                <w:webHidden/>
              </w:rPr>
              <w:fldChar w:fldCharType="separate"/>
            </w:r>
            <w:r>
              <w:rPr>
                <w:noProof/>
                <w:webHidden/>
              </w:rPr>
              <w:t>139</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421" w:history="1">
            <w:r w:rsidRPr="00990E1F">
              <w:rPr>
                <w:rStyle w:val="Hipervnculo"/>
                <w:noProof/>
              </w:rPr>
              <w:t>1.</w:t>
            </w:r>
            <w:r>
              <w:rPr>
                <w:rFonts w:asciiTheme="minorHAnsi" w:eastAsiaTheme="minorEastAsia" w:hAnsiTheme="minorHAnsi"/>
                <w:noProof/>
                <w:lang w:eastAsia="es-CO"/>
              </w:rPr>
              <w:tab/>
            </w:r>
            <w:r w:rsidRPr="00990E1F">
              <w:rPr>
                <w:rStyle w:val="Hipervnculo"/>
                <w:noProof/>
              </w:rPr>
              <w:t>Objetivo general</w:t>
            </w:r>
            <w:r>
              <w:rPr>
                <w:noProof/>
                <w:webHidden/>
              </w:rPr>
              <w:tab/>
            </w:r>
            <w:r>
              <w:rPr>
                <w:noProof/>
                <w:webHidden/>
              </w:rPr>
              <w:fldChar w:fldCharType="begin"/>
            </w:r>
            <w:r>
              <w:rPr>
                <w:noProof/>
                <w:webHidden/>
              </w:rPr>
              <w:instrText xml:space="preserve"> PAGEREF _Toc70022421 \h </w:instrText>
            </w:r>
            <w:r>
              <w:rPr>
                <w:noProof/>
                <w:webHidden/>
              </w:rPr>
            </w:r>
            <w:r>
              <w:rPr>
                <w:noProof/>
                <w:webHidden/>
              </w:rPr>
              <w:fldChar w:fldCharType="separate"/>
            </w:r>
            <w:r>
              <w:rPr>
                <w:noProof/>
                <w:webHidden/>
              </w:rPr>
              <w:t>139</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422" w:history="1">
            <w:r w:rsidRPr="00990E1F">
              <w:rPr>
                <w:rStyle w:val="Hipervnculo"/>
                <w:noProof/>
              </w:rPr>
              <w:t>2.</w:t>
            </w:r>
            <w:r>
              <w:rPr>
                <w:rFonts w:asciiTheme="minorHAnsi" w:eastAsiaTheme="minorEastAsia" w:hAnsiTheme="minorHAnsi"/>
                <w:noProof/>
                <w:lang w:eastAsia="es-CO"/>
              </w:rPr>
              <w:tab/>
            </w:r>
            <w:r w:rsidRPr="00990E1F">
              <w:rPr>
                <w:rStyle w:val="Hipervnculo"/>
                <w:noProof/>
              </w:rPr>
              <w:t>Logros, apuestas y retos</w:t>
            </w:r>
            <w:r>
              <w:rPr>
                <w:noProof/>
                <w:webHidden/>
              </w:rPr>
              <w:tab/>
            </w:r>
            <w:r>
              <w:rPr>
                <w:noProof/>
                <w:webHidden/>
              </w:rPr>
              <w:fldChar w:fldCharType="begin"/>
            </w:r>
            <w:r>
              <w:rPr>
                <w:noProof/>
                <w:webHidden/>
              </w:rPr>
              <w:instrText xml:space="preserve"> PAGEREF _Toc70022422 \h </w:instrText>
            </w:r>
            <w:r>
              <w:rPr>
                <w:noProof/>
                <w:webHidden/>
              </w:rPr>
            </w:r>
            <w:r>
              <w:rPr>
                <w:noProof/>
                <w:webHidden/>
              </w:rPr>
              <w:fldChar w:fldCharType="separate"/>
            </w:r>
            <w:r>
              <w:rPr>
                <w:noProof/>
                <w:webHidden/>
              </w:rPr>
              <w:t>139</w:t>
            </w:r>
            <w:r>
              <w:rPr>
                <w:noProof/>
                <w:webHidden/>
              </w:rPr>
              <w:fldChar w:fldCharType="end"/>
            </w:r>
          </w:hyperlink>
        </w:p>
        <w:p w:rsidR="00327013" w:rsidRDefault="00327013">
          <w:pPr>
            <w:pStyle w:val="TDC2"/>
            <w:tabs>
              <w:tab w:val="right" w:leader="dot" w:pos="8828"/>
            </w:tabs>
            <w:rPr>
              <w:rFonts w:asciiTheme="minorHAnsi" w:eastAsiaTheme="minorEastAsia" w:hAnsiTheme="minorHAnsi"/>
              <w:noProof/>
              <w:lang w:eastAsia="es-CO"/>
            </w:rPr>
          </w:pPr>
          <w:hyperlink w:anchor="_Toc70022423" w:history="1">
            <w:r w:rsidRPr="00990E1F">
              <w:rPr>
                <w:rStyle w:val="Hipervnculo"/>
                <w:noProof/>
              </w:rPr>
              <w:t>3. Indicadores de producto</w:t>
            </w:r>
            <w:r>
              <w:rPr>
                <w:noProof/>
                <w:webHidden/>
              </w:rPr>
              <w:tab/>
            </w:r>
            <w:r>
              <w:rPr>
                <w:noProof/>
                <w:webHidden/>
              </w:rPr>
              <w:fldChar w:fldCharType="begin"/>
            </w:r>
            <w:r>
              <w:rPr>
                <w:noProof/>
                <w:webHidden/>
              </w:rPr>
              <w:instrText xml:space="preserve"> PAGEREF _Toc70022423 \h </w:instrText>
            </w:r>
            <w:r>
              <w:rPr>
                <w:noProof/>
                <w:webHidden/>
              </w:rPr>
            </w:r>
            <w:r>
              <w:rPr>
                <w:noProof/>
                <w:webHidden/>
              </w:rPr>
              <w:fldChar w:fldCharType="separate"/>
            </w:r>
            <w:r>
              <w:rPr>
                <w:noProof/>
                <w:webHidden/>
              </w:rPr>
              <w:t>140</w:t>
            </w:r>
            <w:r>
              <w:rPr>
                <w:noProof/>
                <w:webHidden/>
              </w:rPr>
              <w:fldChar w:fldCharType="end"/>
            </w:r>
          </w:hyperlink>
        </w:p>
        <w:p w:rsidR="00327013" w:rsidRDefault="00327013">
          <w:pPr>
            <w:pStyle w:val="TDC2"/>
            <w:tabs>
              <w:tab w:val="right" w:leader="dot" w:pos="8828"/>
            </w:tabs>
            <w:rPr>
              <w:rFonts w:asciiTheme="minorHAnsi" w:eastAsiaTheme="minorEastAsia" w:hAnsiTheme="minorHAnsi"/>
              <w:noProof/>
              <w:lang w:eastAsia="es-CO"/>
            </w:rPr>
          </w:pPr>
          <w:hyperlink w:anchor="_Toc70022424" w:history="1">
            <w:r w:rsidRPr="00990E1F">
              <w:rPr>
                <w:rStyle w:val="Hipervnculo"/>
                <w:noProof/>
              </w:rPr>
              <w:t>4. Seguimiento por Meta Proyecto de Inversión</w:t>
            </w:r>
            <w:r>
              <w:rPr>
                <w:noProof/>
                <w:webHidden/>
              </w:rPr>
              <w:tab/>
            </w:r>
            <w:r>
              <w:rPr>
                <w:noProof/>
                <w:webHidden/>
              </w:rPr>
              <w:fldChar w:fldCharType="begin"/>
            </w:r>
            <w:r>
              <w:rPr>
                <w:noProof/>
                <w:webHidden/>
              </w:rPr>
              <w:instrText xml:space="preserve"> PAGEREF _Toc70022424 \h </w:instrText>
            </w:r>
            <w:r>
              <w:rPr>
                <w:noProof/>
                <w:webHidden/>
              </w:rPr>
            </w:r>
            <w:r>
              <w:rPr>
                <w:noProof/>
                <w:webHidden/>
              </w:rPr>
              <w:fldChar w:fldCharType="separate"/>
            </w:r>
            <w:r>
              <w:rPr>
                <w:noProof/>
                <w:webHidden/>
              </w:rPr>
              <w:t>144</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425" w:history="1">
            <w:r w:rsidRPr="00990E1F">
              <w:rPr>
                <w:rStyle w:val="Hipervnculo"/>
                <w:noProof/>
              </w:rPr>
              <w:t>Meta 1: Creación de 1 centro de diseño de Políticas Públicas de cambio cultural para fortalecer la institucionalidad de cultura ciudadana en el distrito, la gestión del conocimiento y la toma de decisiones institucionales que promuevan las transformaciones culturales a partir de mejores comprensiones de las dinámicas sociales y culturales.</w:t>
            </w:r>
            <w:r>
              <w:rPr>
                <w:noProof/>
                <w:webHidden/>
              </w:rPr>
              <w:tab/>
            </w:r>
            <w:r>
              <w:rPr>
                <w:noProof/>
                <w:webHidden/>
              </w:rPr>
              <w:fldChar w:fldCharType="begin"/>
            </w:r>
            <w:r>
              <w:rPr>
                <w:noProof/>
                <w:webHidden/>
              </w:rPr>
              <w:instrText xml:space="preserve"> PAGEREF _Toc70022425 \h </w:instrText>
            </w:r>
            <w:r>
              <w:rPr>
                <w:noProof/>
                <w:webHidden/>
              </w:rPr>
            </w:r>
            <w:r>
              <w:rPr>
                <w:noProof/>
                <w:webHidden/>
              </w:rPr>
              <w:fldChar w:fldCharType="separate"/>
            </w:r>
            <w:r>
              <w:rPr>
                <w:noProof/>
                <w:webHidden/>
              </w:rPr>
              <w:t>144</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26"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_Toc70022426 \h </w:instrText>
            </w:r>
            <w:r>
              <w:rPr>
                <w:noProof/>
                <w:webHidden/>
              </w:rPr>
            </w:r>
            <w:r>
              <w:rPr>
                <w:noProof/>
                <w:webHidden/>
              </w:rPr>
              <w:fldChar w:fldCharType="separate"/>
            </w:r>
            <w:r>
              <w:rPr>
                <w:noProof/>
                <w:webHidden/>
              </w:rPr>
              <w:t>144</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27"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_Toc70022427 \h </w:instrText>
            </w:r>
            <w:r>
              <w:rPr>
                <w:noProof/>
                <w:webHidden/>
              </w:rPr>
            </w:r>
            <w:r>
              <w:rPr>
                <w:noProof/>
                <w:webHidden/>
              </w:rPr>
              <w:fldChar w:fldCharType="separate"/>
            </w:r>
            <w:r>
              <w:rPr>
                <w:noProof/>
                <w:webHidden/>
              </w:rPr>
              <w:t>145</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28"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_Toc70022428 \h </w:instrText>
            </w:r>
            <w:r>
              <w:rPr>
                <w:noProof/>
                <w:webHidden/>
              </w:rPr>
            </w:r>
            <w:r>
              <w:rPr>
                <w:noProof/>
                <w:webHidden/>
              </w:rPr>
              <w:fldChar w:fldCharType="separate"/>
            </w:r>
            <w:r>
              <w:rPr>
                <w:noProof/>
                <w:webHidden/>
              </w:rPr>
              <w:t>145</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29"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_Toc70022429 \h </w:instrText>
            </w:r>
            <w:r>
              <w:rPr>
                <w:noProof/>
                <w:webHidden/>
              </w:rPr>
            </w:r>
            <w:r>
              <w:rPr>
                <w:noProof/>
                <w:webHidden/>
              </w:rPr>
              <w:fldChar w:fldCharType="separate"/>
            </w:r>
            <w:r>
              <w:rPr>
                <w:noProof/>
                <w:webHidden/>
              </w:rPr>
              <w:t>145</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30"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_Toc70022430 \h </w:instrText>
            </w:r>
            <w:r>
              <w:rPr>
                <w:noProof/>
                <w:webHidden/>
              </w:rPr>
            </w:r>
            <w:r>
              <w:rPr>
                <w:noProof/>
                <w:webHidden/>
              </w:rPr>
              <w:fldChar w:fldCharType="separate"/>
            </w:r>
            <w:r>
              <w:rPr>
                <w:noProof/>
                <w:webHidden/>
              </w:rPr>
              <w:t>145</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431" w:history="1">
            <w:r w:rsidRPr="00990E1F">
              <w:rPr>
                <w:rStyle w:val="Hipervnculo"/>
                <w:noProof/>
              </w:rPr>
              <w:t>Meta 2: Diseñar y acompañar la implementación de 13 estrategias de cultura ciudadana en torno a los temas priorizados por la administración Distrital</w:t>
            </w:r>
            <w:r>
              <w:rPr>
                <w:noProof/>
                <w:webHidden/>
              </w:rPr>
              <w:tab/>
            </w:r>
            <w:r>
              <w:rPr>
                <w:noProof/>
                <w:webHidden/>
              </w:rPr>
              <w:fldChar w:fldCharType="begin"/>
            </w:r>
            <w:r>
              <w:rPr>
                <w:noProof/>
                <w:webHidden/>
              </w:rPr>
              <w:instrText xml:space="preserve"> PAGEREF _Toc70022431 \h </w:instrText>
            </w:r>
            <w:r>
              <w:rPr>
                <w:noProof/>
                <w:webHidden/>
              </w:rPr>
            </w:r>
            <w:r>
              <w:rPr>
                <w:noProof/>
                <w:webHidden/>
              </w:rPr>
              <w:fldChar w:fldCharType="separate"/>
            </w:r>
            <w:r>
              <w:rPr>
                <w:noProof/>
                <w:webHidden/>
              </w:rPr>
              <w:t>146</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32"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_Toc70022432 \h </w:instrText>
            </w:r>
            <w:r>
              <w:rPr>
                <w:noProof/>
                <w:webHidden/>
              </w:rPr>
            </w:r>
            <w:r>
              <w:rPr>
                <w:noProof/>
                <w:webHidden/>
              </w:rPr>
              <w:fldChar w:fldCharType="separate"/>
            </w:r>
            <w:r>
              <w:rPr>
                <w:noProof/>
                <w:webHidden/>
              </w:rPr>
              <w:t>146</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33"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_Toc70022433 \h </w:instrText>
            </w:r>
            <w:r>
              <w:rPr>
                <w:noProof/>
                <w:webHidden/>
              </w:rPr>
            </w:r>
            <w:r>
              <w:rPr>
                <w:noProof/>
                <w:webHidden/>
              </w:rPr>
              <w:fldChar w:fldCharType="separate"/>
            </w:r>
            <w:r>
              <w:rPr>
                <w:noProof/>
                <w:webHidden/>
              </w:rPr>
              <w:t>153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34"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_Toc70022434 \h </w:instrText>
            </w:r>
            <w:r>
              <w:rPr>
                <w:noProof/>
                <w:webHidden/>
              </w:rPr>
            </w:r>
            <w:r>
              <w:rPr>
                <w:noProof/>
                <w:webHidden/>
              </w:rPr>
              <w:fldChar w:fldCharType="separate"/>
            </w:r>
            <w:r>
              <w:rPr>
                <w:noProof/>
                <w:webHidden/>
              </w:rPr>
              <w:t>153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35"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_Toc70022435 \h </w:instrText>
            </w:r>
            <w:r>
              <w:rPr>
                <w:noProof/>
                <w:webHidden/>
              </w:rPr>
            </w:r>
            <w:r>
              <w:rPr>
                <w:noProof/>
                <w:webHidden/>
              </w:rPr>
              <w:fldChar w:fldCharType="separate"/>
            </w:r>
            <w:r>
              <w:rPr>
                <w:noProof/>
                <w:webHidden/>
              </w:rPr>
              <w:t>154</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36"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_Toc70022436 \h </w:instrText>
            </w:r>
            <w:r>
              <w:rPr>
                <w:noProof/>
                <w:webHidden/>
              </w:rPr>
            </w:r>
            <w:r>
              <w:rPr>
                <w:noProof/>
                <w:webHidden/>
              </w:rPr>
              <w:fldChar w:fldCharType="separate"/>
            </w:r>
            <w:r>
              <w:rPr>
                <w:noProof/>
                <w:webHidden/>
              </w:rPr>
              <w:t>154</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437" w:history="1">
            <w:r w:rsidRPr="00990E1F">
              <w:rPr>
                <w:rStyle w:val="Hipervnculo"/>
                <w:noProof/>
              </w:rPr>
              <w:t>Meta 3: Implementar 1 sistema de gestión de la información para el levantamiento y monitoreo de las estrategias de cambio cultural.</w:t>
            </w:r>
            <w:r>
              <w:rPr>
                <w:noProof/>
                <w:webHidden/>
              </w:rPr>
              <w:tab/>
            </w:r>
            <w:r>
              <w:rPr>
                <w:noProof/>
                <w:webHidden/>
              </w:rPr>
              <w:fldChar w:fldCharType="begin"/>
            </w:r>
            <w:r>
              <w:rPr>
                <w:noProof/>
                <w:webHidden/>
              </w:rPr>
              <w:instrText xml:space="preserve"> PAGEREF _Toc70022437 \h </w:instrText>
            </w:r>
            <w:r>
              <w:rPr>
                <w:noProof/>
                <w:webHidden/>
              </w:rPr>
            </w:r>
            <w:r>
              <w:rPr>
                <w:noProof/>
                <w:webHidden/>
              </w:rPr>
              <w:fldChar w:fldCharType="separate"/>
            </w:r>
            <w:r>
              <w:rPr>
                <w:noProof/>
                <w:webHidden/>
              </w:rPr>
              <w:t>154</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38"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_Toc70022438 \h </w:instrText>
            </w:r>
            <w:r>
              <w:rPr>
                <w:noProof/>
                <w:webHidden/>
              </w:rPr>
            </w:r>
            <w:r>
              <w:rPr>
                <w:noProof/>
                <w:webHidden/>
              </w:rPr>
              <w:fldChar w:fldCharType="separate"/>
            </w:r>
            <w:r>
              <w:rPr>
                <w:noProof/>
                <w:webHidden/>
              </w:rPr>
              <w:t>154</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39"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_Toc70022439 \h </w:instrText>
            </w:r>
            <w:r>
              <w:rPr>
                <w:noProof/>
                <w:webHidden/>
              </w:rPr>
            </w:r>
            <w:r>
              <w:rPr>
                <w:noProof/>
                <w:webHidden/>
              </w:rPr>
              <w:fldChar w:fldCharType="separate"/>
            </w:r>
            <w:r>
              <w:rPr>
                <w:noProof/>
                <w:webHidden/>
              </w:rPr>
              <w:t>155</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40"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_Toc70022440 \h </w:instrText>
            </w:r>
            <w:r>
              <w:rPr>
                <w:noProof/>
                <w:webHidden/>
              </w:rPr>
            </w:r>
            <w:r>
              <w:rPr>
                <w:noProof/>
                <w:webHidden/>
              </w:rPr>
              <w:fldChar w:fldCharType="separate"/>
            </w:r>
            <w:r>
              <w:rPr>
                <w:noProof/>
                <w:webHidden/>
              </w:rPr>
              <w:t>155</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41"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_Toc70022441 \h </w:instrText>
            </w:r>
            <w:r>
              <w:rPr>
                <w:noProof/>
                <w:webHidden/>
              </w:rPr>
            </w:r>
            <w:r>
              <w:rPr>
                <w:noProof/>
                <w:webHidden/>
              </w:rPr>
              <w:fldChar w:fldCharType="separate"/>
            </w:r>
            <w:r>
              <w:rPr>
                <w:noProof/>
                <w:webHidden/>
              </w:rPr>
              <w:t>155</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42"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_Toc70022442 \h </w:instrText>
            </w:r>
            <w:r>
              <w:rPr>
                <w:noProof/>
                <w:webHidden/>
              </w:rPr>
            </w:r>
            <w:r>
              <w:rPr>
                <w:noProof/>
                <w:webHidden/>
              </w:rPr>
              <w:fldChar w:fldCharType="separate"/>
            </w:r>
            <w:r>
              <w:rPr>
                <w:noProof/>
                <w:webHidden/>
              </w:rPr>
              <w:t>155</w:t>
            </w:r>
            <w:r>
              <w:rPr>
                <w:noProof/>
                <w:webHidden/>
              </w:rPr>
              <w:fldChar w:fldCharType="end"/>
            </w:r>
          </w:hyperlink>
        </w:p>
        <w:p w:rsidR="00327013" w:rsidRDefault="00327013">
          <w:pPr>
            <w:pStyle w:val="TDC1"/>
            <w:tabs>
              <w:tab w:val="right" w:leader="dot" w:pos="8828"/>
            </w:tabs>
            <w:rPr>
              <w:rFonts w:asciiTheme="minorHAnsi" w:eastAsiaTheme="minorEastAsia" w:hAnsiTheme="minorHAnsi"/>
              <w:noProof/>
              <w:lang w:eastAsia="es-CO"/>
            </w:rPr>
          </w:pPr>
          <w:hyperlink w:anchor="_Toc70022443" w:history="1">
            <w:r w:rsidRPr="00990E1F">
              <w:rPr>
                <w:rStyle w:val="Hipervnculo"/>
                <w:noProof/>
              </w:rPr>
              <w:t>PROYECTO DE INVERSIÓN No. 7880. Fortalecimiento de la inclusión a la Cultura Escrita de todos los habitantes de Bogotá.</w:t>
            </w:r>
            <w:r>
              <w:rPr>
                <w:noProof/>
                <w:webHidden/>
              </w:rPr>
              <w:tab/>
            </w:r>
            <w:r>
              <w:rPr>
                <w:noProof/>
                <w:webHidden/>
              </w:rPr>
              <w:fldChar w:fldCharType="begin"/>
            </w:r>
            <w:r>
              <w:rPr>
                <w:noProof/>
                <w:webHidden/>
              </w:rPr>
              <w:instrText xml:space="preserve"> PAGEREF _Toc70022443 \h </w:instrText>
            </w:r>
            <w:r>
              <w:rPr>
                <w:noProof/>
                <w:webHidden/>
              </w:rPr>
            </w:r>
            <w:r>
              <w:rPr>
                <w:noProof/>
                <w:webHidden/>
              </w:rPr>
              <w:fldChar w:fldCharType="separate"/>
            </w:r>
            <w:r>
              <w:rPr>
                <w:noProof/>
                <w:webHidden/>
              </w:rPr>
              <w:t>156</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444" w:history="1">
            <w:r w:rsidRPr="00990E1F">
              <w:rPr>
                <w:rStyle w:val="Hipervnculo"/>
                <w:noProof/>
              </w:rPr>
              <w:t>1.</w:t>
            </w:r>
            <w:r>
              <w:rPr>
                <w:rFonts w:asciiTheme="minorHAnsi" w:eastAsiaTheme="minorEastAsia" w:hAnsiTheme="minorHAnsi"/>
                <w:noProof/>
                <w:lang w:eastAsia="es-CO"/>
              </w:rPr>
              <w:tab/>
            </w:r>
            <w:r w:rsidRPr="00990E1F">
              <w:rPr>
                <w:rStyle w:val="Hipervnculo"/>
                <w:noProof/>
              </w:rPr>
              <w:t>Objetivo general</w:t>
            </w:r>
            <w:r>
              <w:rPr>
                <w:noProof/>
                <w:webHidden/>
              </w:rPr>
              <w:tab/>
            </w:r>
            <w:r>
              <w:rPr>
                <w:noProof/>
                <w:webHidden/>
              </w:rPr>
              <w:fldChar w:fldCharType="begin"/>
            </w:r>
            <w:r>
              <w:rPr>
                <w:noProof/>
                <w:webHidden/>
              </w:rPr>
              <w:instrText xml:space="preserve"> PAGEREF _Toc70022444 \h </w:instrText>
            </w:r>
            <w:r>
              <w:rPr>
                <w:noProof/>
                <w:webHidden/>
              </w:rPr>
            </w:r>
            <w:r>
              <w:rPr>
                <w:noProof/>
                <w:webHidden/>
              </w:rPr>
              <w:fldChar w:fldCharType="separate"/>
            </w:r>
            <w:r>
              <w:rPr>
                <w:noProof/>
                <w:webHidden/>
              </w:rPr>
              <w:t>156</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445" w:history="1">
            <w:r w:rsidRPr="00990E1F">
              <w:rPr>
                <w:rStyle w:val="Hipervnculo"/>
                <w:noProof/>
              </w:rPr>
              <w:t>2.</w:t>
            </w:r>
            <w:r>
              <w:rPr>
                <w:rFonts w:asciiTheme="minorHAnsi" w:eastAsiaTheme="minorEastAsia" w:hAnsiTheme="minorHAnsi"/>
                <w:noProof/>
                <w:lang w:eastAsia="es-CO"/>
              </w:rPr>
              <w:tab/>
            </w:r>
            <w:r w:rsidRPr="00990E1F">
              <w:rPr>
                <w:rStyle w:val="Hipervnculo"/>
                <w:noProof/>
              </w:rPr>
              <w:t>Logros, apuestas y retos</w:t>
            </w:r>
            <w:r>
              <w:rPr>
                <w:noProof/>
                <w:webHidden/>
              </w:rPr>
              <w:tab/>
            </w:r>
            <w:r>
              <w:rPr>
                <w:noProof/>
                <w:webHidden/>
              </w:rPr>
              <w:fldChar w:fldCharType="begin"/>
            </w:r>
            <w:r>
              <w:rPr>
                <w:noProof/>
                <w:webHidden/>
              </w:rPr>
              <w:instrText xml:space="preserve"> PAGEREF _Toc70022445 \h </w:instrText>
            </w:r>
            <w:r>
              <w:rPr>
                <w:noProof/>
                <w:webHidden/>
              </w:rPr>
            </w:r>
            <w:r>
              <w:rPr>
                <w:noProof/>
                <w:webHidden/>
              </w:rPr>
              <w:fldChar w:fldCharType="separate"/>
            </w:r>
            <w:r>
              <w:rPr>
                <w:noProof/>
                <w:webHidden/>
              </w:rPr>
              <w:t>156</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446" w:history="1">
            <w:r w:rsidRPr="00990E1F">
              <w:rPr>
                <w:rStyle w:val="Hipervnculo"/>
                <w:noProof/>
              </w:rPr>
              <w:t>3.</w:t>
            </w:r>
            <w:r>
              <w:rPr>
                <w:rFonts w:asciiTheme="minorHAnsi" w:eastAsiaTheme="minorEastAsia" w:hAnsiTheme="minorHAnsi"/>
                <w:noProof/>
                <w:lang w:eastAsia="es-CO"/>
              </w:rPr>
              <w:tab/>
            </w:r>
            <w:r w:rsidRPr="00990E1F">
              <w:rPr>
                <w:rStyle w:val="Hipervnculo"/>
                <w:noProof/>
              </w:rPr>
              <w:t>Indicadores de producto</w:t>
            </w:r>
            <w:r>
              <w:rPr>
                <w:noProof/>
                <w:webHidden/>
              </w:rPr>
              <w:tab/>
            </w:r>
            <w:r>
              <w:rPr>
                <w:noProof/>
                <w:webHidden/>
              </w:rPr>
              <w:fldChar w:fldCharType="begin"/>
            </w:r>
            <w:r>
              <w:rPr>
                <w:noProof/>
                <w:webHidden/>
              </w:rPr>
              <w:instrText xml:space="preserve"> PAGEREF _Toc70022446 \h </w:instrText>
            </w:r>
            <w:r>
              <w:rPr>
                <w:noProof/>
                <w:webHidden/>
              </w:rPr>
            </w:r>
            <w:r>
              <w:rPr>
                <w:noProof/>
                <w:webHidden/>
              </w:rPr>
              <w:fldChar w:fldCharType="separate"/>
            </w:r>
            <w:r>
              <w:rPr>
                <w:noProof/>
                <w:webHidden/>
              </w:rPr>
              <w:t>157</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447" w:history="1">
            <w:r w:rsidRPr="00990E1F">
              <w:rPr>
                <w:rStyle w:val="Hipervnculo"/>
                <w:noProof/>
              </w:rPr>
              <w:t>4.</w:t>
            </w:r>
            <w:r>
              <w:rPr>
                <w:rFonts w:asciiTheme="minorHAnsi" w:eastAsiaTheme="minorEastAsia" w:hAnsiTheme="minorHAnsi"/>
                <w:noProof/>
                <w:lang w:eastAsia="es-CO"/>
              </w:rPr>
              <w:tab/>
            </w:r>
            <w:r w:rsidRPr="00990E1F">
              <w:rPr>
                <w:rStyle w:val="Hipervnculo"/>
                <w:noProof/>
              </w:rPr>
              <w:t>Seguimiento por Meta Proyecto de Inversión</w:t>
            </w:r>
            <w:r>
              <w:rPr>
                <w:noProof/>
                <w:webHidden/>
              </w:rPr>
              <w:tab/>
            </w:r>
            <w:r>
              <w:rPr>
                <w:noProof/>
                <w:webHidden/>
              </w:rPr>
              <w:fldChar w:fldCharType="begin"/>
            </w:r>
            <w:r>
              <w:rPr>
                <w:noProof/>
                <w:webHidden/>
              </w:rPr>
              <w:instrText xml:space="preserve"> PAGEREF _Toc70022447 \h </w:instrText>
            </w:r>
            <w:r>
              <w:rPr>
                <w:noProof/>
                <w:webHidden/>
              </w:rPr>
            </w:r>
            <w:r>
              <w:rPr>
                <w:noProof/>
                <w:webHidden/>
              </w:rPr>
              <w:fldChar w:fldCharType="separate"/>
            </w:r>
            <w:r>
              <w:rPr>
                <w:noProof/>
                <w:webHidden/>
              </w:rPr>
              <w:t>161</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448" w:history="1">
            <w:r w:rsidRPr="00990E1F">
              <w:rPr>
                <w:rStyle w:val="Hipervnculo"/>
                <w:noProof/>
              </w:rPr>
              <w:t>Meta 1: Creación de 1 sistema distrital de bibliotecas y espacios no convencionales de lectura que fortalezca y articule las bibliotecas públicas, escolares, comunitarias, universitarias, especializadas, y otros espacios de circulación del libro en la ciudad</w:t>
            </w:r>
            <w:r>
              <w:rPr>
                <w:noProof/>
                <w:webHidden/>
              </w:rPr>
              <w:tab/>
            </w:r>
            <w:r>
              <w:rPr>
                <w:noProof/>
                <w:webHidden/>
              </w:rPr>
              <w:fldChar w:fldCharType="begin"/>
            </w:r>
            <w:r>
              <w:rPr>
                <w:noProof/>
                <w:webHidden/>
              </w:rPr>
              <w:instrText xml:space="preserve"> PAGEREF _Toc70022448 \h </w:instrText>
            </w:r>
            <w:r>
              <w:rPr>
                <w:noProof/>
                <w:webHidden/>
              </w:rPr>
            </w:r>
            <w:r>
              <w:rPr>
                <w:noProof/>
                <w:webHidden/>
              </w:rPr>
              <w:fldChar w:fldCharType="separate"/>
            </w:r>
            <w:r>
              <w:rPr>
                <w:noProof/>
                <w:webHidden/>
              </w:rPr>
              <w:t>161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49"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_Toc70022449 \h </w:instrText>
            </w:r>
            <w:r>
              <w:rPr>
                <w:noProof/>
                <w:webHidden/>
              </w:rPr>
            </w:r>
            <w:r>
              <w:rPr>
                <w:noProof/>
                <w:webHidden/>
              </w:rPr>
              <w:fldChar w:fldCharType="separate"/>
            </w:r>
            <w:r>
              <w:rPr>
                <w:noProof/>
                <w:webHidden/>
              </w:rPr>
              <w:t>162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50"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_Toc70022450 \h </w:instrText>
            </w:r>
            <w:r>
              <w:rPr>
                <w:noProof/>
                <w:webHidden/>
              </w:rPr>
            </w:r>
            <w:r>
              <w:rPr>
                <w:noProof/>
                <w:webHidden/>
              </w:rPr>
              <w:fldChar w:fldCharType="separate"/>
            </w:r>
            <w:r>
              <w:rPr>
                <w:noProof/>
                <w:webHidden/>
              </w:rPr>
              <w:t>166</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51"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_Toc70022451 \h </w:instrText>
            </w:r>
            <w:r>
              <w:rPr>
                <w:noProof/>
                <w:webHidden/>
              </w:rPr>
            </w:r>
            <w:r>
              <w:rPr>
                <w:noProof/>
                <w:webHidden/>
              </w:rPr>
              <w:fldChar w:fldCharType="separate"/>
            </w:r>
            <w:r>
              <w:rPr>
                <w:noProof/>
                <w:webHidden/>
              </w:rPr>
              <w:t>166</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52"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_Toc70022452 \h </w:instrText>
            </w:r>
            <w:r>
              <w:rPr>
                <w:noProof/>
                <w:webHidden/>
              </w:rPr>
            </w:r>
            <w:r>
              <w:rPr>
                <w:noProof/>
                <w:webHidden/>
              </w:rPr>
              <w:fldChar w:fldCharType="separate"/>
            </w:r>
            <w:r>
              <w:rPr>
                <w:noProof/>
                <w:webHidden/>
              </w:rPr>
              <w:t>167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53"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_Toc70022453 \h </w:instrText>
            </w:r>
            <w:r>
              <w:rPr>
                <w:noProof/>
                <w:webHidden/>
              </w:rPr>
            </w:r>
            <w:r>
              <w:rPr>
                <w:noProof/>
                <w:webHidden/>
              </w:rPr>
              <w:fldChar w:fldCharType="separate"/>
            </w:r>
            <w:r>
              <w:rPr>
                <w:noProof/>
                <w:webHidden/>
              </w:rPr>
              <w:t>169</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454" w:history="1">
            <w:r w:rsidRPr="00990E1F">
              <w:rPr>
                <w:rStyle w:val="Hipervnculo"/>
                <w:noProof/>
              </w:rPr>
              <w:t>Meta 2: Formular 1 política distrital de lectura, escritura y bibliotecas y otros espacios de circulación del libro</w:t>
            </w:r>
            <w:r>
              <w:rPr>
                <w:noProof/>
                <w:webHidden/>
              </w:rPr>
              <w:tab/>
            </w:r>
            <w:r>
              <w:rPr>
                <w:noProof/>
                <w:webHidden/>
              </w:rPr>
              <w:fldChar w:fldCharType="begin"/>
            </w:r>
            <w:r>
              <w:rPr>
                <w:noProof/>
                <w:webHidden/>
              </w:rPr>
              <w:instrText xml:space="preserve"> PAGEREF _Toc70022454 \h </w:instrText>
            </w:r>
            <w:r>
              <w:rPr>
                <w:noProof/>
                <w:webHidden/>
              </w:rPr>
            </w:r>
            <w:r>
              <w:rPr>
                <w:noProof/>
                <w:webHidden/>
              </w:rPr>
              <w:fldChar w:fldCharType="separate"/>
            </w:r>
            <w:r>
              <w:rPr>
                <w:noProof/>
                <w:webHidden/>
              </w:rPr>
              <w:t>181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55"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_Toc70022455 \h </w:instrText>
            </w:r>
            <w:r>
              <w:rPr>
                <w:noProof/>
                <w:webHidden/>
              </w:rPr>
            </w:r>
            <w:r>
              <w:rPr>
                <w:noProof/>
                <w:webHidden/>
              </w:rPr>
              <w:fldChar w:fldCharType="separate"/>
            </w:r>
            <w:r>
              <w:rPr>
                <w:noProof/>
                <w:webHidden/>
              </w:rPr>
              <w:t>181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56"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_Toc70022456 \h </w:instrText>
            </w:r>
            <w:r>
              <w:rPr>
                <w:noProof/>
                <w:webHidden/>
              </w:rPr>
            </w:r>
            <w:r>
              <w:rPr>
                <w:noProof/>
                <w:webHidden/>
              </w:rPr>
              <w:fldChar w:fldCharType="separate"/>
            </w:r>
            <w:r>
              <w:rPr>
                <w:noProof/>
                <w:webHidden/>
              </w:rPr>
              <w:t>183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57"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_Toc70022457 \h </w:instrText>
            </w:r>
            <w:r>
              <w:rPr>
                <w:noProof/>
                <w:webHidden/>
              </w:rPr>
            </w:r>
            <w:r>
              <w:rPr>
                <w:noProof/>
                <w:webHidden/>
              </w:rPr>
              <w:fldChar w:fldCharType="separate"/>
            </w:r>
            <w:r>
              <w:rPr>
                <w:noProof/>
                <w:webHidden/>
              </w:rPr>
              <w:t>183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58"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_Toc70022458 \h </w:instrText>
            </w:r>
            <w:r>
              <w:rPr>
                <w:noProof/>
                <w:webHidden/>
              </w:rPr>
            </w:r>
            <w:r>
              <w:rPr>
                <w:noProof/>
                <w:webHidden/>
              </w:rPr>
              <w:fldChar w:fldCharType="separate"/>
            </w:r>
            <w:r>
              <w:rPr>
                <w:noProof/>
                <w:webHidden/>
              </w:rPr>
              <w:t>183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59"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_Toc70022459 \h </w:instrText>
            </w:r>
            <w:r>
              <w:rPr>
                <w:noProof/>
                <w:webHidden/>
              </w:rPr>
            </w:r>
            <w:r>
              <w:rPr>
                <w:noProof/>
                <w:webHidden/>
              </w:rPr>
              <w:fldChar w:fldCharType="separate"/>
            </w:r>
            <w:r>
              <w:rPr>
                <w:noProof/>
                <w:webHidden/>
              </w:rPr>
              <w:t>183</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460" w:history="1">
            <w:r w:rsidRPr="00990E1F">
              <w:rPr>
                <w:rStyle w:val="Hipervnculo"/>
                <w:noProof/>
              </w:rPr>
              <w:t>Meta 3: Promover 4 espacios y/o eventos de valoración social del libro, la lectura y la literatura en la ciudad.</w:t>
            </w:r>
            <w:r>
              <w:rPr>
                <w:noProof/>
                <w:webHidden/>
              </w:rPr>
              <w:tab/>
            </w:r>
            <w:r>
              <w:rPr>
                <w:noProof/>
                <w:webHidden/>
              </w:rPr>
              <w:fldChar w:fldCharType="begin"/>
            </w:r>
            <w:r>
              <w:rPr>
                <w:noProof/>
                <w:webHidden/>
              </w:rPr>
              <w:instrText xml:space="preserve"> PAGEREF _Toc70022460 \h </w:instrText>
            </w:r>
            <w:r>
              <w:rPr>
                <w:noProof/>
                <w:webHidden/>
              </w:rPr>
            </w:r>
            <w:r>
              <w:rPr>
                <w:noProof/>
                <w:webHidden/>
              </w:rPr>
              <w:fldChar w:fldCharType="separate"/>
            </w:r>
            <w:r>
              <w:rPr>
                <w:noProof/>
                <w:webHidden/>
              </w:rPr>
              <w:t>183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61"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_Toc70022461 \h </w:instrText>
            </w:r>
            <w:r>
              <w:rPr>
                <w:noProof/>
                <w:webHidden/>
              </w:rPr>
            </w:r>
            <w:r>
              <w:rPr>
                <w:noProof/>
                <w:webHidden/>
              </w:rPr>
              <w:fldChar w:fldCharType="separate"/>
            </w:r>
            <w:r>
              <w:rPr>
                <w:noProof/>
                <w:webHidden/>
              </w:rPr>
              <w:t>184</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62"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_Toc70022462 \h </w:instrText>
            </w:r>
            <w:r>
              <w:rPr>
                <w:noProof/>
                <w:webHidden/>
              </w:rPr>
            </w:r>
            <w:r>
              <w:rPr>
                <w:noProof/>
                <w:webHidden/>
              </w:rPr>
              <w:fldChar w:fldCharType="separate"/>
            </w:r>
            <w:r>
              <w:rPr>
                <w:noProof/>
                <w:webHidden/>
              </w:rPr>
              <w:t>184</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63"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_Toc70022463 \h </w:instrText>
            </w:r>
            <w:r>
              <w:rPr>
                <w:noProof/>
                <w:webHidden/>
              </w:rPr>
            </w:r>
            <w:r>
              <w:rPr>
                <w:noProof/>
                <w:webHidden/>
              </w:rPr>
              <w:fldChar w:fldCharType="separate"/>
            </w:r>
            <w:r>
              <w:rPr>
                <w:noProof/>
                <w:webHidden/>
              </w:rPr>
              <w:t>184</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64"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_Toc70022464 \h </w:instrText>
            </w:r>
            <w:r>
              <w:rPr>
                <w:noProof/>
                <w:webHidden/>
              </w:rPr>
            </w:r>
            <w:r>
              <w:rPr>
                <w:noProof/>
                <w:webHidden/>
              </w:rPr>
              <w:fldChar w:fldCharType="separate"/>
            </w:r>
            <w:r>
              <w:rPr>
                <w:noProof/>
                <w:webHidden/>
              </w:rPr>
              <w:t>184</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65"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_Toc70022465 \h </w:instrText>
            </w:r>
            <w:r>
              <w:rPr>
                <w:noProof/>
                <w:webHidden/>
              </w:rPr>
            </w:r>
            <w:r>
              <w:rPr>
                <w:noProof/>
                <w:webHidden/>
              </w:rPr>
              <w:fldChar w:fldCharType="separate"/>
            </w:r>
            <w:r>
              <w:rPr>
                <w:noProof/>
                <w:webHidden/>
              </w:rPr>
              <w:t>184</w:t>
            </w:r>
            <w:r>
              <w:rPr>
                <w:noProof/>
                <w:webHidden/>
              </w:rPr>
              <w:fldChar w:fldCharType="end"/>
            </w:r>
          </w:hyperlink>
        </w:p>
        <w:p w:rsidR="00327013" w:rsidRDefault="00327013">
          <w:pPr>
            <w:pStyle w:val="TDC1"/>
            <w:tabs>
              <w:tab w:val="right" w:leader="dot" w:pos="8828"/>
            </w:tabs>
            <w:rPr>
              <w:rFonts w:asciiTheme="minorHAnsi" w:eastAsiaTheme="minorEastAsia" w:hAnsiTheme="minorHAnsi"/>
              <w:noProof/>
              <w:lang w:eastAsia="es-CO"/>
            </w:rPr>
          </w:pPr>
          <w:hyperlink w:anchor="_Toc70022466" w:history="1">
            <w:r w:rsidRPr="00990E1F">
              <w:rPr>
                <w:rStyle w:val="Hipervnculo"/>
                <w:noProof/>
              </w:rPr>
              <w:t>PROYECTO DE INVERSIÓN No. 7881. Generación de desarrollo social y económico sostenible a través de las actividades culturales y creativas en Bogotá.</w:t>
            </w:r>
            <w:r>
              <w:rPr>
                <w:noProof/>
                <w:webHidden/>
              </w:rPr>
              <w:tab/>
            </w:r>
            <w:r>
              <w:rPr>
                <w:noProof/>
                <w:webHidden/>
              </w:rPr>
              <w:fldChar w:fldCharType="begin"/>
            </w:r>
            <w:r>
              <w:rPr>
                <w:noProof/>
                <w:webHidden/>
              </w:rPr>
              <w:instrText xml:space="preserve"> PAGEREF _Toc70022466 \h </w:instrText>
            </w:r>
            <w:r>
              <w:rPr>
                <w:noProof/>
                <w:webHidden/>
              </w:rPr>
            </w:r>
            <w:r>
              <w:rPr>
                <w:noProof/>
                <w:webHidden/>
              </w:rPr>
              <w:fldChar w:fldCharType="separate"/>
            </w:r>
            <w:r>
              <w:rPr>
                <w:noProof/>
                <w:webHidden/>
              </w:rPr>
              <w:t>185</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467" w:history="1">
            <w:r w:rsidRPr="00990E1F">
              <w:rPr>
                <w:rStyle w:val="Hipervnculo"/>
                <w:noProof/>
              </w:rPr>
              <w:t>1.</w:t>
            </w:r>
            <w:r>
              <w:rPr>
                <w:rFonts w:asciiTheme="minorHAnsi" w:eastAsiaTheme="minorEastAsia" w:hAnsiTheme="minorHAnsi"/>
                <w:noProof/>
                <w:lang w:eastAsia="es-CO"/>
              </w:rPr>
              <w:tab/>
            </w:r>
            <w:r w:rsidRPr="00990E1F">
              <w:rPr>
                <w:rStyle w:val="Hipervnculo"/>
                <w:noProof/>
              </w:rPr>
              <w:t>Objetivo general</w:t>
            </w:r>
            <w:r>
              <w:rPr>
                <w:noProof/>
                <w:webHidden/>
              </w:rPr>
              <w:tab/>
            </w:r>
            <w:r>
              <w:rPr>
                <w:noProof/>
                <w:webHidden/>
              </w:rPr>
              <w:fldChar w:fldCharType="begin"/>
            </w:r>
            <w:r>
              <w:rPr>
                <w:noProof/>
                <w:webHidden/>
              </w:rPr>
              <w:instrText xml:space="preserve"> PAGEREF _Toc70022467 \h </w:instrText>
            </w:r>
            <w:r>
              <w:rPr>
                <w:noProof/>
                <w:webHidden/>
              </w:rPr>
            </w:r>
            <w:r>
              <w:rPr>
                <w:noProof/>
                <w:webHidden/>
              </w:rPr>
              <w:fldChar w:fldCharType="separate"/>
            </w:r>
            <w:r>
              <w:rPr>
                <w:noProof/>
                <w:webHidden/>
              </w:rPr>
              <w:t>185</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468" w:history="1">
            <w:r w:rsidRPr="00990E1F">
              <w:rPr>
                <w:rStyle w:val="Hipervnculo"/>
                <w:noProof/>
              </w:rPr>
              <w:t>2.</w:t>
            </w:r>
            <w:r>
              <w:rPr>
                <w:rFonts w:asciiTheme="minorHAnsi" w:eastAsiaTheme="minorEastAsia" w:hAnsiTheme="minorHAnsi"/>
                <w:noProof/>
                <w:lang w:eastAsia="es-CO"/>
              </w:rPr>
              <w:tab/>
            </w:r>
            <w:r w:rsidRPr="00990E1F">
              <w:rPr>
                <w:rStyle w:val="Hipervnculo"/>
                <w:noProof/>
              </w:rPr>
              <w:t>Logros, apuestas y retos</w:t>
            </w:r>
            <w:r>
              <w:rPr>
                <w:noProof/>
                <w:webHidden/>
              </w:rPr>
              <w:tab/>
            </w:r>
            <w:r>
              <w:rPr>
                <w:noProof/>
                <w:webHidden/>
              </w:rPr>
              <w:fldChar w:fldCharType="begin"/>
            </w:r>
            <w:r>
              <w:rPr>
                <w:noProof/>
                <w:webHidden/>
              </w:rPr>
              <w:instrText xml:space="preserve"> PAGEREF _Toc70022468 \h </w:instrText>
            </w:r>
            <w:r>
              <w:rPr>
                <w:noProof/>
                <w:webHidden/>
              </w:rPr>
            </w:r>
            <w:r>
              <w:rPr>
                <w:noProof/>
                <w:webHidden/>
              </w:rPr>
              <w:fldChar w:fldCharType="separate"/>
            </w:r>
            <w:r>
              <w:rPr>
                <w:noProof/>
                <w:webHidden/>
              </w:rPr>
              <w:t>185</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469" w:history="1">
            <w:r w:rsidRPr="00990E1F">
              <w:rPr>
                <w:rStyle w:val="Hipervnculo"/>
                <w:noProof/>
              </w:rPr>
              <w:t>3.</w:t>
            </w:r>
            <w:r>
              <w:rPr>
                <w:rFonts w:asciiTheme="minorHAnsi" w:eastAsiaTheme="minorEastAsia" w:hAnsiTheme="minorHAnsi"/>
                <w:noProof/>
                <w:lang w:eastAsia="es-CO"/>
              </w:rPr>
              <w:tab/>
            </w:r>
            <w:r w:rsidRPr="00990E1F">
              <w:rPr>
                <w:rStyle w:val="Hipervnculo"/>
                <w:noProof/>
              </w:rPr>
              <w:t>Indicadores de producto</w:t>
            </w:r>
            <w:r>
              <w:rPr>
                <w:noProof/>
                <w:webHidden/>
              </w:rPr>
              <w:tab/>
            </w:r>
            <w:r>
              <w:rPr>
                <w:noProof/>
                <w:webHidden/>
              </w:rPr>
              <w:fldChar w:fldCharType="begin"/>
            </w:r>
            <w:r>
              <w:rPr>
                <w:noProof/>
                <w:webHidden/>
              </w:rPr>
              <w:instrText xml:space="preserve"> PAGEREF _Toc70022469 \h </w:instrText>
            </w:r>
            <w:r>
              <w:rPr>
                <w:noProof/>
                <w:webHidden/>
              </w:rPr>
            </w:r>
            <w:r>
              <w:rPr>
                <w:noProof/>
                <w:webHidden/>
              </w:rPr>
              <w:fldChar w:fldCharType="separate"/>
            </w:r>
            <w:r>
              <w:rPr>
                <w:noProof/>
                <w:webHidden/>
              </w:rPr>
              <w:t>186</w:t>
            </w:r>
            <w:r>
              <w:rPr>
                <w:noProof/>
                <w:webHidden/>
              </w:rPr>
              <w:fldChar w:fldCharType="end"/>
            </w:r>
          </w:hyperlink>
        </w:p>
        <w:p w:rsidR="00327013" w:rsidRDefault="00327013">
          <w:pPr>
            <w:pStyle w:val="TDC2"/>
            <w:tabs>
              <w:tab w:val="right" w:leader="dot" w:pos="8828"/>
            </w:tabs>
            <w:rPr>
              <w:rFonts w:asciiTheme="minorHAnsi" w:eastAsiaTheme="minorEastAsia" w:hAnsiTheme="minorHAnsi"/>
              <w:noProof/>
              <w:lang w:eastAsia="es-CO"/>
            </w:rPr>
          </w:pPr>
          <w:hyperlink w:anchor="_Toc70022470" w:history="1">
            <w:r w:rsidRPr="00990E1F">
              <w:rPr>
                <w:rStyle w:val="Hipervnculo"/>
                <w:noProof/>
              </w:rPr>
              <w:t>4. Seguimiento por Meta Proyecto de Inversión</w:t>
            </w:r>
            <w:r>
              <w:rPr>
                <w:noProof/>
                <w:webHidden/>
              </w:rPr>
              <w:tab/>
            </w:r>
            <w:r>
              <w:rPr>
                <w:noProof/>
                <w:webHidden/>
              </w:rPr>
              <w:fldChar w:fldCharType="begin"/>
            </w:r>
            <w:r>
              <w:rPr>
                <w:noProof/>
                <w:webHidden/>
              </w:rPr>
              <w:instrText xml:space="preserve"> PAGEREF _Toc70022470 \h </w:instrText>
            </w:r>
            <w:r>
              <w:rPr>
                <w:noProof/>
                <w:webHidden/>
              </w:rPr>
            </w:r>
            <w:r>
              <w:rPr>
                <w:noProof/>
                <w:webHidden/>
              </w:rPr>
              <w:fldChar w:fldCharType="separate"/>
            </w:r>
            <w:r>
              <w:rPr>
                <w:noProof/>
                <w:webHidden/>
              </w:rPr>
              <w:t>194</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471" w:history="1">
            <w:r w:rsidRPr="00990E1F">
              <w:rPr>
                <w:rStyle w:val="Hipervnculo"/>
                <w:noProof/>
              </w:rPr>
              <w:t>Meta 1: Diseñar e implementar 1 estrategia para reconocer, crear, fortalecer, consolidar y/o posicionar Distritos Creativos, así como espacios adecuados para el desarrollo de actividades culturales y creativas</w:t>
            </w:r>
            <w:r>
              <w:rPr>
                <w:noProof/>
                <w:webHidden/>
              </w:rPr>
              <w:tab/>
            </w:r>
            <w:r>
              <w:rPr>
                <w:noProof/>
                <w:webHidden/>
              </w:rPr>
              <w:fldChar w:fldCharType="begin"/>
            </w:r>
            <w:r>
              <w:rPr>
                <w:noProof/>
                <w:webHidden/>
              </w:rPr>
              <w:instrText xml:space="preserve"> PAGEREF _Toc70022471 \h </w:instrText>
            </w:r>
            <w:r>
              <w:rPr>
                <w:noProof/>
                <w:webHidden/>
              </w:rPr>
            </w:r>
            <w:r>
              <w:rPr>
                <w:noProof/>
                <w:webHidden/>
              </w:rPr>
              <w:fldChar w:fldCharType="separate"/>
            </w:r>
            <w:r>
              <w:rPr>
                <w:noProof/>
                <w:webHidden/>
              </w:rPr>
              <w:t>194</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72"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_Toc70022472 \h </w:instrText>
            </w:r>
            <w:r>
              <w:rPr>
                <w:noProof/>
                <w:webHidden/>
              </w:rPr>
            </w:r>
            <w:r>
              <w:rPr>
                <w:noProof/>
                <w:webHidden/>
              </w:rPr>
              <w:fldChar w:fldCharType="separate"/>
            </w:r>
            <w:r>
              <w:rPr>
                <w:noProof/>
                <w:webHidden/>
              </w:rPr>
              <w:t>194</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73"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_Toc70022473 \h </w:instrText>
            </w:r>
            <w:r>
              <w:rPr>
                <w:noProof/>
                <w:webHidden/>
              </w:rPr>
            </w:r>
            <w:r>
              <w:rPr>
                <w:noProof/>
                <w:webHidden/>
              </w:rPr>
              <w:fldChar w:fldCharType="separate"/>
            </w:r>
            <w:r>
              <w:rPr>
                <w:noProof/>
                <w:webHidden/>
              </w:rPr>
              <w:t>197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74"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_Toc70022474 \h </w:instrText>
            </w:r>
            <w:r>
              <w:rPr>
                <w:noProof/>
                <w:webHidden/>
              </w:rPr>
            </w:r>
            <w:r>
              <w:rPr>
                <w:noProof/>
                <w:webHidden/>
              </w:rPr>
              <w:fldChar w:fldCharType="separate"/>
            </w:r>
            <w:r>
              <w:rPr>
                <w:noProof/>
                <w:webHidden/>
              </w:rPr>
              <w:t>197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75"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_Toc70022475 \h </w:instrText>
            </w:r>
            <w:r>
              <w:rPr>
                <w:noProof/>
                <w:webHidden/>
              </w:rPr>
            </w:r>
            <w:r>
              <w:rPr>
                <w:noProof/>
                <w:webHidden/>
              </w:rPr>
              <w:fldChar w:fldCharType="separate"/>
            </w:r>
            <w:r>
              <w:rPr>
                <w:noProof/>
                <w:webHidden/>
              </w:rPr>
              <w:t>198</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76"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_Toc70022476 \h </w:instrText>
            </w:r>
            <w:r>
              <w:rPr>
                <w:noProof/>
                <w:webHidden/>
              </w:rPr>
            </w:r>
            <w:r>
              <w:rPr>
                <w:noProof/>
                <w:webHidden/>
              </w:rPr>
              <w:fldChar w:fldCharType="separate"/>
            </w:r>
            <w:r>
              <w:rPr>
                <w:noProof/>
                <w:webHidden/>
              </w:rPr>
              <w:t>198</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477" w:history="1">
            <w:r w:rsidRPr="00990E1F">
              <w:rPr>
                <w:rStyle w:val="Hipervnculo"/>
                <w:noProof/>
              </w:rPr>
              <w:t>Meta 2: Diseñar y promover 1 programa para el fortalecimiento de la cadena de valor de la economía cultural y creativa.</w:t>
            </w:r>
            <w:r>
              <w:rPr>
                <w:noProof/>
                <w:webHidden/>
              </w:rPr>
              <w:tab/>
            </w:r>
            <w:r>
              <w:rPr>
                <w:noProof/>
                <w:webHidden/>
              </w:rPr>
              <w:fldChar w:fldCharType="begin"/>
            </w:r>
            <w:r>
              <w:rPr>
                <w:noProof/>
                <w:webHidden/>
              </w:rPr>
              <w:instrText xml:space="preserve"> PAGEREF _Toc70022477 \h </w:instrText>
            </w:r>
            <w:r>
              <w:rPr>
                <w:noProof/>
                <w:webHidden/>
              </w:rPr>
            </w:r>
            <w:r>
              <w:rPr>
                <w:noProof/>
                <w:webHidden/>
              </w:rPr>
              <w:fldChar w:fldCharType="separate"/>
            </w:r>
            <w:r>
              <w:rPr>
                <w:noProof/>
                <w:webHidden/>
              </w:rPr>
              <w:t>198</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78"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_Toc70022478 \h </w:instrText>
            </w:r>
            <w:r>
              <w:rPr>
                <w:noProof/>
                <w:webHidden/>
              </w:rPr>
            </w:r>
            <w:r>
              <w:rPr>
                <w:noProof/>
                <w:webHidden/>
              </w:rPr>
              <w:fldChar w:fldCharType="separate"/>
            </w:r>
            <w:r>
              <w:rPr>
                <w:noProof/>
                <w:webHidden/>
              </w:rPr>
              <w:t>198</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79"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_Toc70022479 \h </w:instrText>
            </w:r>
            <w:r>
              <w:rPr>
                <w:noProof/>
                <w:webHidden/>
              </w:rPr>
            </w:r>
            <w:r>
              <w:rPr>
                <w:noProof/>
                <w:webHidden/>
              </w:rPr>
              <w:fldChar w:fldCharType="separate"/>
            </w:r>
            <w:r>
              <w:rPr>
                <w:noProof/>
                <w:webHidden/>
              </w:rPr>
              <w:t>201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80"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_Toc70022480 \h </w:instrText>
            </w:r>
            <w:r>
              <w:rPr>
                <w:noProof/>
                <w:webHidden/>
              </w:rPr>
            </w:r>
            <w:r>
              <w:rPr>
                <w:noProof/>
                <w:webHidden/>
              </w:rPr>
              <w:fldChar w:fldCharType="separate"/>
            </w:r>
            <w:r>
              <w:rPr>
                <w:noProof/>
                <w:webHidden/>
              </w:rPr>
              <w:t>201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81"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_Toc70022481 \h </w:instrText>
            </w:r>
            <w:r>
              <w:rPr>
                <w:noProof/>
                <w:webHidden/>
              </w:rPr>
            </w:r>
            <w:r>
              <w:rPr>
                <w:noProof/>
                <w:webHidden/>
              </w:rPr>
              <w:fldChar w:fldCharType="separate"/>
            </w:r>
            <w:r>
              <w:rPr>
                <w:noProof/>
                <w:webHidden/>
              </w:rPr>
              <w:t>202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82"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_Toc70022482 \h </w:instrText>
            </w:r>
            <w:r>
              <w:rPr>
                <w:noProof/>
                <w:webHidden/>
              </w:rPr>
            </w:r>
            <w:r>
              <w:rPr>
                <w:noProof/>
                <w:webHidden/>
              </w:rPr>
              <w:fldChar w:fldCharType="separate"/>
            </w:r>
            <w:r>
              <w:rPr>
                <w:noProof/>
                <w:webHidden/>
              </w:rPr>
              <w:t>202</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483" w:history="1">
            <w:r w:rsidRPr="00990E1F">
              <w:rPr>
                <w:rStyle w:val="Hipervnculo"/>
                <w:noProof/>
              </w:rPr>
              <w:t>Meta 3: Implementar y fortalecer 1 estrategia de economía cultural y creativa para orientar la toma de decisiones que permita mitigar y reactivar el sector cultura.</w:t>
            </w:r>
            <w:r>
              <w:rPr>
                <w:noProof/>
                <w:webHidden/>
              </w:rPr>
              <w:tab/>
            </w:r>
            <w:r>
              <w:rPr>
                <w:noProof/>
                <w:webHidden/>
              </w:rPr>
              <w:fldChar w:fldCharType="begin"/>
            </w:r>
            <w:r>
              <w:rPr>
                <w:noProof/>
                <w:webHidden/>
              </w:rPr>
              <w:instrText xml:space="preserve"> PAGEREF _Toc70022483 \h </w:instrText>
            </w:r>
            <w:r>
              <w:rPr>
                <w:noProof/>
                <w:webHidden/>
              </w:rPr>
            </w:r>
            <w:r>
              <w:rPr>
                <w:noProof/>
                <w:webHidden/>
              </w:rPr>
              <w:fldChar w:fldCharType="separate"/>
            </w:r>
            <w:r>
              <w:rPr>
                <w:noProof/>
                <w:webHidden/>
              </w:rPr>
              <w:t>202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84"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_Toc70022484 \h </w:instrText>
            </w:r>
            <w:r>
              <w:rPr>
                <w:noProof/>
                <w:webHidden/>
              </w:rPr>
            </w:r>
            <w:r>
              <w:rPr>
                <w:noProof/>
                <w:webHidden/>
              </w:rPr>
              <w:fldChar w:fldCharType="separate"/>
            </w:r>
            <w:r>
              <w:rPr>
                <w:noProof/>
                <w:webHidden/>
              </w:rPr>
              <w:t>203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85"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_Toc70022485 \h </w:instrText>
            </w:r>
            <w:r>
              <w:rPr>
                <w:noProof/>
                <w:webHidden/>
              </w:rPr>
            </w:r>
            <w:r>
              <w:rPr>
                <w:noProof/>
                <w:webHidden/>
              </w:rPr>
              <w:fldChar w:fldCharType="separate"/>
            </w:r>
            <w:r>
              <w:rPr>
                <w:noProof/>
                <w:webHidden/>
              </w:rPr>
              <w:t>214</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86"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_Toc70022486 \h </w:instrText>
            </w:r>
            <w:r>
              <w:rPr>
                <w:noProof/>
                <w:webHidden/>
              </w:rPr>
            </w:r>
            <w:r>
              <w:rPr>
                <w:noProof/>
                <w:webHidden/>
              </w:rPr>
              <w:fldChar w:fldCharType="separate"/>
            </w:r>
            <w:r>
              <w:rPr>
                <w:noProof/>
                <w:webHidden/>
              </w:rPr>
              <w:t>214</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87"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_Toc70022487 \h </w:instrText>
            </w:r>
            <w:r>
              <w:rPr>
                <w:noProof/>
                <w:webHidden/>
              </w:rPr>
            </w:r>
            <w:r>
              <w:rPr>
                <w:noProof/>
                <w:webHidden/>
              </w:rPr>
              <w:fldChar w:fldCharType="separate"/>
            </w:r>
            <w:r>
              <w:rPr>
                <w:noProof/>
                <w:webHidden/>
              </w:rPr>
              <w:t>217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88"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_Toc70022488 \h </w:instrText>
            </w:r>
            <w:r>
              <w:rPr>
                <w:noProof/>
                <w:webHidden/>
              </w:rPr>
            </w:r>
            <w:r>
              <w:rPr>
                <w:noProof/>
                <w:webHidden/>
              </w:rPr>
              <w:fldChar w:fldCharType="separate"/>
            </w:r>
            <w:r>
              <w:rPr>
                <w:noProof/>
                <w:webHidden/>
              </w:rPr>
              <w:t>217</w:t>
            </w:r>
            <w:r>
              <w:rPr>
                <w:noProof/>
                <w:webHidden/>
              </w:rPr>
              <w:fldChar w:fldCharType="end"/>
            </w:r>
          </w:hyperlink>
        </w:p>
        <w:p w:rsidR="00327013" w:rsidRDefault="00327013">
          <w:pPr>
            <w:pStyle w:val="TDC1"/>
            <w:tabs>
              <w:tab w:val="right" w:leader="dot" w:pos="8828"/>
            </w:tabs>
            <w:rPr>
              <w:rFonts w:asciiTheme="minorHAnsi" w:eastAsiaTheme="minorEastAsia" w:hAnsiTheme="minorHAnsi"/>
              <w:noProof/>
              <w:lang w:eastAsia="es-CO"/>
            </w:rPr>
          </w:pPr>
          <w:hyperlink w:anchor="_Toc70022489" w:history="1">
            <w:r w:rsidRPr="00990E1F">
              <w:rPr>
                <w:rStyle w:val="Hipervnculo"/>
                <w:noProof/>
              </w:rPr>
              <w:t>PROYECTO DE INVERSIÓN No. 7886. Reconocimiento y valoración del patrimonio material e inmaterial de Bogotá.</w:t>
            </w:r>
            <w:r>
              <w:rPr>
                <w:noProof/>
                <w:webHidden/>
              </w:rPr>
              <w:tab/>
            </w:r>
            <w:r>
              <w:rPr>
                <w:noProof/>
                <w:webHidden/>
              </w:rPr>
              <w:fldChar w:fldCharType="begin"/>
            </w:r>
            <w:r>
              <w:rPr>
                <w:noProof/>
                <w:webHidden/>
              </w:rPr>
              <w:instrText xml:space="preserve"> PAGEREF _Toc70022489 \h </w:instrText>
            </w:r>
            <w:r>
              <w:rPr>
                <w:noProof/>
                <w:webHidden/>
              </w:rPr>
            </w:r>
            <w:r>
              <w:rPr>
                <w:noProof/>
                <w:webHidden/>
              </w:rPr>
              <w:fldChar w:fldCharType="separate"/>
            </w:r>
            <w:r>
              <w:rPr>
                <w:noProof/>
                <w:webHidden/>
              </w:rPr>
              <w:t>218</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490" w:history="1">
            <w:r w:rsidRPr="00990E1F">
              <w:rPr>
                <w:rStyle w:val="Hipervnculo"/>
                <w:noProof/>
              </w:rPr>
              <w:t>1.</w:t>
            </w:r>
            <w:r>
              <w:rPr>
                <w:rFonts w:asciiTheme="minorHAnsi" w:eastAsiaTheme="minorEastAsia" w:hAnsiTheme="minorHAnsi"/>
                <w:noProof/>
                <w:lang w:eastAsia="es-CO"/>
              </w:rPr>
              <w:tab/>
            </w:r>
            <w:r w:rsidRPr="00990E1F">
              <w:rPr>
                <w:rStyle w:val="Hipervnculo"/>
                <w:noProof/>
              </w:rPr>
              <w:t>Objetivo general</w:t>
            </w:r>
            <w:r>
              <w:rPr>
                <w:noProof/>
                <w:webHidden/>
              </w:rPr>
              <w:tab/>
            </w:r>
            <w:r>
              <w:rPr>
                <w:noProof/>
                <w:webHidden/>
              </w:rPr>
              <w:fldChar w:fldCharType="begin"/>
            </w:r>
            <w:r>
              <w:rPr>
                <w:noProof/>
                <w:webHidden/>
              </w:rPr>
              <w:instrText xml:space="preserve"> PAGEREF _Toc70022490 \h </w:instrText>
            </w:r>
            <w:r>
              <w:rPr>
                <w:noProof/>
                <w:webHidden/>
              </w:rPr>
            </w:r>
            <w:r>
              <w:rPr>
                <w:noProof/>
                <w:webHidden/>
              </w:rPr>
              <w:fldChar w:fldCharType="separate"/>
            </w:r>
            <w:r>
              <w:rPr>
                <w:noProof/>
                <w:webHidden/>
              </w:rPr>
              <w:t>218</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491" w:history="1">
            <w:r w:rsidRPr="00990E1F">
              <w:rPr>
                <w:rStyle w:val="Hipervnculo"/>
                <w:noProof/>
              </w:rPr>
              <w:t>2.</w:t>
            </w:r>
            <w:r>
              <w:rPr>
                <w:rFonts w:asciiTheme="minorHAnsi" w:eastAsiaTheme="minorEastAsia" w:hAnsiTheme="minorHAnsi"/>
                <w:noProof/>
                <w:lang w:eastAsia="es-CO"/>
              </w:rPr>
              <w:tab/>
            </w:r>
            <w:r w:rsidRPr="00990E1F">
              <w:rPr>
                <w:rStyle w:val="Hipervnculo"/>
                <w:noProof/>
              </w:rPr>
              <w:t>Logros, apuestas y retos</w:t>
            </w:r>
            <w:r>
              <w:rPr>
                <w:noProof/>
                <w:webHidden/>
              </w:rPr>
              <w:tab/>
            </w:r>
            <w:r>
              <w:rPr>
                <w:noProof/>
                <w:webHidden/>
              </w:rPr>
              <w:fldChar w:fldCharType="begin"/>
            </w:r>
            <w:r>
              <w:rPr>
                <w:noProof/>
                <w:webHidden/>
              </w:rPr>
              <w:instrText xml:space="preserve"> PAGEREF _Toc70022491 \h </w:instrText>
            </w:r>
            <w:r>
              <w:rPr>
                <w:noProof/>
                <w:webHidden/>
              </w:rPr>
            </w:r>
            <w:r>
              <w:rPr>
                <w:noProof/>
                <w:webHidden/>
              </w:rPr>
              <w:fldChar w:fldCharType="separate"/>
            </w:r>
            <w:r>
              <w:rPr>
                <w:noProof/>
                <w:webHidden/>
              </w:rPr>
              <w:t>218</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492" w:history="1">
            <w:r w:rsidRPr="00990E1F">
              <w:rPr>
                <w:rStyle w:val="Hipervnculo"/>
                <w:noProof/>
              </w:rPr>
              <w:t>3.</w:t>
            </w:r>
            <w:r>
              <w:rPr>
                <w:rFonts w:asciiTheme="minorHAnsi" w:eastAsiaTheme="minorEastAsia" w:hAnsiTheme="minorHAnsi"/>
                <w:noProof/>
                <w:lang w:eastAsia="es-CO"/>
              </w:rPr>
              <w:tab/>
            </w:r>
            <w:r w:rsidRPr="00990E1F">
              <w:rPr>
                <w:rStyle w:val="Hipervnculo"/>
                <w:noProof/>
              </w:rPr>
              <w:t>Indicadores de producto</w:t>
            </w:r>
            <w:r>
              <w:rPr>
                <w:noProof/>
                <w:webHidden/>
              </w:rPr>
              <w:tab/>
            </w:r>
            <w:r>
              <w:rPr>
                <w:noProof/>
                <w:webHidden/>
              </w:rPr>
              <w:fldChar w:fldCharType="begin"/>
            </w:r>
            <w:r>
              <w:rPr>
                <w:noProof/>
                <w:webHidden/>
              </w:rPr>
              <w:instrText xml:space="preserve"> PAGEREF _Toc70022492 \h </w:instrText>
            </w:r>
            <w:r>
              <w:rPr>
                <w:noProof/>
                <w:webHidden/>
              </w:rPr>
            </w:r>
            <w:r>
              <w:rPr>
                <w:noProof/>
                <w:webHidden/>
              </w:rPr>
              <w:fldChar w:fldCharType="separate"/>
            </w:r>
            <w:r>
              <w:rPr>
                <w:noProof/>
                <w:webHidden/>
              </w:rPr>
              <w:t>218</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493" w:history="1">
            <w:r w:rsidRPr="00990E1F">
              <w:rPr>
                <w:rStyle w:val="Hipervnculo"/>
                <w:noProof/>
              </w:rPr>
              <w:t>4.</w:t>
            </w:r>
            <w:r>
              <w:rPr>
                <w:rFonts w:asciiTheme="minorHAnsi" w:eastAsiaTheme="minorEastAsia" w:hAnsiTheme="minorHAnsi"/>
                <w:noProof/>
                <w:lang w:eastAsia="es-CO"/>
              </w:rPr>
              <w:tab/>
            </w:r>
            <w:r w:rsidRPr="00990E1F">
              <w:rPr>
                <w:rStyle w:val="Hipervnculo"/>
                <w:noProof/>
              </w:rPr>
              <w:t>Seguimiento por Meta Proyecto de Inversión</w:t>
            </w:r>
            <w:r>
              <w:rPr>
                <w:noProof/>
                <w:webHidden/>
              </w:rPr>
              <w:tab/>
            </w:r>
            <w:r>
              <w:rPr>
                <w:noProof/>
                <w:webHidden/>
              </w:rPr>
              <w:fldChar w:fldCharType="begin"/>
            </w:r>
            <w:r>
              <w:rPr>
                <w:noProof/>
                <w:webHidden/>
              </w:rPr>
              <w:instrText xml:space="preserve"> PAGEREF _Toc70022493 \h </w:instrText>
            </w:r>
            <w:r>
              <w:rPr>
                <w:noProof/>
                <w:webHidden/>
              </w:rPr>
            </w:r>
            <w:r>
              <w:rPr>
                <w:noProof/>
                <w:webHidden/>
              </w:rPr>
              <w:fldChar w:fldCharType="separate"/>
            </w:r>
            <w:r>
              <w:rPr>
                <w:noProof/>
                <w:webHidden/>
              </w:rPr>
              <w:t>219</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494" w:history="1">
            <w:r w:rsidRPr="00990E1F">
              <w:rPr>
                <w:rStyle w:val="Hipervnculo"/>
                <w:noProof/>
              </w:rPr>
              <w:t>Meta 1: Elaborar 1 documento de investigación con el objetivo de abordar datos cuantitativos del patrimonio cultural construido, a partir de la revisión de los resultados de la revisión de las políticas asociadas en la ciudad</w:t>
            </w:r>
            <w:r>
              <w:rPr>
                <w:noProof/>
                <w:webHidden/>
              </w:rPr>
              <w:tab/>
            </w:r>
            <w:r>
              <w:rPr>
                <w:noProof/>
                <w:webHidden/>
              </w:rPr>
              <w:fldChar w:fldCharType="begin"/>
            </w:r>
            <w:r>
              <w:rPr>
                <w:noProof/>
                <w:webHidden/>
              </w:rPr>
              <w:instrText xml:space="preserve"> PAGEREF _Toc70022494 \h </w:instrText>
            </w:r>
            <w:r>
              <w:rPr>
                <w:noProof/>
                <w:webHidden/>
              </w:rPr>
            </w:r>
            <w:r>
              <w:rPr>
                <w:noProof/>
                <w:webHidden/>
              </w:rPr>
              <w:fldChar w:fldCharType="separate"/>
            </w:r>
            <w:r>
              <w:rPr>
                <w:noProof/>
                <w:webHidden/>
              </w:rPr>
              <w:t>219</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95"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_Toc70022495 \h </w:instrText>
            </w:r>
            <w:r>
              <w:rPr>
                <w:noProof/>
                <w:webHidden/>
              </w:rPr>
            </w:r>
            <w:r>
              <w:rPr>
                <w:noProof/>
                <w:webHidden/>
              </w:rPr>
              <w:fldChar w:fldCharType="separate"/>
            </w:r>
            <w:r>
              <w:rPr>
                <w:noProof/>
                <w:webHidden/>
              </w:rPr>
              <w:t>220</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96"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_Toc70022496 \h </w:instrText>
            </w:r>
            <w:r>
              <w:rPr>
                <w:noProof/>
                <w:webHidden/>
              </w:rPr>
            </w:r>
            <w:r>
              <w:rPr>
                <w:noProof/>
                <w:webHidden/>
              </w:rPr>
              <w:fldChar w:fldCharType="separate"/>
            </w:r>
            <w:r>
              <w:rPr>
                <w:noProof/>
                <w:webHidden/>
              </w:rPr>
              <w:t>220</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97"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_Toc70022497 \h </w:instrText>
            </w:r>
            <w:r>
              <w:rPr>
                <w:noProof/>
                <w:webHidden/>
              </w:rPr>
            </w:r>
            <w:r>
              <w:rPr>
                <w:noProof/>
                <w:webHidden/>
              </w:rPr>
              <w:fldChar w:fldCharType="separate"/>
            </w:r>
            <w:r>
              <w:rPr>
                <w:noProof/>
                <w:webHidden/>
              </w:rPr>
              <w:t>221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98"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_Toc70022498 \h </w:instrText>
            </w:r>
            <w:r>
              <w:rPr>
                <w:noProof/>
                <w:webHidden/>
              </w:rPr>
            </w:r>
            <w:r>
              <w:rPr>
                <w:noProof/>
                <w:webHidden/>
              </w:rPr>
              <w:fldChar w:fldCharType="separate"/>
            </w:r>
            <w:r>
              <w:rPr>
                <w:noProof/>
                <w:webHidden/>
              </w:rPr>
              <w:t>221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499"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_Toc70022499 \h </w:instrText>
            </w:r>
            <w:r>
              <w:rPr>
                <w:noProof/>
                <w:webHidden/>
              </w:rPr>
            </w:r>
            <w:r>
              <w:rPr>
                <w:noProof/>
                <w:webHidden/>
              </w:rPr>
              <w:fldChar w:fldCharType="separate"/>
            </w:r>
            <w:r>
              <w:rPr>
                <w:noProof/>
                <w:webHidden/>
              </w:rPr>
              <w:t>221</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500" w:history="1">
            <w:r w:rsidRPr="00990E1F">
              <w:rPr>
                <w:rStyle w:val="Hipervnculo"/>
                <w:noProof/>
              </w:rPr>
              <w:t>Meta 2: Desarrollo de 20 publicaciones y eventos de divulgación asociados al patrimonio cultural.</w:t>
            </w:r>
            <w:r>
              <w:rPr>
                <w:noProof/>
                <w:webHidden/>
              </w:rPr>
              <w:tab/>
            </w:r>
            <w:r>
              <w:rPr>
                <w:noProof/>
                <w:webHidden/>
              </w:rPr>
              <w:fldChar w:fldCharType="begin"/>
            </w:r>
            <w:r>
              <w:rPr>
                <w:noProof/>
                <w:webHidden/>
              </w:rPr>
              <w:instrText xml:space="preserve"> PAGEREF _Toc70022500 \h </w:instrText>
            </w:r>
            <w:r>
              <w:rPr>
                <w:noProof/>
                <w:webHidden/>
              </w:rPr>
            </w:r>
            <w:r>
              <w:rPr>
                <w:noProof/>
                <w:webHidden/>
              </w:rPr>
              <w:fldChar w:fldCharType="separate"/>
            </w:r>
            <w:r>
              <w:rPr>
                <w:noProof/>
                <w:webHidden/>
              </w:rPr>
              <w:t>221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01"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_Toc70022501 \h </w:instrText>
            </w:r>
            <w:r>
              <w:rPr>
                <w:noProof/>
                <w:webHidden/>
              </w:rPr>
            </w:r>
            <w:r>
              <w:rPr>
                <w:noProof/>
                <w:webHidden/>
              </w:rPr>
              <w:fldChar w:fldCharType="separate"/>
            </w:r>
            <w:r>
              <w:rPr>
                <w:noProof/>
                <w:webHidden/>
              </w:rPr>
              <w:t>221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02"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_Toc70022502 \h </w:instrText>
            </w:r>
            <w:r>
              <w:rPr>
                <w:noProof/>
                <w:webHidden/>
              </w:rPr>
            </w:r>
            <w:r>
              <w:rPr>
                <w:noProof/>
                <w:webHidden/>
              </w:rPr>
              <w:fldChar w:fldCharType="separate"/>
            </w:r>
            <w:r>
              <w:rPr>
                <w:noProof/>
                <w:webHidden/>
              </w:rPr>
              <w:t>222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03"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_Toc70022503 \h </w:instrText>
            </w:r>
            <w:r>
              <w:rPr>
                <w:noProof/>
                <w:webHidden/>
              </w:rPr>
            </w:r>
            <w:r>
              <w:rPr>
                <w:noProof/>
                <w:webHidden/>
              </w:rPr>
              <w:fldChar w:fldCharType="separate"/>
            </w:r>
            <w:r>
              <w:rPr>
                <w:noProof/>
                <w:webHidden/>
              </w:rPr>
              <w:t>222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04"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_Toc70022504 \h </w:instrText>
            </w:r>
            <w:r>
              <w:rPr>
                <w:noProof/>
                <w:webHidden/>
              </w:rPr>
            </w:r>
            <w:r>
              <w:rPr>
                <w:noProof/>
                <w:webHidden/>
              </w:rPr>
              <w:fldChar w:fldCharType="separate"/>
            </w:r>
            <w:r>
              <w:rPr>
                <w:noProof/>
                <w:webHidden/>
              </w:rPr>
              <w:t>223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05"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_Toc70022505 \h </w:instrText>
            </w:r>
            <w:r>
              <w:rPr>
                <w:noProof/>
                <w:webHidden/>
              </w:rPr>
            </w:r>
            <w:r>
              <w:rPr>
                <w:noProof/>
                <w:webHidden/>
              </w:rPr>
              <w:fldChar w:fldCharType="separate"/>
            </w:r>
            <w:r>
              <w:rPr>
                <w:noProof/>
                <w:webHidden/>
              </w:rPr>
              <w:t>223</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506" w:history="1">
            <w:r w:rsidRPr="00990E1F">
              <w:rPr>
                <w:rStyle w:val="Hipervnculo"/>
                <w:noProof/>
              </w:rPr>
              <w:t>Meta 3: Realizar 350 visitas para el seguimiento a las gestiones sobre la protección del patrimonio cultural de la ciudad.</w:t>
            </w:r>
            <w:r>
              <w:rPr>
                <w:noProof/>
                <w:webHidden/>
              </w:rPr>
              <w:tab/>
            </w:r>
            <w:r>
              <w:rPr>
                <w:noProof/>
                <w:webHidden/>
              </w:rPr>
              <w:fldChar w:fldCharType="begin"/>
            </w:r>
            <w:r>
              <w:rPr>
                <w:noProof/>
                <w:webHidden/>
              </w:rPr>
              <w:instrText xml:space="preserve"> PAGEREF _Toc70022506 \h </w:instrText>
            </w:r>
            <w:r>
              <w:rPr>
                <w:noProof/>
                <w:webHidden/>
              </w:rPr>
            </w:r>
            <w:r>
              <w:rPr>
                <w:noProof/>
                <w:webHidden/>
              </w:rPr>
              <w:fldChar w:fldCharType="separate"/>
            </w:r>
            <w:r>
              <w:rPr>
                <w:noProof/>
                <w:webHidden/>
              </w:rPr>
              <w:t>223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07"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_Toc70022507 \h </w:instrText>
            </w:r>
            <w:r>
              <w:rPr>
                <w:noProof/>
                <w:webHidden/>
              </w:rPr>
            </w:r>
            <w:r>
              <w:rPr>
                <w:noProof/>
                <w:webHidden/>
              </w:rPr>
              <w:fldChar w:fldCharType="separate"/>
            </w:r>
            <w:r>
              <w:rPr>
                <w:noProof/>
                <w:webHidden/>
              </w:rPr>
              <w:t>223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08"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_Toc70022508 \h </w:instrText>
            </w:r>
            <w:r>
              <w:rPr>
                <w:noProof/>
                <w:webHidden/>
              </w:rPr>
            </w:r>
            <w:r>
              <w:rPr>
                <w:noProof/>
                <w:webHidden/>
              </w:rPr>
              <w:fldChar w:fldCharType="separate"/>
            </w:r>
            <w:r>
              <w:rPr>
                <w:noProof/>
                <w:webHidden/>
              </w:rPr>
              <w:t>227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09"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_Toc70022509 \h </w:instrText>
            </w:r>
            <w:r>
              <w:rPr>
                <w:noProof/>
                <w:webHidden/>
              </w:rPr>
            </w:r>
            <w:r>
              <w:rPr>
                <w:noProof/>
                <w:webHidden/>
              </w:rPr>
              <w:fldChar w:fldCharType="separate"/>
            </w:r>
            <w:r>
              <w:rPr>
                <w:noProof/>
                <w:webHidden/>
              </w:rPr>
              <w:t>227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10"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_Toc70022510 \h </w:instrText>
            </w:r>
            <w:r>
              <w:rPr>
                <w:noProof/>
                <w:webHidden/>
              </w:rPr>
            </w:r>
            <w:r>
              <w:rPr>
                <w:noProof/>
                <w:webHidden/>
              </w:rPr>
              <w:fldChar w:fldCharType="separate"/>
            </w:r>
            <w:r>
              <w:rPr>
                <w:noProof/>
                <w:webHidden/>
              </w:rPr>
              <w:t>227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11"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_Toc70022511 \h </w:instrText>
            </w:r>
            <w:r>
              <w:rPr>
                <w:noProof/>
                <w:webHidden/>
              </w:rPr>
            </w:r>
            <w:r>
              <w:rPr>
                <w:noProof/>
                <w:webHidden/>
              </w:rPr>
              <w:fldChar w:fldCharType="separate"/>
            </w:r>
            <w:r>
              <w:rPr>
                <w:noProof/>
                <w:webHidden/>
              </w:rPr>
              <w:t>227</w:t>
            </w:r>
            <w:r>
              <w:rPr>
                <w:noProof/>
                <w:webHidden/>
              </w:rPr>
              <w:fldChar w:fldCharType="end"/>
            </w:r>
          </w:hyperlink>
        </w:p>
        <w:p w:rsidR="00327013" w:rsidRDefault="00327013">
          <w:pPr>
            <w:pStyle w:val="TDC1"/>
            <w:tabs>
              <w:tab w:val="right" w:leader="dot" w:pos="8828"/>
            </w:tabs>
            <w:rPr>
              <w:rFonts w:asciiTheme="minorHAnsi" w:eastAsiaTheme="minorEastAsia" w:hAnsiTheme="minorHAnsi"/>
              <w:noProof/>
              <w:lang w:eastAsia="es-CO"/>
            </w:rPr>
          </w:pPr>
          <w:hyperlink w:anchor="_Toc70022512" w:history="1">
            <w:r w:rsidRPr="00990E1F">
              <w:rPr>
                <w:rStyle w:val="Hipervnculo"/>
                <w:noProof/>
              </w:rPr>
              <w:t>PROYECTO DE INVERSIÓN No. 7646 Fortalecimiento a la gestión, la innovación tecnológica y la comunicación pública de la Secretaría de Cultura, Recreación y Deporte de Bogotá</w:t>
            </w:r>
            <w:r>
              <w:rPr>
                <w:noProof/>
                <w:webHidden/>
              </w:rPr>
              <w:tab/>
            </w:r>
            <w:r>
              <w:rPr>
                <w:noProof/>
                <w:webHidden/>
              </w:rPr>
              <w:fldChar w:fldCharType="begin"/>
            </w:r>
            <w:r>
              <w:rPr>
                <w:noProof/>
                <w:webHidden/>
              </w:rPr>
              <w:instrText xml:space="preserve"> PAGEREF _Toc70022512 \h </w:instrText>
            </w:r>
            <w:r>
              <w:rPr>
                <w:noProof/>
                <w:webHidden/>
              </w:rPr>
            </w:r>
            <w:r>
              <w:rPr>
                <w:noProof/>
                <w:webHidden/>
              </w:rPr>
              <w:fldChar w:fldCharType="separate"/>
            </w:r>
            <w:r>
              <w:rPr>
                <w:noProof/>
                <w:webHidden/>
              </w:rPr>
              <w:t>228</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513" w:history="1">
            <w:r w:rsidRPr="00990E1F">
              <w:rPr>
                <w:rStyle w:val="Hipervnculo"/>
                <w:noProof/>
              </w:rPr>
              <w:t>1.</w:t>
            </w:r>
            <w:r>
              <w:rPr>
                <w:rFonts w:asciiTheme="minorHAnsi" w:eastAsiaTheme="minorEastAsia" w:hAnsiTheme="minorHAnsi"/>
                <w:noProof/>
                <w:lang w:eastAsia="es-CO"/>
              </w:rPr>
              <w:tab/>
            </w:r>
            <w:r w:rsidRPr="00990E1F">
              <w:rPr>
                <w:rStyle w:val="Hipervnculo"/>
                <w:noProof/>
              </w:rPr>
              <w:t>Objetivo general</w:t>
            </w:r>
            <w:r>
              <w:rPr>
                <w:noProof/>
                <w:webHidden/>
              </w:rPr>
              <w:tab/>
            </w:r>
            <w:r>
              <w:rPr>
                <w:noProof/>
                <w:webHidden/>
              </w:rPr>
              <w:fldChar w:fldCharType="begin"/>
            </w:r>
            <w:r>
              <w:rPr>
                <w:noProof/>
                <w:webHidden/>
              </w:rPr>
              <w:instrText xml:space="preserve"> PAGEREF _Toc70022513 \h </w:instrText>
            </w:r>
            <w:r>
              <w:rPr>
                <w:noProof/>
                <w:webHidden/>
              </w:rPr>
            </w:r>
            <w:r>
              <w:rPr>
                <w:noProof/>
                <w:webHidden/>
              </w:rPr>
              <w:fldChar w:fldCharType="separate"/>
            </w:r>
            <w:r>
              <w:rPr>
                <w:noProof/>
                <w:webHidden/>
              </w:rPr>
              <w:t>228</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514" w:history="1">
            <w:r w:rsidRPr="00990E1F">
              <w:rPr>
                <w:rStyle w:val="Hipervnculo"/>
                <w:noProof/>
              </w:rPr>
              <w:t>2.</w:t>
            </w:r>
            <w:r>
              <w:rPr>
                <w:rFonts w:asciiTheme="minorHAnsi" w:eastAsiaTheme="minorEastAsia" w:hAnsiTheme="minorHAnsi"/>
                <w:noProof/>
                <w:lang w:eastAsia="es-CO"/>
              </w:rPr>
              <w:tab/>
            </w:r>
            <w:r w:rsidRPr="00990E1F">
              <w:rPr>
                <w:rStyle w:val="Hipervnculo"/>
                <w:noProof/>
              </w:rPr>
              <w:t>Logros, apuestas y retos</w:t>
            </w:r>
            <w:r>
              <w:rPr>
                <w:noProof/>
                <w:webHidden/>
              </w:rPr>
              <w:tab/>
            </w:r>
            <w:r>
              <w:rPr>
                <w:noProof/>
                <w:webHidden/>
              </w:rPr>
              <w:fldChar w:fldCharType="begin"/>
            </w:r>
            <w:r>
              <w:rPr>
                <w:noProof/>
                <w:webHidden/>
              </w:rPr>
              <w:instrText xml:space="preserve"> PAGEREF _Toc70022514 \h </w:instrText>
            </w:r>
            <w:r>
              <w:rPr>
                <w:noProof/>
                <w:webHidden/>
              </w:rPr>
            </w:r>
            <w:r>
              <w:rPr>
                <w:noProof/>
                <w:webHidden/>
              </w:rPr>
              <w:fldChar w:fldCharType="separate"/>
            </w:r>
            <w:r>
              <w:rPr>
                <w:noProof/>
                <w:webHidden/>
              </w:rPr>
              <w:t>228</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515" w:history="1">
            <w:r w:rsidRPr="00990E1F">
              <w:rPr>
                <w:rStyle w:val="Hipervnculo"/>
                <w:noProof/>
              </w:rPr>
              <w:t>3.</w:t>
            </w:r>
            <w:r>
              <w:rPr>
                <w:rFonts w:asciiTheme="minorHAnsi" w:eastAsiaTheme="minorEastAsia" w:hAnsiTheme="minorHAnsi"/>
                <w:noProof/>
                <w:lang w:eastAsia="es-CO"/>
              </w:rPr>
              <w:tab/>
            </w:r>
            <w:r w:rsidRPr="00990E1F">
              <w:rPr>
                <w:rStyle w:val="Hipervnculo"/>
                <w:noProof/>
              </w:rPr>
              <w:t>Indicadores de producto</w:t>
            </w:r>
            <w:r>
              <w:rPr>
                <w:noProof/>
                <w:webHidden/>
              </w:rPr>
              <w:tab/>
            </w:r>
            <w:r>
              <w:rPr>
                <w:noProof/>
                <w:webHidden/>
              </w:rPr>
              <w:fldChar w:fldCharType="begin"/>
            </w:r>
            <w:r>
              <w:rPr>
                <w:noProof/>
                <w:webHidden/>
              </w:rPr>
              <w:instrText xml:space="preserve"> PAGEREF _Toc70022515 \h </w:instrText>
            </w:r>
            <w:r>
              <w:rPr>
                <w:noProof/>
                <w:webHidden/>
              </w:rPr>
            </w:r>
            <w:r>
              <w:rPr>
                <w:noProof/>
                <w:webHidden/>
              </w:rPr>
              <w:fldChar w:fldCharType="separate"/>
            </w:r>
            <w:r>
              <w:rPr>
                <w:noProof/>
                <w:webHidden/>
              </w:rPr>
              <w:t>229</w:t>
            </w:r>
            <w:r>
              <w:rPr>
                <w:noProof/>
                <w:webHidden/>
              </w:rPr>
              <w:fldChar w:fldCharType="end"/>
            </w:r>
          </w:hyperlink>
        </w:p>
        <w:p w:rsidR="00327013" w:rsidRDefault="00327013">
          <w:pPr>
            <w:pStyle w:val="TDC2"/>
            <w:tabs>
              <w:tab w:val="left" w:pos="660"/>
              <w:tab w:val="right" w:leader="dot" w:pos="8828"/>
            </w:tabs>
            <w:rPr>
              <w:rFonts w:asciiTheme="minorHAnsi" w:eastAsiaTheme="minorEastAsia" w:hAnsiTheme="minorHAnsi"/>
              <w:noProof/>
              <w:lang w:eastAsia="es-CO"/>
            </w:rPr>
          </w:pPr>
          <w:hyperlink w:anchor="_Toc70022516" w:history="1">
            <w:r w:rsidRPr="00990E1F">
              <w:rPr>
                <w:rStyle w:val="Hipervnculo"/>
                <w:noProof/>
              </w:rPr>
              <w:t>4.</w:t>
            </w:r>
            <w:r>
              <w:rPr>
                <w:rFonts w:asciiTheme="minorHAnsi" w:eastAsiaTheme="minorEastAsia" w:hAnsiTheme="minorHAnsi"/>
                <w:noProof/>
                <w:lang w:eastAsia="es-CO"/>
              </w:rPr>
              <w:tab/>
            </w:r>
            <w:r w:rsidRPr="00990E1F">
              <w:rPr>
                <w:rStyle w:val="Hipervnculo"/>
                <w:noProof/>
              </w:rPr>
              <w:t>Seguimiento por Meta Proyecto de Inversión</w:t>
            </w:r>
            <w:r>
              <w:rPr>
                <w:noProof/>
                <w:webHidden/>
              </w:rPr>
              <w:tab/>
            </w:r>
            <w:r>
              <w:rPr>
                <w:noProof/>
                <w:webHidden/>
              </w:rPr>
              <w:fldChar w:fldCharType="begin"/>
            </w:r>
            <w:r>
              <w:rPr>
                <w:noProof/>
                <w:webHidden/>
              </w:rPr>
              <w:instrText xml:space="preserve"> PAGEREF _Toc70022516 \h </w:instrText>
            </w:r>
            <w:r>
              <w:rPr>
                <w:noProof/>
                <w:webHidden/>
              </w:rPr>
            </w:r>
            <w:r>
              <w:rPr>
                <w:noProof/>
                <w:webHidden/>
              </w:rPr>
              <w:fldChar w:fldCharType="separate"/>
            </w:r>
            <w:r>
              <w:rPr>
                <w:noProof/>
                <w:webHidden/>
              </w:rPr>
              <w:t>232</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517" w:history="1">
            <w:r w:rsidRPr="00990E1F">
              <w:rPr>
                <w:rStyle w:val="Hipervnculo"/>
                <w:noProof/>
              </w:rPr>
              <w:t>Meta 1: Actualizar el 70% las herramientas tecnológicas</w:t>
            </w:r>
            <w:r>
              <w:rPr>
                <w:noProof/>
                <w:webHidden/>
              </w:rPr>
              <w:tab/>
            </w:r>
            <w:r>
              <w:rPr>
                <w:noProof/>
                <w:webHidden/>
              </w:rPr>
              <w:fldChar w:fldCharType="begin"/>
            </w:r>
            <w:r>
              <w:rPr>
                <w:noProof/>
                <w:webHidden/>
              </w:rPr>
              <w:instrText xml:space="preserve"> PAGEREF _Toc70022517 \h </w:instrText>
            </w:r>
            <w:r>
              <w:rPr>
                <w:noProof/>
                <w:webHidden/>
              </w:rPr>
            </w:r>
            <w:r>
              <w:rPr>
                <w:noProof/>
                <w:webHidden/>
              </w:rPr>
              <w:fldChar w:fldCharType="separate"/>
            </w:r>
            <w:r>
              <w:rPr>
                <w:noProof/>
                <w:webHidden/>
              </w:rPr>
              <w:t>232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18"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_Toc70022518 \h </w:instrText>
            </w:r>
            <w:r>
              <w:rPr>
                <w:noProof/>
                <w:webHidden/>
              </w:rPr>
            </w:r>
            <w:r>
              <w:rPr>
                <w:noProof/>
                <w:webHidden/>
              </w:rPr>
              <w:fldChar w:fldCharType="separate"/>
            </w:r>
            <w:r>
              <w:rPr>
                <w:noProof/>
                <w:webHidden/>
              </w:rPr>
              <w:t>232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19"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_Toc70022519 \h </w:instrText>
            </w:r>
            <w:r>
              <w:rPr>
                <w:noProof/>
                <w:webHidden/>
              </w:rPr>
            </w:r>
            <w:r>
              <w:rPr>
                <w:noProof/>
                <w:webHidden/>
              </w:rPr>
              <w:fldChar w:fldCharType="separate"/>
            </w:r>
            <w:r>
              <w:rPr>
                <w:noProof/>
                <w:webHidden/>
              </w:rPr>
              <w:t>232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20"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_Toc70022520 \h </w:instrText>
            </w:r>
            <w:r>
              <w:rPr>
                <w:noProof/>
                <w:webHidden/>
              </w:rPr>
            </w:r>
            <w:r>
              <w:rPr>
                <w:noProof/>
                <w:webHidden/>
              </w:rPr>
              <w:fldChar w:fldCharType="separate"/>
            </w:r>
            <w:r>
              <w:rPr>
                <w:noProof/>
                <w:webHidden/>
              </w:rPr>
              <w:t>232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21"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_Toc70022521 \h </w:instrText>
            </w:r>
            <w:r>
              <w:rPr>
                <w:noProof/>
                <w:webHidden/>
              </w:rPr>
            </w:r>
            <w:r>
              <w:rPr>
                <w:noProof/>
                <w:webHidden/>
              </w:rPr>
              <w:fldChar w:fldCharType="separate"/>
            </w:r>
            <w:r>
              <w:rPr>
                <w:noProof/>
                <w:webHidden/>
              </w:rPr>
              <w:t>233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22"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_Toc70022522 \h </w:instrText>
            </w:r>
            <w:r>
              <w:rPr>
                <w:noProof/>
                <w:webHidden/>
              </w:rPr>
            </w:r>
            <w:r>
              <w:rPr>
                <w:noProof/>
                <w:webHidden/>
              </w:rPr>
              <w:fldChar w:fldCharType="separate"/>
            </w:r>
            <w:r>
              <w:rPr>
                <w:noProof/>
                <w:webHidden/>
              </w:rPr>
              <w:t>233</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523" w:history="1">
            <w:r w:rsidRPr="00990E1F">
              <w:rPr>
                <w:rStyle w:val="Hipervnculo"/>
                <w:noProof/>
              </w:rPr>
              <w:t>Meta 2: Construir e implementar 1 estrategia institucional y sectorial que articule arte ciencia y tecnología permitiendo el desarrollo de la gestión administrativa y misional mediante la apropiación de las TI.</w:t>
            </w:r>
            <w:r>
              <w:rPr>
                <w:noProof/>
                <w:webHidden/>
              </w:rPr>
              <w:tab/>
            </w:r>
            <w:r>
              <w:rPr>
                <w:noProof/>
                <w:webHidden/>
              </w:rPr>
              <w:fldChar w:fldCharType="begin"/>
            </w:r>
            <w:r>
              <w:rPr>
                <w:noProof/>
                <w:webHidden/>
              </w:rPr>
              <w:instrText xml:space="preserve"> PAGEREF _Toc70022523 \h </w:instrText>
            </w:r>
            <w:r>
              <w:rPr>
                <w:noProof/>
                <w:webHidden/>
              </w:rPr>
            </w:r>
            <w:r>
              <w:rPr>
                <w:noProof/>
                <w:webHidden/>
              </w:rPr>
              <w:fldChar w:fldCharType="separate"/>
            </w:r>
            <w:r>
              <w:rPr>
                <w:noProof/>
                <w:webHidden/>
              </w:rPr>
              <w:t>233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24"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_Toc70022524 \h </w:instrText>
            </w:r>
            <w:r>
              <w:rPr>
                <w:noProof/>
                <w:webHidden/>
              </w:rPr>
            </w:r>
            <w:r>
              <w:rPr>
                <w:noProof/>
                <w:webHidden/>
              </w:rPr>
              <w:fldChar w:fldCharType="separate"/>
            </w:r>
            <w:r>
              <w:rPr>
                <w:noProof/>
                <w:webHidden/>
              </w:rPr>
              <w:t>233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25"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_Toc70022525 \h </w:instrText>
            </w:r>
            <w:r>
              <w:rPr>
                <w:noProof/>
                <w:webHidden/>
              </w:rPr>
            </w:r>
            <w:r>
              <w:rPr>
                <w:noProof/>
                <w:webHidden/>
              </w:rPr>
              <w:fldChar w:fldCharType="separate"/>
            </w:r>
            <w:r>
              <w:rPr>
                <w:noProof/>
                <w:webHidden/>
              </w:rPr>
              <w:t>236</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26"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_Toc70022526 \h </w:instrText>
            </w:r>
            <w:r>
              <w:rPr>
                <w:noProof/>
                <w:webHidden/>
              </w:rPr>
            </w:r>
            <w:r>
              <w:rPr>
                <w:noProof/>
                <w:webHidden/>
              </w:rPr>
              <w:fldChar w:fldCharType="separate"/>
            </w:r>
            <w:r>
              <w:rPr>
                <w:noProof/>
                <w:webHidden/>
              </w:rPr>
              <w:t>236</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27"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_Toc70022527 \h </w:instrText>
            </w:r>
            <w:r>
              <w:rPr>
                <w:noProof/>
                <w:webHidden/>
              </w:rPr>
            </w:r>
            <w:r>
              <w:rPr>
                <w:noProof/>
                <w:webHidden/>
              </w:rPr>
              <w:fldChar w:fldCharType="separate"/>
            </w:r>
            <w:r>
              <w:rPr>
                <w:noProof/>
                <w:webHidden/>
              </w:rPr>
              <w:t>236</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28"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_Toc70022528 \h </w:instrText>
            </w:r>
            <w:r>
              <w:rPr>
                <w:noProof/>
                <w:webHidden/>
              </w:rPr>
            </w:r>
            <w:r>
              <w:rPr>
                <w:noProof/>
                <w:webHidden/>
              </w:rPr>
              <w:fldChar w:fldCharType="separate"/>
            </w:r>
            <w:r>
              <w:rPr>
                <w:noProof/>
                <w:webHidden/>
              </w:rPr>
              <w:t>236</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529" w:history="1">
            <w:r w:rsidRPr="00990E1F">
              <w:rPr>
                <w:rStyle w:val="Hipervnculo"/>
                <w:noProof/>
              </w:rPr>
              <w:t>Meta 3: Mantener 5 sedes (3 sedes, almacén y bodega) en buen estado y atender los requerimientos internos y externos referentes a los mismos.</w:t>
            </w:r>
            <w:r>
              <w:rPr>
                <w:noProof/>
                <w:webHidden/>
              </w:rPr>
              <w:tab/>
            </w:r>
            <w:r>
              <w:rPr>
                <w:noProof/>
                <w:webHidden/>
              </w:rPr>
              <w:fldChar w:fldCharType="begin"/>
            </w:r>
            <w:r>
              <w:rPr>
                <w:noProof/>
                <w:webHidden/>
              </w:rPr>
              <w:instrText xml:space="preserve"> PAGEREF _Toc70022529 \h </w:instrText>
            </w:r>
            <w:r>
              <w:rPr>
                <w:noProof/>
                <w:webHidden/>
              </w:rPr>
            </w:r>
            <w:r>
              <w:rPr>
                <w:noProof/>
                <w:webHidden/>
              </w:rPr>
              <w:fldChar w:fldCharType="separate"/>
            </w:r>
            <w:r>
              <w:rPr>
                <w:noProof/>
                <w:webHidden/>
              </w:rPr>
              <w:t>236</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30"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_Toc70022530 \h </w:instrText>
            </w:r>
            <w:r>
              <w:rPr>
                <w:noProof/>
                <w:webHidden/>
              </w:rPr>
            </w:r>
            <w:r>
              <w:rPr>
                <w:noProof/>
                <w:webHidden/>
              </w:rPr>
              <w:fldChar w:fldCharType="separate"/>
            </w:r>
            <w:r>
              <w:rPr>
                <w:noProof/>
                <w:webHidden/>
              </w:rPr>
              <w:t>236</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31"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_Toc70022531 \h </w:instrText>
            </w:r>
            <w:r>
              <w:rPr>
                <w:noProof/>
                <w:webHidden/>
              </w:rPr>
            </w:r>
            <w:r>
              <w:rPr>
                <w:noProof/>
                <w:webHidden/>
              </w:rPr>
              <w:fldChar w:fldCharType="separate"/>
            </w:r>
            <w:r>
              <w:rPr>
                <w:noProof/>
                <w:webHidden/>
              </w:rPr>
              <w:t>237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32"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_Toc70022532 \h </w:instrText>
            </w:r>
            <w:r>
              <w:rPr>
                <w:noProof/>
                <w:webHidden/>
              </w:rPr>
            </w:r>
            <w:r>
              <w:rPr>
                <w:noProof/>
                <w:webHidden/>
              </w:rPr>
              <w:fldChar w:fldCharType="separate"/>
            </w:r>
            <w:r>
              <w:rPr>
                <w:noProof/>
                <w:webHidden/>
              </w:rPr>
              <w:t>237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33"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_Toc70022533 \h </w:instrText>
            </w:r>
            <w:r>
              <w:rPr>
                <w:noProof/>
                <w:webHidden/>
              </w:rPr>
            </w:r>
            <w:r>
              <w:rPr>
                <w:noProof/>
                <w:webHidden/>
              </w:rPr>
              <w:fldChar w:fldCharType="separate"/>
            </w:r>
            <w:r>
              <w:rPr>
                <w:noProof/>
                <w:webHidden/>
              </w:rPr>
              <w:t>237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34"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_Toc70022534 \h </w:instrText>
            </w:r>
            <w:r>
              <w:rPr>
                <w:noProof/>
                <w:webHidden/>
              </w:rPr>
            </w:r>
            <w:r>
              <w:rPr>
                <w:noProof/>
                <w:webHidden/>
              </w:rPr>
              <w:fldChar w:fldCharType="separate"/>
            </w:r>
            <w:r>
              <w:rPr>
                <w:noProof/>
                <w:webHidden/>
              </w:rPr>
              <w:t>237</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535" w:history="1">
            <w:r w:rsidRPr="00990E1F">
              <w:rPr>
                <w:rStyle w:val="Hipervnculo"/>
                <w:noProof/>
              </w:rPr>
              <w:t>Meta 4: Elaborar 1 plan de atención de requerimientos para fortalecer la gestión y el clima laboral.</w:t>
            </w:r>
            <w:r>
              <w:rPr>
                <w:noProof/>
                <w:webHidden/>
              </w:rPr>
              <w:tab/>
            </w:r>
            <w:r>
              <w:rPr>
                <w:noProof/>
                <w:webHidden/>
              </w:rPr>
              <w:fldChar w:fldCharType="begin"/>
            </w:r>
            <w:r>
              <w:rPr>
                <w:noProof/>
                <w:webHidden/>
              </w:rPr>
              <w:instrText xml:space="preserve"> PAGEREF _Toc70022535 \h </w:instrText>
            </w:r>
            <w:r>
              <w:rPr>
                <w:noProof/>
                <w:webHidden/>
              </w:rPr>
            </w:r>
            <w:r>
              <w:rPr>
                <w:noProof/>
                <w:webHidden/>
              </w:rPr>
              <w:fldChar w:fldCharType="separate"/>
            </w:r>
            <w:r>
              <w:rPr>
                <w:noProof/>
                <w:webHidden/>
              </w:rPr>
              <w:t>237</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36"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_Toc70022536 \h </w:instrText>
            </w:r>
            <w:r>
              <w:rPr>
                <w:noProof/>
                <w:webHidden/>
              </w:rPr>
            </w:r>
            <w:r>
              <w:rPr>
                <w:noProof/>
                <w:webHidden/>
              </w:rPr>
              <w:fldChar w:fldCharType="separate"/>
            </w:r>
            <w:r>
              <w:rPr>
                <w:noProof/>
                <w:webHidden/>
              </w:rPr>
              <w:t>238</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37"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_Toc70022537 \h </w:instrText>
            </w:r>
            <w:r>
              <w:rPr>
                <w:noProof/>
                <w:webHidden/>
              </w:rPr>
            </w:r>
            <w:r>
              <w:rPr>
                <w:noProof/>
                <w:webHidden/>
              </w:rPr>
              <w:fldChar w:fldCharType="separate"/>
            </w:r>
            <w:r>
              <w:rPr>
                <w:noProof/>
                <w:webHidden/>
              </w:rPr>
              <w:t>240</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38"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_Toc70022538 \h </w:instrText>
            </w:r>
            <w:r>
              <w:rPr>
                <w:noProof/>
                <w:webHidden/>
              </w:rPr>
            </w:r>
            <w:r>
              <w:rPr>
                <w:noProof/>
                <w:webHidden/>
              </w:rPr>
              <w:fldChar w:fldCharType="separate"/>
            </w:r>
            <w:r>
              <w:rPr>
                <w:noProof/>
                <w:webHidden/>
              </w:rPr>
              <w:t>240</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39"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_Toc70022539 \h </w:instrText>
            </w:r>
            <w:r>
              <w:rPr>
                <w:noProof/>
                <w:webHidden/>
              </w:rPr>
            </w:r>
            <w:r>
              <w:rPr>
                <w:noProof/>
                <w:webHidden/>
              </w:rPr>
              <w:fldChar w:fldCharType="separate"/>
            </w:r>
            <w:r>
              <w:rPr>
                <w:noProof/>
                <w:webHidden/>
              </w:rPr>
              <w:t>241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40"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_Toc70022540 \h </w:instrText>
            </w:r>
            <w:r>
              <w:rPr>
                <w:noProof/>
                <w:webHidden/>
              </w:rPr>
            </w:r>
            <w:r>
              <w:rPr>
                <w:noProof/>
                <w:webHidden/>
              </w:rPr>
              <w:fldChar w:fldCharType="separate"/>
            </w:r>
            <w:r>
              <w:rPr>
                <w:noProof/>
                <w:webHidden/>
              </w:rPr>
              <w:t>241</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541" w:history="1">
            <w:r w:rsidRPr="00990E1F">
              <w:rPr>
                <w:rStyle w:val="Hipervnculo"/>
                <w:noProof/>
              </w:rPr>
              <w:t>Meta 5: Implementar 1 sistema de gestión documental de conformidad con la normatividad vigente.</w:t>
            </w:r>
            <w:r>
              <w:rPr>
                <w:noProof/>
                <w:webHidden/>
              </w:rPr>
              <w:tab/>
            </w:r>
            <w:r>
              <w:rPr>
                <w:noProof/>
                <w:webHidden/>
              </w:rPr>
              <w:fldChar w:fldCharType="begin"/>
            </w:r>
            <w:r>
              <w:rPr>
                <w:noProof/>
                <w:webHidden/>
              </w:rPr>
              <w:instrText xml:space="preserve"> PAGEREF _Toc70022541 \h </w:instrText>
            </w:r>
            <w:r>
              <w:rPr>
                <w:noProof/>
                <w:webHidden/>
              </w:rPr>
            </w:r>
            <w:r>
              <w:rPr>
                <w:noProof/>
                <w:webHidden/>
              </w:rPr>
              <w:fldChar w:fldCharType="separate"/>
            </w:r>
            <w:r>
              <w:rPr>
                <w:noProof/>
                <w:webHidden/>
              </w:rPr>
              <w:t>241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42"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_Toc70022542 \h </w:instrText>
            </w:r>
            <w:r>
              <w:rPr>
                <w:noProof/>
                <w:webHidden/>
              </w:rPr>
            </w:r>
            <w:r>
              <w:rPr>
                <w:noProof/>
                <w:webHidden/>
              </w:rPr>
              <w:fldChar w:fldCharType="separate"/>
            </w:r>
            <w:r>
              <w:rPr>
                <w:noProof/>
                <w:webHidden/>
              </w:rPr>
              <w:t>241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43"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_Toc70022543 \h </w:instrText>
            </w:r>
            <w:r>
              <w:rPr>
                <w:noProof/>
                <w:webHidden/>
              </w:rPr>
            </w:r>
            <w:r>
              <w:rPr>
                <w:noProof/>
                <w:webHidden/>
              </w:rPr>
              <w:fldChar w:fldCharType="separate"/>
            </w:r>
            <w:r>
              <w:rPr>
                <w:noProof/>
                <w:webHidden/>
              </w:rPr>
              <w:t>241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44"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_Toc70022544 \h </w:instrText>
            </w:r>
            <w:r>
              <w:rPr>
                <w:noProof/>
                <w:webHidden/>
              </w:rPr>
            </w:r>
            <w:r>
              <w:rPr>
                <w:noProof/>
                <w:webHidden/>
              </w:rPr>
              <w:fldChar w:fldCharType="separate"/>
            </w:r>
            <w:r>
              <w:rPr>
                <w:noProof/>
                <w:webHidden/>
              </w:rPr>
              <w:t>241</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45"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_Toc70022545 \h </w:instrText>
            </w:r>
            <w:r>
              <w:rPr>
                <w:noProof/>
                <w:webHidden/>
              </w:rPr>
            </w:r>
            <w:r>
              <w:rPr>
                <w:noProof/>
                <w:webHidden/>
              </w:rPr>
              <w:fldChar w:fldCharType="separate"/>
            </w:r>
            <w:r>
              <w:rPr>
                <w:noProof/>
                <w:webHidden/>
              </w:rPr>
              <w:t>242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46"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_Toc70022546 \h </w:instrText>
            </w:r>
            <w:r>
              <w:rPr>
                <w:noProof/>
                <w:webHidden/>
              </w:rPr>
            </w:r>
            <w:r>
              <w:rPr>
                <w:noProof/>
                <w:webHidden/>
              </w:rPr>
              <w:fldChar w:fldCharType="separate"/>
            </w:r>
            <w:r>
              <w:rPr>
                <w:noProof/>
                <w:webHidden/>
              </w:rPr>
              <w:t>242</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547" w:history="1">
            <w:r w:rsidRPr="00990E1F">
              <w:rPr>
                <w:rStyle w:val="Hipervnculo"/>
                <w:noProof/>
              </w:rPr>
              <w:t xml:space="preserve">Meta 6: Desarrollar 1 estrategia para la articulación y el fortalecimiento de las dinámicas de planeación, gestión del conocimiento y gestión institucional, asociadas a la </w:t>
            </w:r>
            <w:r w:rsidRPr="00990E1F">
              <w:rPr>
                <w:rStyle w:val="Hipervnculo"/>
                <w:noProof/>
              </w:rPr>
              <w:lastRenderedPageBreak/>
              <w:t>ejecución, seguimiento, medición y evaluación de las políticas, los programas, proyectos y presupuestos del sector.</w:t>
            </w:r>
            <w:r>
              <w:rPr>
                <w:noProof/>
                <w:webHidden/>
              </w:rPr>
              <w:tab/>
            </w:r>
            <w:r>
              <w:rPr>
                <w:noProof/>
                <w:webHidden/>
              </w:rPr>
              <w:fldChar w:fldCharType="begin"/>
            </w:r>
            <w:r>
              <w:rPr>
                <w:noProof/>
                <w:webHidden/>
              </w:rPr>
              <w:instrText xml:space="preserve"> PAGEREF _Toc70022547 \h </w:instrText>
            </w:r>
            <w:r>
              <w:rPr>
                <w:noProof/>
                <w:webHidden/>
              </w:rPr>
            </w:r>
            <w:r>
              <w:rPr>
                <w:noProof/>
                <w:webHidden/>
              </w:rPr>
              <w:fldChar w:fldCharType="separate"/>
            </w:r>
            <w:r>
              <w:rPr>
                <w:noProof/>
                <w:webHidden/>
              </w:rPr>
              <w:t>242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48"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_Toc70022548 \h </w:instrText>
            </w:r>
            <w:r>
              <w:rPr>
                <w:noProof/>
                <w:webHidden/>
              </w:rPr>
            </w:r>
            <w:r>
              <w:rPr>
                <w:noProof/>
                <w:webHidden/>
              </w:rPr>
              <w:fldChar w:fldCharType="separate"/>
            </w:r>
            <w:r>
              <w:rPr>
                <w:noProof/>
                <w:webHidden/>
              </w:rPr>
              <w:t>242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49"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_Toc70022549 \h </w:instrText>
            </w:r>
            <w:r>
              <w:rPr>
                <w:noProof/>
                <w:webHidden/>
              </w:rPr>
            </w:r>
            <w:r>
              <w:rPr>
                <w:noProof/>
                <w:webHidden/>
              </w:rPr>
              <w:fldChar w:fldCharType="separate"/>
            </w:r>
            <w:r>
              <w:rPr>
                <w:noProof/>
                <w:webHidden/>
              </w:rPr>
              <w:t>249</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50"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_Toc70022550 \h </w:instrText>
            </w:r>
            <w:r>
              <w:rPr>
                <w:noProof/>
                <w:webHidden/>
              </w:rPr>
            </w:r>
            <w:r>
              <w:rPr>
                <w:noProof/>
                <w:webHidden/>
              </w:rPr>
              <w:fldChar w:fldCharType="separate"/>
            </w:r>
            <w:r>
              <w:rPr>
                <w:noProof/>
                <w:webHidden/>
              </w:rPr>
              <w:t>249</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51"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_Toc70022551 \h </w:instrText>
            </w:r>
            <w:r>
              <w:rPr>
                <w:noProof/>
                <w:webHidden/>
              </w:rPr>
            </w:r>
            <w:r>
              <w:rPr>
                <w:noProof/>
                <w:webHidden/>
              </w:rPr>
              <w:fldChar w:fldCharType="separate"/>
            </w:r>
            <w:r>
              <w:rPr>
                <w:noProof/>
                <w:webHidden/>
              </w:rPr>
              <w:t>250</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52"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_Toc70022552 \h </w:instrText>
            </w:r>
            <w:r>
              <w:rPr>
                <w:noProof/>
                <w:webHidden/>
              </w:rPr>
            </w:r>
            <w:r>
              <w:rPr>
                <w:noProof/>
                <w:webHidden/>
              </w:rPr>
              <w:fldChar w:fldCharType="separate"/>
            </w:r>
            <w:r>
              <w:rPr>
                <w:noProof/>
                <w:webHidden/>
              </w:rPr>
              <w:t>250</w:t>
            </w:r>
            <w:r>
              <w:rPr>
                <w:noProof/>
                <w:webHidden/>
              </w:rPr>
              <w:fldChar w:fldCharType="end"/>
            </w:r>
          </w:hyperlink>
        </w:p>
        <w:p w:rsidR="00327013" w:rsidRDefault="00327013">
          <w:pPr>
            <w:pStyle w:val="TDC3"/>
            <w:tabs>
              <w:tab w:val="right" w:leader="dot" w:pos="8828"/>
            </w:tabs>
            <w:rPr>
              <w:rFonts w:asciiTheme="minorHAnsi" w:eastAsiaTheme="minorEastAsia" w:hAnsiTheme="minorHAnsi"/>
              <w:noProof/>
              <w:lang w:eastAsia="es-CO"/>
            </w:rPr>
          </w:pPr>
          <w:hyperlink w:anchor="_Toc70022553" w:history="1">
            <w:r w:rsidRPr="00990E1F">
              <w:rPr>
                <w:rStyle w:val="Hipervnculo"/>
                <w:noProof/>
              </w:rPr>
              <w:t>Meta 7: Realizar 1 plan de acción de formación, fortalecimiento, eventos territoriales, actividades comunitarias, campañas y estrategias de comunicación.</w:t>
            </w:r>
            <w:r>
              <w:rPr>
                <w:noProof/>
                <w:webHidden/>
              </w:rPr>
              <w:tab/>
            </w:r>
            <w:r>
              <w:rPr>
                <w:noProof/>
                <w:webHidden/>
              </w:rPr>
              <w:fldChar w:fldCharType="begin"/>
            </w:r>
            <w:r>
              <w:rPr>
                <w:noProof/>
                <w:webHidden/>
              </w:rPr>
              <w:instrText xml:space="preserve"> PAGEREF _Toc70022553 \h </w:instrText>
            </w:r>
            <w:r>
              <w:rPr>
                <w:noProof/>
                <w:webHidden/>
              </w:rPr>
            </w:r>
            <w:r>
              <w:rPr>
                <w:noProof/>
                <w:webHidden/>
              </w:rPr>
              <w:fldChar w:fldCharType="separate"/>
            </w:r>
            <w:r>
              <w:rPr>
                <w:noProof/>
                <w:webHidden/>
              </w:rPr>
              <w:t>250</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54" w:history="1">
            <w:r w:rsidRPr="00990E1F">
              <w:rPr>
                <w:rStyle w:val="Hipervnculo"/>
                <w:noProof/>
              </w:rPr>
              <w:t>4.1 Reporte de avance y logros de la meta del proyecto</w:t>
            </w:r>
            <w:r>
              <w:rPr>
                <w:noProof/>
                <w:webHidden/>
              </w:rPr>
              <w:tab/>
            </w:r>
            <w:r>
              <w:rPr>
                <w:noProof/>
                <w:webHidden/>
              </w:rPr>
              <w:fldChar w:fldCharType="begin"/>
            </w:r>
            <w:r>
              <w:rPr>
                <w:noProof/>
                <w:webHidden/>
              </w:rPr>
              <w:instrText xml:space="preserve"> PAGEREF _Toc70022554 \h </w:instrText>
            </w:r>
            <w:r>
              <w:rPr>
                <w:noProof/>
                <w:webHidden/>
              </w:rPr>
            </w:r>
            <w:r>
              <w:rPr>
                <w:noProof/>
                <w:webHidden/>
              </w:rPr>
              <w:fldChar w:fldCharType="separate"/>
            </w:r>
            <w:r>
              <w:rPr>
                <w:noProof/>
                <w:webHidden/>
              </w:rPr>
              <w:t>250</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55" w:history="1">
            <w:r w:rsidRPr="00990E1F">
              <w:rPr>
                <w:rStyle w:val="Hipervnculo"/>
                <w:noProof/>
              </w:rPr>
              <w:t>4.2 Retrasos y soluciones de la meta del proyecto</w:t>
            </w:r>
            <w:r>
              <w:rPr>
                <w:noProof/>
                <w:webHidden/>
              </w:rPr>
              <w:tab/>
            </w:r>
            <w:r>
              <w:rPr>
                <w:noProof/>
                <w:webHidden/>
              </w:rPr>
              <w:fldChar w:fldCharType="begin"/>
            </w:r>
            <w:r>
              <w:rPr>
                <w:noProof/>
                <w:webHidden/>
              </w:rPr>
              <w:instrText xml:space="preserve"> PAGEREF _Toc70022555 \h </w:instrText>
            </w:r>
            <w:r>
              <w:rPr>
                <w:noProof/>
                <w:webHidden/>
              </w:rPr>
            </w:r>
            <w:r>
              <w:rPr>
                <w:noProof/>
                <w:webHidden/>
              </w:rPr>
              <w:fldChar w:fldCharType="separate"/>
            </w:r>
            <w:r>
              <w:rPr>
                <w:noProof/>
                <w:webHidden/>
              </w:rPr>
              <w:t>252</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56" w:history="1">
            <w:r w:rsidRPr="00990E1F">
              <w:rPr>
                <w:rStyle w:val="Hipervnculo"/>
                <w:noProof/>
              </w:rPr>
              <w:t>4.3 Beneficios de ciudad</w:t>
            </w:r>
            <w:r>
              <w:rPr>
                <w:noProof/>
                <w:webHidden/>
              </w:rPr>
              <w:tab/>
            </w:r>
            <w:r>
              <w:rPr>
                <w:noProof/>
                <w:webHidden/>
              </w:rPr>
              <w:fldChar w:fldCharType="begin"/>
            </w:r>
            <w:r>
              <w:rPr>
                <w:noProof/>
                <w:webHidden/>
              </w:rPr>
              <w:instrText xml:space="preserve"> PAGEREF _Toc70022556 \h </w:instrText>
            </w:r>
            <w:r>
              <w:rPr>
                <w:noProof/>
                <w:webHidden/>
              </w:rPr>
            </w:r>
            <w:r>
              <w:rPr>
                <w:noProof/>
                <w:webHidden/>
              </w:rPr>
              <w:fldChar w:fldCharType="separate"/>
            </w:r>
            <w:r>
              <w:rPr>
                <w:noProof/>
                <w:webHidden/>
              </w:rPr>
              <w:t>253</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57" w:history="1">
            <w:r w:rsidRPr="00990E1F">
              <w:rPr>
                <w:rStyle w:val="Hipervnculo"/>
                <w:noProof/>
              </w:rPr>
              <w:t>4.4 Enfoque poblacional</w:t>
            </w:r>
            <w:r>
              <w:rPr>
                <w:noProof/>
                <w:webHidden/>
              </w:rPr>
              <w:tab/>
            </w:r>
            <w:r>
              <w:rPr>
                <w:noProof/>
                <w:webHidden/>
              </w:rPr>
              <w:fldChar w:fldCharType="begin"/>
            </w:r>
            <w:r>
              <w:rPr>
                <w:noProof/>
                <w:webHidden/>
              </w:rPr>
              <w:instrText xml:space="preserve"> PAGEREF _Toc70022557 \h </w:instrText>
            </w:r>
            <w:r>
              <w:rPr>
                <w:noProof/>
                <w:webHidden/>
              </w:rPr>
            </w:r>
            <w:r>
              <w:rPr>
                <w:noProof/>
                <w:webHidden/>
              </w:rPr>
              <w:fldChar w:fldCharType="separate"/>
            </w:r>
            <w:r>
              <w:rPr>
                <w:noProof/>
                <w:webHidden/>
              </w:rPr>
              <w:t>254</w:t>
            </w:r>
            <w:r>
              <w:rPr>
                <w:noProof/>
                <w:webHidden/>
              </w:rPr>
              <w:fldChar w:fldCharType="end"/>
            </w:r>
          </w:hyperlink>
        </w:p>
        <w:p w:rsidR="00327013" w:rsidRDefault="00327013">
          <w:pPr>
            <w:pStyle w:val="TDC4"/>
            <w:tabs>
              <w:tab w:val="right" w:leader="dot" w:pos="8828"/>
            </w:tabs>
            <w:rPr>
              <w:rFonts w:asciiTheme="minorHAnsi" w:eastAsiaTheme="minorEastAsia" w:hAnsiTheme="minorHAnsi"/>
              <w:noProof/>
              <w:lang w:eastAsia="es-CO"/>
            </w:rPr>
          </w:pPr>
          <w:hyperlink w:anchor="_Toc70022558" w:history="1">
            <w:r w:rsidRPr="00990E1F">
              <w:rPr>
                <w:rStyle w:val="Hipervnculo"/>
                <w:noProof/>
              </w:rPr>
              <w:t>4.5 Enfoque territorial</w:t>
            </w:r>
            <w:r>
              <w:rPr>
                <w:noProof/>
                <w:webHidden/>
              </w:rPr>
              <w:tab/>
            </w:r>
            <w:r>
              <w:rPr>
                <w:noProof/>
                <w:webHidden/>
              </w:rPr>
              <w:fldChar w:fldCharType="begin"/>
            </w:r>
            <w:r>
              <w:rPr>
                <w:noProof/>
                <w:webHidden/>
              </w:rPr>
              <w:instrText xml:space="preserve"> PAGEREF _Toc70022558 \h </w:instrText>
            </w:r>
            <w:r>
              <w:rPr>
                <w:noProof/>
                <w:webHidden/>
              </w:rPr>
            </w:r>
            <w:r>
              <w:rPr>
                <w:noProof/>
                <w:webHidden/>
              </w:rPr>
              <w:fldChar w:fldCharType="separate"/>
            </w:r>
            <w:r>
              <w:rPr>
                <w:noProof/>
                <w:webHidden/>
              </w:rPr>
              <w:t>254</w:t>
            </w:r>
            <w:r>
              <w:rPr>
                <w:noProof/>
                <w:webHidden/>
              </w:rPr>
              <w:fldChar w:fldCharType="end"/>
            </w:r>
          </w:hyperlink>
        </w:p>
        <w:p w:rsidR="00F2303B" w:rsidRDefault="00F2303B">
          <w:r>
            <w:fldChar w:fldCharType="end"/>
          </w:r>
        </w:p>
      </w:sdtContent>
    </w:sdt>
    <w:p w:rsidR="00454F94" w:rsidRDefault="00454F94" w:rsidP="00C82521">
      <w:pPr>
        <w:ind w:hanging="2"/>
        <w:jc w:val="center"/>
        <w:rPr>
          <w:b/>
          <w:sz w:val="24"/>
        </w:rPr>
      </w:pPr>
    </w:p>
    <w:p w:rsidR="002C5901" w:rsidRDefault="002C5901" w:rsidP="00C82521">
      <w:pPr>
        <w:ind w:hanging="2"/>
        <w:jc w:val="center"/>
        <w:rPr>
          <w:b/>
          <w:sz w:val="24"/>
        </w:rPr>
      </w:pPr>
    </w:p>
    <w:p w:rsidR="002C5901" w:rsidRDefault="002C5901" w:rsidP="00C82521">
      <w:pPr>
        <w:ind w:hanging="2"/>
        <w:jc w:val="center"/>
        <w:rPr>
          <w:b/>
          <w:sz w:val="24"/>
        </w:rPr>
      </w:pPr>
    </w:p>
    <w:p w:rsidR="002C5901" w:rsidRDefault="002C5901" w:rsidP="00C82521">
      <w:pPr>
        <w:ind w:hanging="2"/>
        <w:jc w:val="center"/>
        <w:rPr>
          <w:b/>
          <w:sz w:val="24"/>
        </w:rPr>
      </w:pPr>
    </w:p>
    <w:p w:rsidR="002C5901" w:rsidRDefault="002C5901" w:rsidP="00C82521">
      <w:pPr>
        <w:ind w:hanging="2"/>
        <w:jc w:val="center"/>
        <w:rPr>
          <w:b/>
          <w:sz w:val="24"/>
        </w:rPr>
      </w:pPr>
    </w:p>
    <w:p w:rsidR="002C5901" w:rsidRDefault="002C5901" w:rsidP="00C82521">
      <w:pPr>
        <w:ind w:hanging="2"/>
        <w:jc w:val="center"/>
        <w:rPr>
          <w:b/>
          <w:sz w:val="24"/>
        </w:rPr>
      </w:pPr>
    </w:p>
    <w:p w:rsidR="00454F94" w:rsidRDefault="00454F94" w:rsidP="00C82521">
      <w:pPr>
        <w:ind w:hanging="2"/>
        <w:jc w:val="center"/>
        <w:rPr>
          <w:b/>
          <w:sz w:val="24"/>
        </w:rPr>
      </w:pPr>
    </w:p>
    <w:p w:rsidR="00454F94" w:rsidRDefault="00454F94" w:rsidP="00C82521">
      <w:pPr>
        <w:ind w:hanging="2"/>
        <w:jc w:val="center"/>
        <w:rPr>
          <w:b/>
          <w:sz w:val="24"/>
        </w:rPr>
      </w:pPr>
    </w:p>
    <w:p w:rsidR="00A10108" w:rsidRDefault="00A10108" w:rsidP="00C82521">
      <w:pPr>
        <w:ind w:hanging="2"/>
        <w:jc w:val="center"/>
        <w:rPr>
          <w:b/>
          <w:sz w:val="24"/>
        </w:rPr>
      </w:pPr>
    </w:p>
    <w:p w:rsidR="00A10108" w:rsidRDefault="00A10108" w:rsidP="00C82521">
      <w:pPr>
        <w:ind w:hanging="2"/>
        <w:jc w:val="center"/>
        <w:rPr>
          <w:b/>
          <w:sz w:val="24"/>
        </w:rPr>
      </w:pPr>
    </w:p>
    <w:p w:rsidR="00A10108" w:rsidRDefault="00A10108" w:rsidP="00C82521">
      <w:pPr>
        <w:ind w:hanging="2"/>
        <w:jc w:val="center"/>
        <w:rPr>
          <w:b/>
          <w:sz w:val="24"/>
        </w:rPr>
      </w:pPr>
    </w:p>
    <w:p w:rsidR="00A10108" w:rsidRDefault="00A10108" w:rsidP="00C82521">
      <w:pPr>
        <w:ind w:hanging="2"/>
        <w:jc w:val="center"/>
        <w:rPr>
          <w:b/>
          <w:sz w:val="24"/>
        </w:rPr>
      </w:pPr>
    </w:p>
    <w:p w:rsidR="00A10108" w:rsidRDefault="00A10108" w:rsidP="00C82521">
      <w:pPr>
        <w:ind w:hanging="2"/>
        <w:jc w:val="center"/>
        <w:rPr>
          <w:b/>
          <w:sz w:val="24"/>
        </w:rPr>
      </w:pPr>
    </w:p>
    <w:p w:rsidR="00A10108" w:rsidRDefault="00A10108" w:rsidP="00C82521">
      <w:pPr>
        <w:ind w:hanging="2"/>
        <w:jc w:val="center"/>
        <w:rPr>
          <w:b/>
          <w:sz w:val="24"/>
        </w:rPr>
      </w:pPr>
    </w:p>
    <w:p w:rsidR="00C82521" w:rsidRDefault="00C82521" w:rsidP="00C82521">
      <w:pPr>
        <w:pStyle w:val="Ttulo1"/>
      </w:pPr>
      <w:bookmarkStart w:id="0" w:name="_Toc70022248"/>
      <w:r w:rsidRPr="00C82521">
        <w:lastRenderedPageBreak/>
        <w:t>PROYECTO DE INVERSIÓN No. 7884 Formación y cualificación para agentes culturales y ciudadanía en Bogotá</w:t>
      </w:r>
      <w:bookmarkEnd w:id="0"/>
    </w:p>
    <w:p w:rsidR="00C82521" w:rsidRDefault="00C82521" w:rsidP="00C82521">
      <w:pPr>
        <w:pStyle w:val="Textoindependiente"/>
        <w:rPr>
          <w:lang w:val="es-ES" w:eastAsia="zh-CN"/>
        </w:rPr>
      </w:pPr>
    </w:p>
    <w:p w:rsidR="00C82521" w:rsidRPr="00C82521" w:rsidRDefault="00C82521" w:rsidP="00C82521">
      <w:pPr>
        <w:ind w:hanging="2"/>
        <w:rPr>
          <w:rFonts w:cs="Arial"/>
        </w:rPr>
      </w:pPr>
      <w:bookmarkStart w:id="1" w:name="_Hlk69974521"/>
      <w:r w:rsidRPr="00C82521">
        <w:rPr>
          <w:rFonts w:cs="Arial"/>
          <w:b/>
        </w:rPr>
        <w:t>PERIODO: PRIMER TRIMESTRE 2021</w:t>
      </w:r>
    </w:p>
    <w:p w:rsidR="00C82521" w:rsidRDefault="00C82521" w:rsidP="00C82521">
      <w:pPr>
        <w:ind w:hanging="2"/>
        <w:rPr>
          <w:rFonts w:cs="Arial"/>
          <w:b/>
        </w:rPr>
      </w:pPr>
      <w:r w:rsidRPr="00C82521">
        <w:rPr>
          <w:rFonts w:cs="Arial"/>
          <w:b/>
        </w:rPr>
        <w:t>Reporte: ENERO A MARZO DE 2021 (ACUMULADO)</w:t>
      </w:r>
    </w:p>
    <w:bookmarkEnd w:id="1"/>
    <w:p w:rsidR="00305C38" w:rsidRDefault="00305C38" w:rsidP="00C82521">
      <w:pPr>
        <w:ind w:hanging="2"/>
        <w:rPr>
          <w:rFonts w:cs="Arial"/>
          <w:b/>
        </w:rPr>
      </w:pPr>
    </w:p>
    <w:p w:rsidR="00C82521" w:rsidRPr="00414422" w:rsidRDefault="00C82521" w:rsidP="00414422">
      <w:pPr>
        <w:pStyle w:val="Ttulo2"/>
      </w:pPr>
      <w:bookmarkStart w:id="2" w:name="_Toc70022249"/>
      <w:r w:rsidRPr="00414422">
        <w:t>Objetivo general</w:t>
      </w:r>
      <w:bookmarkEnd w:id="2"/>
      <w:r w:rsidRPr="00414422">
        <w:t xml:space="preserve"> </w:t>
      </w:r>
      <w:r w:rsidRPr="00414422">
        <w:tab/>
      </w:r>
      <w:r w:rsidRPr="00414422">
        <w:tab/>
      </w:r>
      <w:r w:rsidRPr="00414422">
        <w:tab/>
      </w:r>
      <w:r w:rsidRPr="00414422">
        <w:tab/>
      </w:r>
      <w:r w:rsidRPr="00414422">
        <w:tab/>
      </w:r>
      <w:r w:rsidRPr="00414422">
        <w:tab/>
      </w:r>
      <w:r w:rsidRPr="00414422">
        <w:tab/>
      </w:r>
      <w:r w:rsidRPr="00414422">
        <w:tab/>
      </w:r>
    </w:p>
    <w:p w:rsidR="00C82521" w:rsidRPr="00C82521" w:rsidRDefault="00C82521" w:rsidP="00C82521">
      <w:pPr>
        <w:ind w:hanging="2"/>
        <w:rPr>
          <w:rFonts w:cs="Arial"/>
          <w:u w:val="single"/>
        </w:rPr>
      </w:pPr>
    </w:p>
    <w:p w:rsidR="00C82521" w:rsidRPr="00C82521" w:rsidRDefault="00C82521" w:rsidP="00C82521">
      <w:pPr>
        <w:ind w:hanging="2"/>
        <w:rPr>
          <w:rFonts w:cs="Arial"/>
        </w:rPr>
      </w:pPr>
      <w:r w:rsidRPr="00C82521">
        <w:rPr>
          <w:rFonts w:cs="Arial"/>
        </w:rPr>
        <w:t>Construir procesos de formación para la cualificación de los agentes del sector a través del arte, la</w:t>
      </w:r>
      <w:r>
        <w:rPr>
          <w:rFonts w:cs="Arial"/>
        </w:rPr>
        <w:t xml:space="preserve"> </w:t>
      </w:r>
      <w:r w:rsidRPr="00C82521">
        <w:rPr>
          <w:rFonts w:cs="Arial"/>
        </w:rPr>
        <w:t>cultura y el patrimonio, para la generación de capacidades ciudadanas y la transformación de entornos sociales y comunitarios.</w:t>
      </w:r>
    </w:p>
    <w:p w:rsidR="00681E46" w:rsidRPr="008A610F" w:rsidRDefault="00681E46" w:rsidP="00414422">
      <w:pPr>
        <w:pStyle w:val="Ttulo2"/>
      </w:pPr>
      <w:bookmarkStart w:id="3" w:name="_Toc70022250"/>
      <w:r w:rsidRPr="008A610F">
        <w:t>Logros, apuestas y retos</w:t>
      </w:r>
      <w:bookmarkEnd w:id="3"/>
      <w:r w:rsidRPr="008A610F">
        <w:t xml:space="preserve"> </w:t>
      </w:r>
      <w:r w:rsidRPr="008A610F">
        <w:tab/>
      </w:r>
      <w:r w:rsidRPr="008A610F">
        <w:tab/>
      </w:r>
      <w:r w:rsidRPr="008A610F">
        <w:tab/>
      </w:r>
      <w:r w:rsidRPr="008A610F">
        <w:tab/>
      </w:r>
      <w:r w:rsidRPr="008A610F">
        <w:tab/>
      </w:r>
      <w:r w:rsidRPr="008A610F">
        <w:tab/>
      </w:r>
    </w:p>
    <w:p w:rsidR="00C82521" w:rsidRDefault="00C82521" w:rsidP="00C82521">
      <w:pPr>
        <w:ind w:hanging="2"/>
        <w:jc w:val="center"/>
        <w:rPr>
          <w:b/>
          <w:sz w:val="24"/>
        </w:rPr>
      </w:pPr>
    </w:p>
    <w:p w:rsidR="00681E46" w:rsidRPr="00681E46" w:rsidRDefault="00681E46" w:rsidP="00681E46">
      <w:pPr>
        <w:ind w:hanging="2"/>
        <w:rPr>
          <w:sz w:val="24"/>
        </w:rPr>
      </w:pPr>
      <w:r>
        <w:rPr>
          <w:noProof/>
          <w:sz w:val="24"/>
        </w:rPr>
        <w:drawing>
          <wp:anchor distT="114300" distB="114300" distL="114300" distR="114300" simplePos="0" relativeHeight="251658240" behindDoc="0" locked="0" layoutInCell="1" allowOverlap="1">
            <wp:simplePos x="0" y="0"/>
            <wp:positionH relativeFrom="column">
              <wp:posOffset>73025</wp:posOffset>
            </wp:positionH>
            <wp:positionV relativeFrom="paragraph">
              <wp:posOffset>5715</wp:posOffset>
            </wp:positionV>
            <wp:extent cx="3692525" cy="2073275"/>
            <wp:effectExtent l="0" t="0" r="3175" b="317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92525" cy="2073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1E46">
        <w:rPr>
          <w:sz w:val="24"/>
        </w:rPr>
        <w:t>Se logró construir la estrategia FORMA Experiencias de formación en Arte, Cultura y Patrimonio de la Secretaría de Cultura, Recreación y Deporte de Bogotá. La estrategia permite dinamizar el Sistema Distrital de Formación Artístico y Cultural y paralelamente fortalecer las apuestas de la SCRD en materia de Formación, entre las que se destacan construir y ofrecer un portafolio propio de formación para la ciudadanía.</w:t>
      </w:r>
    </w:p>
    <w:p w:rsidR="00681E46" w:rsidRPr="00681E46" w:rsidRDefault="00681E46" w:rsidP="00681E46">
      <w:pPr>
        <w:ind w:hanging="2"/>
        <w:rPr>
          <w:sz w:val="24"/>
        </w:rPr>
      </w:pPr>
      <w:r w:rsidRPr="00681E46">
        <w:rPr>
          <w:sz w:val="24"/>
        </w:rPr>
        <w:t xml:space="preserve">La estrategia se estructura desde cinco componentes: </w:t>
      </w:r>
    </w:p>
    <w:p w:rsidR="00681E46" w:rsidRPr="00681E46" w:rsidRDefault="00681E46" w:rsidP="00681E46">
      <w:pPr>
        <w:ind w:hanging="2"/>
        <w:rPr>
          <w:sz w:val="24"/>
        </w:rPr>
      </w:pPr>
      <w:r w:rsidRPr="00681E46">
        <w:rPr>
          <w:sz w:val="24"/>
        </w:rPr>
        <w:t>Sistema Distrital de Formación Artística y Cultural: modelo de gestión sectorial e intersectorial de formación en arte, cultura y patrimonio para generar condiciones de sostenibilidad y crecimiento de las iniciativas, programas y experiencias de formación en la ciudad.</w:t>
      </w:r>
    </w:p>
    <w:p w:rsidR="00681E46" w:rsidRPr="00681E46" w:rsidRDefault="00681E46" w:rsidP="00681E46">
      <w:pPr>
        <w:ind w:hanging="2"/>
        <w:rPr>
          <w:sz w:val="24"/>
        </w:rPr>
      </w:pPr>
      <w:r w:rsidRPr="00681E46">
        <w:rPr>
          <w:sz w:val="24"/>
        </w:rPr>
        <w:t xml:space="preserve">Formación ciudadana para la transformación de realidades: procesos de formación para potenciar el desarrollo de las capacidades ciudadanas para grupos </w:t>
      </w:r>
      <w:r w:rsidRPr="00681E46">
        <w:rPr>
          <w:sz w:val="24"/>
        </w:rPr>
        <w:lastRenderedPageBreak/>
        <w:t xml:space="preserve">poblacionales y diferenciales para la transformación de realidades sociales y comunitarias. </w:t>
      </w:r>
    </w:p>
    <w:p w:rsidR="00681E46" w:rsidRPr="00681E46" w:rsidRDefault="00681E46" w:rsidP="00681E46">
      <w:pPr>
        <w:ind w:hanging="2"/>
        <w:rPr>
          <w:sz w:val="24"/>
        </w:rPr>
      </w:pPr>
      <w:r w:rsidRPr="00681E46">
        <w:rPr>
          <w:sz w:val="24"/>
        </w:rPr>
        <w:t>Experiencias artísticas y culturales - formación a formadores: procesos de formación (fortalecimiento) y de intercambio de experiencias para la cualificación de formadores, que potencien las experiencias artísticas y culturales de niños, jóvenes, adultos y adultos mayores en ámbitos educativos.</w:t>
      </w:r>
    </w:p>
    <w:p w:rsidR="00681E46" w:rsidRPr="00681E46" w:rsidRDefault="00681E46" w:rsidP="00681E46">
      <w:pPr>
        <w:ind w:hanging="2"/>
        <w:rPr>
          <w:sz w:val="24"/>
        </w:rPr>
      </w:pPr>
      <w:r w:rsidRPr="00681E46">
        <w:rPr>
          <w:sz w:val="24"/>
        </w:rPr>
        <w:t>Profesionalización de artistas: estímulos económicos, a través de becas, para la culminación de estudios y el fortalecimiento de proyectos de gestión cultural y oferta de formación titulada para el apoyo a la profesionalización de artistas.</w:t>
      </w:r>
    </w:p>
    <w:p w:rsidR="00681E46" w:rsidRPr="00681E46" w:rsidRDefault="00681E46" w:rsidP="00681E46">
      <w:pPr>
        <w:ind w:hanging="2"/>
        <w:rPr>
          <w:sz w:val="24"/>
        </w:rPr>
      </w:pPr>
      <w:r w:rsidRPr="00681E46">
        <w:rPr>
          <w:sz w:val="24"/>
        </w:rPr>
        <w:t>Sistema de información en arte, cultura y patrimonio: caracterización, datos estadísticos a nivel de gestión y efectos e impactos de los procesos de arte, cultura y patrimonio para la toma de decisiones de política pública, la construcción y el fortalecimiento de planes, programas y proyectos.</w:t>
      </w:r>
    </w:p>
    <w:p w:rsidR="00681E46" w:rsidRPr="00681E46" w:rsidRDefault="00681E46" w:rsidP="00681E46">
      <w:pPr>
        <w:ind w:hanging="2"/>
        <w:rPr>
          <w:b/>
          <w:sz w:val="24"/>
        </w:rPr>
      </w:pPr>
      <w:r w:rsidRPr="00681E46">
        <w:rPr>
          <w:b/>
          <w:sz w:val="24"/>
        </w:rPr>
        <w:t>L</w:t>
      </w:r>
      <w:r>
        <w:rPr>
          <w:b/>
          <w:sz w:val="24"/>
        </w:rPr>
        <w:t>ogros</w:t>
      </w:r>
      <w:r w:rsidRPr="00681E46">
        <w:rPr>
          <w:b/>
          <w:sz w:val="24"/>
        </w:rPr>
        <w:t>:</w:t>
      </w:r>
    </w:p>
    <w:p w:rsidR="00681E46" w:rsidRPr="00681E46" w:rsidRDefault="00681E46" w:rsidP="00681E46">
      <w:pPr>
        <w:ind w:hanging="2"/>
        <w:rPr>
          <w:sz w:val="24"/>
        </w:rPr>
      </w:pPr>
      <w:r w:rsidRPr="00681E46">
        <w:rPr>
          <w:sz w:val="24"/>
        </w:rPr>
        <w:t>●</w:t>
      </w:r>
      <w:r w:rsidRPr="00681E46">
        <w:rPr>
          <w:sz w:val="24"/>
        </w:rPr>
        <w:tab/>
        <w:t xml:space="preserve">Se viene fortaleciendo el portafolio de formación de la SCRD para la cualificación de agentes del sector y ciudadanos en temas de artes, cultura y patrimonio. Se destaca la actualización técnica de la plataforma virtual de formación y la construcción de una propuesta pedagógica que contendrá 7 de ciclos de formación con más de 40 cursos en modalidad virtual. Actualmente, la plataforma cuenta con 3.176 inscritos totales, de los cuales 1.816 corresponden al Distrito Capital. De esta cifra, en lo transcurrido del PDD “Un nuevo contrato social y ambiental para la Bogotá del siglo XXI” se han certificado 527 ciudadanos. También se ha avanzado en la construcción de un convenio con el SENA, con el cual la SCRD va a ofrecer a la ciudadanía formación titulada y complementaria en programas de arte, cultura y deporte, lo que permitirá la cualificación y profesionalización de artistas de la ciudad. </w:t>
      </w:r>
    </w:p>
    <w:p w:rsidR="00681E46" w:rsidRPr="00681E46" w:rsidRDefault="00681E46" w:rsidP="00681E46">
      <w:pPr>
        <w:ind w:hanging="2"/>
        <w:rPr>
          <w:sz w:val="24"/>
        </w:rPr>
      </w:pPr>
      <w:r w:rsidRPr="00681E46">
        <w:rPr>
          <w:sz w:val="24"/>
        </w:rPr>
        <w:t>●</w:t>
      </w:r>
      <w:r w:rsidRPr="00681E46">
        <w:rPr>
          <w:sz w:val="24"/>
        </w:rPr>
        <w:tab/>
        <w:t xml:space="preserve">Se ha construido la estrategia “Bogotá profesionaliza a sus artistas” con la cual la SCRD contribuye a la profesionalización de los artistas de la ciudad, se destaca el apoyo en el 2020 a 34 jóvenes ganadores de la Beca de profesionalización y 46 estímulos que se lanzaron para el 2021. También se suma el avance en la articulación con el SENA que permitirá ofertar 13 programas técnicos y tecnológicos para la profesionalización de artistas de la ciudad. </w:t>
      </w:r>
    </w:p>
    <w:p w:rsidR="00681E46" w:rsidRPr="00681E46" w:rsidRDefault="00681E46" w:rsidP="00681E46">
      <w:pPr>
        <w:ind w:hanging="2"/>
        <w:rPr>
          <w:sz w:val="24"/>
        </w:rPr>
      </w:pPr>
      <w:r w:rsidRPr="00681E46">
        <w:rPr>
          <w:sz w:val="24"/>
        </w:rPr>
        <w:t>●</w:t>
      </w:r>
      <w:r w:rsidRPr="00681E46">
        <w:rPr>
          <w:sz w:val="24"/>
        </w:rPr>
        <w:tab/>
        <w:t xml:space="preserve">Se construyó la propuesta de arquitectura del Sistema de Información en Arte, Cultura y Patrimonio con seis (6) módulos; trámites y servicios; registro y caracterización; consultas de interés; estadísticas; herramientas; ayuda. También se avanzó en la construcción del Índice de Transformaciones de la Formación </w:t>
      </w:r>
      <w:r w:rsidRPr="00681E46">
        <w:rPr>
          <w:sz w:val="24"/>
        </w:rPr>
        <w:lastRenderedPageBreak/>
        <w:t>Artística, el cual contempla siete (7) categorías y 68 variables que permitirán la medición de impactos de los procesos de formación en arte, cultura, patrimonio y deporte que se desarrollan en la ciudad.</w:t>
      </w:r>
    </w:p>
    <w:p w:rsidR="00681E46" w:rsidRPr="00681E46" w:rsidRDefault="00681E46" w:rsidP="00681E46">
      <w:pPr>
        <w:ind w:hanging="2"/>
        <w:rPr>
          <w:sz w:val="24"/>
        </w:rPr>
      </w:pPr>
      <w:r w:rsidRPr="00681E46">
        <w:rPr>
          <w:sz w:val="24"/>
        </w:rPr>
        <w:t>●</w:t>
      </w:r>
      <w:r w:rsidRPr="00681E46">
        <w:rPr>
          <w:sz w:val="24"/>
        </w:rPr>
        <w:tab/>
        <w:t>Se ha venido fortaleciendo la coordinación y el trabajo articulado con las entidades adscritas al sector cultura, recreación y deporte y la Secretaría de Educación Distrital para la implementación del Sistema Distrital de Formación Artística y Cultural. Se destaca la construcción de acuerdos pedagógicos y operativos a nivel sectorial e intersectorial para la implementación de la Jornada Completa 2.0 que permitirá desde 5 programas de formación atender a más de 130.000 niños y niñas de colegios públicos con formación en arte, cultura, patrimonio, deporte y ciencia desde la primera infancia y con tres atenciones semanales por niño. También se actualizó el lineamiento técnico de criterios de elegibilidad y viabilidad para fortalecer la implementación de procesos de formación en las localidades, en este marco se revisaron 325 propuestas ciudadanas de las cuales fueron válidas 150 que cumplían con criterios de viabilidad y teniendo en cuenta el número de propuestas a ejecutar definidos por las Alcaldías Locales y el apoyo suficiente por parte de la Asamblea para hacer parte de la etapa de priorización.</w:t>
      </w:r>
    </w:p>
    <w:p w:rsidR="00681E46" w:rsidRPr="00681E46" w:rsidRDefault="00681E46" w:rsidP="00681E46">
      <w:pPr>
        <w:ind w:hanging="2"/>
        <w:rPr>
          <w:b/>
          <w:sz w:val="24"/>
        </w:rPr>
      </w:pPr>
      <w:r w:rsidRPr="00681E46">
        <w:rPr>
          <w:b/>
          <w:sz w:val="24"/>
        </w:rPr>
        <w:t>R</w:t>
      </w:r>
      <w:r>
        <w:rPr>
          <w:b/>
          <w:sz w:val="24"/>
        </w:rPr>
        <w:t>etos</w:t>
      </w:r>
      <w:r w:rsidRPr="00681E46">
        <w:rPr>
          <w:b/>
          <w:sz w:val="24"/>
        </w:rPr>
        <w:t>:</w:t>
      </w:r>
    </w:p>
    <w:p w:rsidR="00681E46" w:rsidRPr="00681E46" w:rsidRDefault="00681E46" w:rsidP="00681E46">
      <w:pPr>
        <w:ind w:hanging="2"/>
        <w:rPr>
          <w:sz w:val="24"/>
        </w:rPr>
      </w:pPr>
      <w:r w:rsidRPr="00681E46">
        <w:rPr>
          <w:sz w:val="24"/>
        </w:rPr>
        <w:t>●</w:t>
      </w:r>
      <w:r w:rsidRPr="00681E46">
        <w:rPr>
          <w:sz w:val="24"/>
        </w:rPr>
        <w:tab/>
        <w:t>Consolidar la oferta de aprendizaje de la Plataforma Virtual, esto mediante el desarrollo de los cursos de los siguientes ciclos de formación: Cultura Ciudadana; Formación a Formadores en diseño de procesos de aprendizaje en arte, cultura y patrimonio; Patrimonio Cultural; Prácticas Artísticas en el Espacio Público.</w:t>
      </w:r>
    </w:p>
    <w:p w:rsidR="00681E46" w:rsidRPr="00681E46" w:rsidRDefault="00681E46" w:rsidP="00681E46">
      <w:pPr>
        <w:ind w:hanging="2"/>
        <w:rPr>
          <w:sz w:val="24"/>
        </w:rPr>
      </w:pPr>
      <w:r w:rsidRPr="00681E46">
        <w:rPr>
          <w:sz w:val="24"/>
        </w:rPr>
        <w:t>●</w:t>
      </w:r>
      <w:r w:rsidRPr="00681E46">
        <w:rPr>
          <w:sz w:val="24"/>
        </w:rPr>
        <w:tab/>
        <w:t xml:space="preserve">Implementar la estrategia de profesionalización de artistas a través de la entrega de 46 estímulos económicos, apoyo a los proyectos de gestión cultural y fortalecimiento a los ganadores a través del proceso de formación en gestión cultural. </w:t>
      </w:r>
    </w:p>
    <w:p w:rsidR="00681E46" w:rsidRPr="00681E46" w:rsidRDefault="00681E46" w:rsidP="00681E46">
      <w:pPr>
        <w:ind w:hanging="2"/>
        <w:rPr>
          <w:sz w:val="24"/>
        </w:rPr>
      </w:pPr>
      <w:r w:rsidRPr="00681E46">
        <w:rPr>
          <w:sz w:val="24"/>
        </w:rPr>
        <w:t>●</w:t>
      </w:r>
      <w:r w:rsidRPr="00681E46">
        <w:rPr>
          <w:sz w:val="24"/>
        </w:rPr>
        <w:tab/>
        <w:t>Avanzar en la identificación de la información que se requiere para cada uno de los módulos y submódulos propuestos para el Sistema de Información de Arte, Cultura y Patrimonio, asimismo avanzar en la medición de las transformaciones logradas la formación artística, cultural y deportiva de las niñas, niños y adolescentes de la ciudad.</w:t>
      </w:r>
    </w:p>
    <w:p w:rsidR="00681E46" w:rsidRPr="00681E46" w:rsidRDefault="00681E46" w:rsidP="00681E46">
      <w:pPr>
        <w:ind w:hanging="2"/>
        <w:rPr>
          <w:sz w:val="24"/>
        </w:rPr>
      </w:pPr>
      <w:r w:rsidRPr="00681E46">
        <w:rPr>
          <w:sz w:val="24"/>
        </w:rPr>
        <w:t>●</w:t>
      </w:r>
      <w:r w:rsidRPr="00681E46">
        <w:rPr>
          <w:sz w:val="24"/>
        </w:rPr>
        <w:tab/>
        <w:t xml:space="preserve">Dar continuidad a la implementación del Sistema Distrital de Formación Artística y Cultural en articulación con las entidades adscritas al sector cultura, recreación y deporte y la Secretaría de Educación Distrital para implementar la propuesta Jornada Completa 2.0. y la construcción de lineamientos para los procesos de formación en arte, cultura y patrimonio del sector cultura en la ciudad. </w:t>
      </w:r>
    </w:p>
    <w:p w:rsidR="00681E46" w:rsidRDefault="00681E46" w:rsidP="00681E46">
      <w:pPr>
        <w:ind w:hanging="2"/>
        <w:rPr>
          <w:sz w:val="24"/>
        </w:rPr>
      </w:pPr>
      <w:r w:rsidRPr="00681E46">
        <w:rPr>
          <w:sz w:val="24"/>
        </w:rPr>
        <w:lastRenderedPageBreak/>
        <w:t>●</w:t>
      </w:r>
      <w:r w:rsidRPr="00681E46">
        <w:rPr>
          <w:sz w:val="24"/>
        </w:rPr>
        <w:tab/>
        <w:t>Seguimiento y acompañamiento para el fortalecimiento de las escuelas y procesos de formación en arte, cultura y patrimonio que se implementan a nivel local.</w:t>
      </w:r>
    </w:p>
    <w:p w:rsidR="00454F94" w:rsidRPr="0037711C" w:rsidRDefault="00454F94" w:rsidP="0037711C">
      <w:pPr>
        <w:pStyle w:val="Ttulo2"/>
      </w:pPr>
      <w:bookmarkStart w:id="4" w:name="_Toc70022251"/>
      <w:r w:rsidRPr="0037711C">
        <w:t>Indicadores de producto</w:t>
      </w:r>
      <w:bookmarkEnd w:id="4"/>
      <w:r w:rsidRPr="0037711C">
        <w:tab/>
      </w:r>
      <w:r w:rsidRPr="0037711C">
        <w:tab/>
      </w:r>
      <w:r w:rsidRPr="0037711C">
        <w:tab/>
      </w:r>
      <w:r w:rsidRPr="0037711C">
        <w:tab/>
      </w:r>
      <w:r w:rsidRPr="0037711C">
        <w:tab/>
      </w:r>
      <w:r w:rsidRPr="0037711C">
        <w:tab/>
      </w:r>
      <w:r w:rsidRPr="0037711C">
        <w:tab/>
      </w:r>
    </w:p>
    <w:p w:rsidR="00454F94" w:rsidRDefault="00454F94" w:rsidP="00454F94">
      <w:pPr>
        <w:ind w:hanging="2"/>
        <w:rPr>
          <w:u w:val="single"/>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00" w:firstRow="0" w:lastRow="0" w:firstColumn="0" w:lastColumn="0" w:noHBand="0" w:noVBand="0"/>
      </w:tblPr>
      <w:tblGrid>
        <w:gridCol w:w="4673"/>
        <w:gridCol w:w="1418"/>
        <w:gridCol w:w="1842"/>
        <w:gridCol w:w="1701"/>
      </w:tblGrid>
      <w:tr w:rsidR="00454F94" w:rsidRPr="006A1FDE" w:rsidTr="006A1FDE">
        <w:trPr>
          <w:trHeight w:val="426"/>
          <w:jc w:val="center"/>
        </w:trPr>
        <w:tc>
          <w:tcPr>
            <w:tcW w:w="4673" w:type="dxa"/>
            <w:shd w:val="clear" w:color="auto" w:fill="DBDBDB"/>
            <w:vAlign w:val="center"/>
          </w:tcPr>
          <w:p w:rsidR="00454F94" w:rsidRPr="006A1FDE" w:rsidRDefault="00454F94" w:rsidP="006A1FDE">
            <w:pPr>
              <w:spacing w:after="0"/>
              <w:ind w:hanging="2"/>
              <w:jc w:val="center"/>
              <w:rPr>
                <w:color w:val="000000"/>
                <w:sz w:val="18"/>
                <w:szCs w:val="16"/>
              </w:rPr>
            </w:pPr>
            <w:r w:rsidRPr="006A1FDE">
              <w:rPr>
                <w:b/>
                <w:color w:val="000000"/>
                <w:sz w:val="18"/>
                <w:szCs w:val="16"/>
              </w:rPr>
              <w:t>Meta PD - Código y nombre</w:t>
            </w:r>
          </w:p>
        </w:tc>
        <w:tc>
          <w:tcPr>
            <w:tcW w:w="1418" w:type="dxa"/>
            <w:shd w:val="clear" w:color="auto" w:fill="DBDBDB"/>
            <w:vAlign w:val="center"/>
          </w:tcPr>
          <w:p w:rsidR="00454F94" w:rsidRPr="006A1FDE" w:rsidRDefault="00454F94" w:rsidP="006A1FDE">
            <w:pPr>
              <w:spacing w:after="0"/>
              <w:ind w:hanging="2"/>
              <w:jc w:val="center"/>
              <w:rPr>
                <w:color w:val="000000"/>
                <w:sz w:val="18"/>
                <w:szCs w:val="16"/>
              </w:rPr>
            </w:pPr>
            <w:r w:rsidRPr="006A1FDE">
              <w:rPr>
                <w:b/>
                <w:color w:val="000000"/>
                <w:sz w:val="18"/>
                <w:szCs w:val="16"/>
              </w:rPr>
              <w:t>Vigencia</w:t>
            </w:r>
          </w:p>
        </w:tc>
        <w:tc>
          <w:tcPr>
            <w:tcW w:w="1842" w:type="dxa"/>
            <w:shd w:val="clear" w:color="auto" w:fill="DBDBDB"/>
            <w:vAlign w:val="center"/>
          </w:tcPr>
          <w:p w:rsidR="00454F94" w:rsidRPr="006A1FDE" w:rsidRDefault="00454F94" w:rsidP="006A1FDE">
            <w:pPr>
              <w:spacing w:after="0"/>
              <w:ind w:hanging="2"/>
              <w:jc w:val="center"/>
              <w:rPr>
                <w:color w:val="000000"/>
                <w:sz w:val="18"/>
                <w:szCs w:val="16"/>
              </w:rPr>
            </w:pPr>
            <w:r w:rsidRPr="006A1FDE">
              <w:rPr>
                <w:b/>
                <w:color w:val="000000"/>
                <w:sz w:val="18"/>
                <w:szCs w:val="16"/>
              </w:rPr>
              <w:t>Programado</w:t>
            </w:r>
          </w:p>
        </w:tc>
        <w:tc>
          <w:tcPr>
            <w:tcW w:w="1701" w:type="dxa"/>
            <w:shd w:val="clear" w:color="auto" w:fill="DBDBDB"/>
            <w:vAlign w:val="center"/>
          </w:tcPr>
          <w:p w:rsidR="00454F94" w:rsidRPr="006A1FDE" w:rsidRDefault="00454F94" w:rsidP="006A1FDE">
            <w:pPr>
              <w:spacing w:after="0"/>
              <w:ind w:hanging="2"/>
              <w:jc w:val="center"/>
              <w:rPr>
                <w:color w:val="000000"/>
                <w:sz w:val="18"/>
                <w:szCs w:val="16"/>
              </w:rPr>
            </w:pPr>
            <w:r w:rsidRPr="006A1FDE">
              <w:rPr>
                <w:b/>
                <w:color w:val="000000"/>
                <w:sz w:val="18"/>
                <w:szCs w:val="16"/>
              </w:rPr>
              <w:t>Ejecutado</w:t>
            </w:r>
          </w:p>
        </w:tc>
      </w:tr>
      <w:tr w:rsidR="00454F94" w:rsidRPr="006A1FDE" w:rsidTr="006A1FDE">
        <w:trPr>
          <w:trHeight w:val="250"/>
          <w:jc w:val="center"/>
        </w:trPr>
        <w:tc>
          <w:tcPr>
            <w:tcW w:w="4673" w:type="dxa"/>
            <w:vMerge w:val="restart"/>
            <w:shd w:val="clear" w:color="auto" w:fill="FFFFFF"/>
            <w:vAlign w:val="center"/>
          </w:tcPr>
          <w:p w:rsidR="00454F94" w:rsidRPr="006A1FDE" w:rsidRDefault="00454F94" w:rsidP="006A1FDE">
            <w:pPr>
              <w:spacing w:after="0"/>
              <w:ind w:hanging="2"/>
              <w:jc w:val="center"/>
              <w:rPr>
                <w:color w:val="000000"/>
                <w:sz w:val="18"/>
                <w:szCs w:val="16"/>
              </w:rPr>
            </w:pPr>
            <w:r w:rsidRPr="006A1FDE">
              <w:rPr>
                <w:b/>
                <w:color w:val="000000"/>
                <w:sz w:val="18"/>
                <w:szCs w:val="16"/>
              </w:rPr>
              <w:t>136 - Cualificación de 4.500 agentes del sector y demás talento humano en el marco de la estrategia de cualificación de mediadores culturales. (S).</w:t>
            </w:r>
          </w:p>
          <w:p w:rsidR="00454F94" w:rsidRPr="006A1FDE" w:rsidRDefault="00454F94" w:rsidP="006A1FDE">
            <w:pPr>
              <w:spacing w:after="0"/>
              <w:ind w:hanging="2"/>
              <w:jc w:val="center"/>
              <w:rPr>
                <w:color w:val="000000"/>
                <w:sz w:val="18"/>
                <w:szCs w:val="16"/>
              </w:rPr>
            </w:pPr>
          </w:p>
        </w:tc>
        <w:tc>
          <w:tcPr>
            <w:tcW w:w="1418" w:type="dxa"/>
            <w:shd w:val="clear" w:color="auto" w:fill="FFFFFF"/>
            <w:vAlign w:val="center"/>
          </w:tcPr>
          <w:p w:rsidR="00454F94" w:rsidRPr="006A1FDE" w:rsidRDefault="00454F94" w:rsidP="006A1FDE">
            <w:pPr>
              <w:spacing w:after="0"/>
              <w:ind w:hanging="2"/>
              <w:jc w:val="center"/>
              <w:rPr>
                <w:color w:val="000000"/>
                <w:sz w:val="18"/>
                <w:szCs w:val="16"/>
              </w:rPr>
            </w:pPr>
            <w:r w:rsidRPr="006A1FDE">
              <w:rPr>
                <w:color w:val="000000"/>
                <w:sz w:val="18"/>
                <w:szCs w:val="16"/>
              </w:rPr>
              <w:t>2020</w:t>
            </w:r>
          </w:p>
        </w:tc>
        <w:tc>
          <w:tcPr>
            <w:tcW w:w="1842" w:type="dxa"/>
            <w:shd w:val="clear" w:color="auto" w:fill="FFFFFF"/>
            <w:vAlign w:val="center"/>
          </w:tcPr>
          <w:p w:rsidR="00454F94" w:rsidRPr="006A1FDE" w:rsidRDefault="00454F94" w:rsidP="006A1FDE">
            <w:pPr>
              <w:spacing w:after="0"/>
              <w:ind w:hanging="2"/>
              <w:jc w:val="center"/>
              <w:rPr>
                <w:color w:val="000000"/>
                <w:sz w:val="18"/>
                <w:szCs w:val="16"/>
              </w:rPr>
            </w:pPr>
            <w:r w:rsidRPr="006A1FDE">
              <w:rPr>
                <w:color w:val="000000"/>
                <w:sz w:val="18"/>
                <w:szCs w:val="16"/>
              </w:rPr>
              <w:t>360</w:t>
            </w:r>
          </w:p>
        </w:tc>
        <w:tc>
          <w:tcPr>
            <w:tcW w:w="1701" w:type="dxa"/>
            <w:shd w:val="clear" w:color="auto" w:fill="FFFFFF"/>
            <w:vAlign w:val="center"/>
          </w:tcPr>
          <w:p w:rsidR="00454F94" w:rsidRPr="006A1FDE" w:rsidRDefault="00454F94" w:rsidP="006A1FDE">
            <w:pPr>
              <w:spacing w:after="0"/>
              <w:ind w:hanging="2"/>
              <w:jc w:val="center"/>
              <w:rPr>
                <w:sz w:val="18"/>
                <w:szCs w:val="16"/>
              </w:rPr>
            </w:pPr>
            <w:r w:rsidRPr="006A1FDE">
              <w:rPr>
                <w:sz w:val="18"/>
                <w:szCs w:val="16"/>
              </w:rPr>
              <w:t>380</w:t>
            </w:r>
          </w:p>
        </w:tc>
      </w:tr>
      <w:tr w:rsidR="00454F94" w:rsidRPr="006A1FDE" w:rsidTr="006A1FDE">
        <w:trPr>
          <w:trHeight w:val="250"/>
          <w:jc w:val="center"/>
        </w:trPr>
        <w:tc>
          <w:tcPr>
            <w:tcW w:w="4673" w:type="dxa"/>
            <w:vMerge/>
            <w:shd w:val="clear" w:color="auto" w:fill="FFFFFF"/>
            <w:vAlign w:val="center"/>
          </w:tcPr>
          <w:p w:rsidR="00454F94" w:rsidRPr="006A1FDE" w:rsidRDefault="00454F94" w:rsidP="006A1FDE">
            <w:pPr>
              <w:pBdr>
                <w:top w:val="nil"/>
                <w:left w:val="nil"/>
                <w:bottom w:val="nil"/>
                <w:right w:val="nil"/>
                <w:between w:val="nil"/>
              </w:pBdr>
              <w:spacing w:after="0" w:line="276" w:lineRule="auto"/>
              <w:ind w:hanging="2"/>
              <w:rPr>
                <w:sz w:val="18"/>
                <w:szCs w:val="16"/>
              </w:rPr>
            </w:pPr>
          </w:p>
        </w:tc>
        <w:tc>
          <w:tcPr>
            <w:tcW w:w="1418" w:type="dxa"/>
            <w:shd w:val="clear" w:color="auto" w:fill="FFFFFF"/>
            <w:vAlign w:val="center"/>
          </w:tcPr>
          <w:p w:rsidR="00454F94" w:rsidRPr="006A1FDE" w:rsidRDefault="00454F94" w:rsidP="006A1FDE">
            <w:pPr>
              <w:spacing w:after="0"/>
              <w:ind w:hanging="2"/>
              <w:jc w:val="center"/>
              <w:rPr>
                <w:color w:val="000000"/>
                <w:sz w:val="18"/>
                <w:szCs w:val="16"/>
              </w:rPr>
            </w:pPr>
            <w:r w:rsidRPr="006A1FDE">
              <w:rPr>
                <w:color w:val="000000"/>
                <w:sz w:val="18"/>
                <w:szCs w:val="16"/>
              </w:rPr>
              <w:t>2021</w:t>
            </w:r>
          </w:p>
        </w:tc>
        <w:tc>
          <w:tcPr>
            <w:tcW w:w="1842" w:type="dxa"/>
            <w:shd w:val="clear" w:color="auto" w:fill="FFFFFF"/>
          </w:tcPr>
          <w:p w:rsidR="00454F94" w:rsidRPr="006A1FDE" w:rsidRDefault="00454F94" w:rsidP="006A1FDE">
            <w:pPr>
              <w:spacing w:after="0"/>
              <w:ind w:hanging="2"/>
              <w:jc w:val="center"/>
              <w:rPr>
                <w:color w:val="000000"/>
                <w:sz w:val="18"/>
                <w:szCs w:val="16"/>
              </w:rPr>
            </w:pPr>
            <w:r w:rsidRPr="006A1FDE">
              <w:rPr>
                <w:color w:val="000000"/>
                <w:sz w:val="18"/>
                <w:szCs w:val="16"/>
              </w:rPr>
              <w:t>720</w:t>
            </w:r>
          </w:p>
        </w:tc>
        <w:tc>
          <w:tcPr>
            <w:tcW w:w="1701" w:type="dxa"/>
            <w:shd w:val="clear" w:color="auto" w:fill="FFFFFF"/>
            <w:vAlign w:val="center"/>
          </w:tcPr>
          <w:p w:rsidR="00454F94" w:rsidRPr="006A1FDE" w:rsidRDefault="00454F94" w:rsidP="006A1FDE">
            <w:pPr>
              <w:spacing w:after="0"/>
              <w:ind w:hanging="2"/>
              <w:jc w:val="center"/>
              <w:rPr>
                <w:sz w:val="18"/>
                <w:szCs w:val="16"/>
              </w:rPr>
            </w:pPr>
            <w:r w:rsidRPr="006A1FDE">
              <w:rPr>
                <w:sz w:val="18"/>
                <w:szCs w:val="16"/>
              </w:rPr>
              <w:t>147</w:t>
            </w:r>
          </w:p>
        </w:tc>
      </w:tr>
      <w:tr w:rsidR="00454F94" w:rsidRPr="006A1FDE" w:rsidTr="006A1FDE">
        <w:trPr>
          <w:trHeight w:val="250"/>
          <w:jc w:val="center"/>
        </w:trPr>
        <w:tc>
          <w:tcPr>
            <w:tcW w:w="4673" w:type="dxa"/>
            <w:vMerge/>
            <w:shd w:val="clear" w:color="auto" w:fill="FFFFFF"/>
            <w:vAlign w:val="center"/>
          </w:tcPr>
          <w:p w:rsidR="00454F94" w:rsidRPr="006A1FDE" w:rsidRDefault="00454F94" w:rsidP="006A1FDE">
            <w:pPr>
              <w:pBdr>
                <w:top w:val="nil"/>
                <w:left w:val="nil"/>
                <w:bottom w:val="nil"/>
                <w:right w:val="nil"/>
                <w:between w:val="nil"/>
              </w:pBdr>
              <w:spacing w:after="0" w:line="276" w:lineRule="auto"/>
              <w:ind w:hanging="2"/>
              <w:rPr>
                <w:color w:val="000000"/>
                <w:sz w:val="18"/>
                <w:szCs w:val="16"/>
              </w:rPr>
            </w:pPr>
          </w:p>
        </w:tc>
        <w:tc>
          <w:tcPr>
            <w:tcW w:w="1418" w:type="dxa"/>
            <w:shd w:val="clear" w:color="auto" w:fill="FFFFFF"/>
            <w:vAlign w:val="center"/>
          </w:tcPr>
          <w:p w:rsidR="00454F94" w:rsidRPr="006A1FDE" w:rsidRDefault="00454F94" w:rsidP="006A1FDE">
            <w:pPr>
              <w:spacing w:after="0"/>
              <w:ind w:hanging="2"/>
              <w:jc w:val="center"/>
              <w:rPr>
                <w:color w:val="000000"/>
                <w:sz w:val="18"/>
                <w:szCs w:val="16"/>
              </w:rPr>
            </w:pPr>
            <w:r w:rsidRPr="006A1FDE">
              <w:rPr>
                <w:color w:val="000000"/>
                <w:sz w:val="18"/>
                <w:szCs w:val="16"/>
              </w:rPr>
              <w:t>2022</w:t>
            </w:r>
          </w:p>
        </w:tc>
        <w:tc>
          <w:tcPr>
            <w:tcW w:w="1842" w:type="dxa"/>
            <w:shd w:val="clear" w:color="auto" w:fill="FFFFFF"/>
          </w:tcPr>
          <w:p w:rsidR="00454F94" w:rsidRPr="006A1FDE" w:rsidRDefault="00454F94" w:rsidP="006A1FDE">
            <w:pPr>
              <w:spacing w:after="0"/>
              <w:ind w:hanging="2"/>
              <w:jc w:val="center"/>
              <w:rPr>
                <w:color w:val="000000"/>
                <w:sz w:val="18"/>
                <w:szCs w:val="16"/>
              </w:rPr>
            </w:pPr>
            <w:r w:rsidRPr="006A1FDE">
              <w:rPr>
                <w:color w:val="000000"/>
                <w:sz w:val="18"/>
                <w:szCs w:val="16"/>
              </w:rPr>
              <w:t>1080</w:t>
            </w:r>
          </w:p>
        </w:tc>
        <w:tc>
          <w:tcPr>
            <w:tcW w:w="1701" w:type="dxa"/>
            <w:shd w:val="clear" w:color="auto" w:fill="FFFFFF"/>
            <w:vAlign w:val="center"/>
          </w:tcPr>
          <w:p w:rsidR="00454F94" w:rsidRPr="006A1FDE" w:rsidRDefault="00454F94" w:rsidP="006A1FDE">
            <w:pPr>
              <w:spacing w:after="0"/>
              <w:ind w:hanging="2"/>
              <w:jc w:val="center"/>
              <w:rPr>
                <w:sz w:val="18"/>
                <w:szCs w:val="16"/>
              </w:rPr>
            </w:pPr>
          </w:p>
        </w:tc>
      </w:tr>
      <w:tr w:rsidR="00454F94" w:rsidRPr="006A1FDE" w:rsidTr="006A1FDE">
        <w:trPr>
          <w:trHeight w:val="250"/>
          <w:jc w:val="center"/>
        </w:trPr>
        <w:tc>
          <w:tcPr>
            <w:tcW w:w="4673" w:type="dxa"/>
            <w:vMerge/>
            <w:shd w:val="clear" w:color="auto" w:fill="FFFFFF"/>
            <w:vAlign w:val="center"/>
          </w:tcPr>
          <w:p w:rsidR="00454F94" w:rsidRPr="006A1FDE" w:rsidRDefault="00454F94" w:rsidP="006A1FDE">
            <w:pPr>
              <w:pBdr>
                <w:top w:val="nil"/>
                <w:left w:val="nil"/>
                <w:bottom w:val="nil"/>
                <w:right w:val="nil"/>
                <w:between w:val="nil"/>
              </w:pBdr>
              <w:spacing w:after="0" w:line="276" w:lineRule="auto"/>
              <w:ind w:hanging="2"/>
              <w:rPr>
                <w:color w:val="000000"/>
                <w:sz w:val="18"/>
                <w:szCs w:val="16"/>
              </w:rPr>
            </w:pPr>
          </w:p>
        </w:tc>
        <w:tc>
          <w:tcPr>
            <w:tcW w:w="1418" w:type="dxa"/>
            <w:shd w:val="clear" w:color="auto" w:fill="FFFFFF"/>
            <w:vAlign w:val="center"/>
          </w:tcPr>
          <w:p w:rsidR="00454F94" w:rsidRPr="006A1FDE" w:rsidRDefault="00454F94" w:rsidP="006A1FDE">
            <w:pPr>
              <w:spacing w:after="0"/>
              <w:ind w:hanging="2"/>
              <w:jc w:val="center"/>
              <w:rPr>
                <w:color w:val="000000"/>
                <w:sz w:val="18"/>
                <w:szCs w:val="16"/>
              </w:rPr>
            </w:pPr>
            <w:r w:rsidRPr="006A1FDE">
              <w:rPr>
                <w:color w:val="000000"/>
                <w:sz w:val="18"/>
                <w:szCs w:val="16"/>
              </w:rPr>
              <w:t>2023</w:t>
            </w:r>
          </w:p>
        </w:tc>
        <w:tc>
          <w:tcPr>
            <w:tcW w:w="1842" w:type="dxa"/>
            <w:shd w:val="clear" w:color="auto" w:fill="FFFFFF"/>
          </w:tcPr>
          <w:p w:rsidR="00454F94" w:rsidRPr="006A1FDE" w:rsidRDefault="00454F94" w:rsidP="006A1FDE">
            <w:pPr>
              <w:spacing w:after="0"/>
              <w:ind w:hanging="2"/>
              <w:jc w:val="center"/>
              <w:rPr>
                <w:color w:val="000000"/>
                <w:sz w:val="18"/>
                <w:szCs w:val="16"/>
              </w:rPr>
            </w:pPr>
            <w:r w:rsidRPr="006A1FDE">
              <w:rPr>
                <w:color w:val="000000"/>
                <w:sz w:val="18"/>
                <w:szCs w:val="16"/>
              </w:rPr>
              <w:t>1440</w:t>
            </w:r>
          </w:p>
        </w:tc>
        <w:tc>
          <w:tcPr>
            <w:tcW w:w="1701" w:type="dxa"/>
            <w:shd w:val="clear" w:color="auto" w:fill="FFFFFF"/>
            <w:vAlign w:val="center"/>
          </w:tcPr>
          <w:p w:rsidR="00454F94" w:rsidRPr="006A1FDE" w:rsidRDefault="00454F94" w:rsidP="006A1FDE">
            <w:pPr>
              <w:spacing w:after="0"/>
              <w:ind w:hanging="2"/>
              <w:jc w:val="center"/>
              <w:rPr>
                <w:color w:val="000000"/>
                <w:sz w:val="18"/>
                <w:szCs w:val="16"/>
              </w:rPr>
            </w:pPr>
          </w:p>
        </w:tc>
      </w:tr>
      <w:tr w:rsidR="00454F94" w:rsidRPr="006A1FDE" w:rsidTr="006A1FDE">
        <w:trPr>
          <w:trHeight w:val="250"/>
          <w:jc w:val="center"/>
        </w:trPr>
        <w:tc>
          <w:tcPr>
            <w:tcW w:w="4673" w:type="dxa"/>
            <w:vMerge/>
            <w:shd w:val="clear" w:color="auto" w:fill="FFFFFF"/>
            <w:vAlign w:val="center"/>
          </w:tcPr>
          <w:p w:rsidR="00454F94" w:rsidRPr="006A1FDE" w:rsidRDefault="00454F94" w:rsidP="006A1FDE">
            <w:pPr>
              <w:pBdr>
                <w:top w:val="nil"/>
                <w:left w:val="nil"/>
                <w:bottom w:val="nil"/>
                <w:right w:val="nil"/>
                <w:between w:val="nil"/>
              </w:pBdr>
              <w:spacing w:after="0" w:line="276" w:lineRule="auto"/>
              <w:ind w:hanging="2"/>
              <w:rPr>
                <w:color w:val="000000"/>
                <w:sz w:val="18"/>
                <w:szCs w:val="16"/>
              </w:rPr>
            </w:pPr>
          </w:p>
        </w:tc>
        <w:tc>
          <w:tcPr>
            <w:tcW w:w="1418" w:type="dxa"/>
            <w:shd w:val="clear" w:color="auto" w:fill="FFFFFF"/>
            <w:vAlign w:val="center"/>
          </w:tcPr>
          <w:p w:rsidR="00454F94" w:rsidRPr="006A1FDE" w:rsidRDefault="00454F94" w:rsidP="006A1FDE">
            <w:pPr>
              <w:spacing w:after="0"/>
              <w:ind w:hanging="2"/>
              <w:jc w:val="center"/>
              <w:rPr>
                <w:color w:val="000000"/>
                <w:sz w:val="18"/>
                <w:szCs w:val="16"/>
              </w:rPr>
            </w:pPr>
            <w:r w:rsidRPr="006A1FDE">
              <w:rPr>
                <w:color w:val="000000"/>
                <w:sz w:val="18"/>
                <w:szCs w:val="16"/>
              </w:rPr>
              <w:t>2024</w:t>
            </w:r>
          </w:p>
        </w:tc>
        <w:tc>
          <w:tcPr>
            <w:tcW w:w="1842" w:type="dxa"/>
            <w:shd w:val="clear" w:color="auto" w:fill="FFFFFF"/>
          </w:tcPr>
          <w:p w:rsidR="00454F94" w:rsidRPr="006A1FDE" w:rsidRDefault="00454F94" w:rsidP="006A1FDE">
            <w:pPr>
              <w:spacing w:after="0"/>
              <w:ind w:hanging="2"/>
              <w:jc w:val="center"/>
              <w:rPr>
                <w:color w:val="000000"/>
                <w:sz w:val="18"/>
                <w:szCs w:val="16"/>
              </w:rPr>
            </w:pPr>
            <w:r w:rsidRPr="006A1FDE">
              <w:rPr>
                <w:color w:val="000000"/>
                <w:sz w:val="18"/>
                <w:szCs w:val="16"/>
              </w:rPr>
              <w:t>900</w:t>
            </w:r>
          </w:p>
        </w:tc>
        <w:tc>
          <w:tcPr>
            <w:tcW w:w="1701" w:type="dxa"/>
            <w:shd w:val="clear" w:color="auto" w:fill="FFFFFF"/>
            <w:vAlign w:val="center"/>
          </w:tcPr>
          <w:p w:rsidR="00454F94" w:rsidRPr="006A1FDE" w:rsidRDefault="00454F94" w:rsidP="006A1FDE">
            <w:pPr>
              <w:spacing w:after="0"/>
              <w:ind w:hanging="2"/>
              <w:jc w:val="center"/>
              <w:rPr>
                <w:color w:val="000000"/>
                <w:sz w:val="18"/>
                <w:szCs w:val="16"/>
              </w:rPr>
            </w:pPr>
          </w:p>
        </w:tc>
      </w:tr>
    </w:tbl>
    <w:p w:rsidR="00454F94" w:rsidRPr="00D23450" w:rsidRDefault="00454F94" w:rsidP="00454F94">
      <w:pPr>
        <w:ind w:hanging="2"/>
        <w:rPr>
          <w:sz w:val="16"/>
        </w:rPr>
      </w:pPr>
      <w:r w:rsidRPr="00D23450">
        <w:rPr>
          <w:b/>
          <w:sz w:val="16"/>
          <w:u w:val="single"/>
        </w:rPr>
        <w:t>Tipologías</w:t>
      </w:r>
      <w:r w:rsidRPr="00D23450">
        <w:rPr>
          <w:sz w:val="16"/>
        </w:rPr>
        <w:t>: (S) Suma (K) Constante (C) Creciente (D) Decreciente</w:t>
      </w:r>
    </w:p>
    <w:tbl>
      <w:tblPr>
        <w:tblW w:w="95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666"/>
        <w:gridCol w:w="428"/>
        <w:gridCol w:w="595"/>
        <w:gridCol w:w="499"/>
        <w:gridCol w:w="547"/>
        <w:gridCol w:w="598"/>
      </w:tblGrid>
      <w:tr w:rsidR="00454F94" w:rsidTr="00A87BB0">
        <w:trPr>
          <w:jc w:val="center"/>
        </w:trPr>
        <w:tc>
          <w:tcPr>
            <w:tcW w:w="4060" w:type="dxa"/>
            <w:vMerge w:val="restart"/>
            <w:shd w:val="clear" w:color="auto" w:fill="DBDBDB"/>
            <w:vAlign w:val="center"/>
          </w:tcPr>
          <w:p w:rsidR="00454F94" w:rsidRPr="006610E7" w:rsidRDefault="00454F94" w:rsidP="006A1FDE">
            <w:pPr>
              <w:spacing w:after="0"/>
              <w:ind w:hanging="2"/>
              <w:jc w:val="center"/>
              <w:rPr>
                <w:sz w:val="16"/>
                <w:szCs w:val="16"/>
              </w:rPr>
            </w:pPr>
            <w:r w:rsidRPr="006610E7">
              <w:rPr>
                <w:b/>
                <w:sz w:val="16"/>
                <w:szCs w:val="16"/>
              </w:rPr>
              <w:t>Metas Proyecto de Inversión Asociadas</w:t>
            </w:r>
          </w:p>
        </w:tc>
        <w:tc>
          <w:tcPr>
            <w:tcW w:w="1092" w:type="dxa"/>
            <w:gridSpan w:val="2"/>
            <w:shd w:val="clear" w:color="auto" w:fill="DBDBDB"/>
            <w:vAlign w:val="center"/>
          </w:tcPr>
          <w:p w:rsidR="00454F94" w:rsidRPr="006610E7" w:rsidRDefault="00454F94" w:rsidP="006A1FDE">
            <w:pPr>
              <w:spacing w:after="0"/>
              <w:ind w:hanging="2"/>
              <w:jc w:val="center"/>
              <w:rPr>
                <w:sz w:val="16"/>
                <w:szCs w:val="16"/>
              </w:rPr>
            </w:pPr>
            <w:r w:rsidRPr="006610E7">
              <w:rPr>
                <w:b/>
                <w:sz w:val="16"/>
                <w:szCs w:val="16"/>
              </w:rPr>
              <w:t>2020</w:t>
            </w:r>
          </w:p>
        </w:tc>
        <w:tc>
          <w:tcPr>
            <w:tcW w:w="1092" w:type="dxa"/>
            <w:gridSpan w:val="2"/>
            <w:shd w:val="clear" w:color="auto" w:fill="DBDBDB"/>
            <w:vAlign w:val="center"/>
          </w:tcPr>
          <w:p w:rsidR="00454F94" w:rsidRPr="006610E7" w:rsidRDefault="00454F94" w:rsidP="006A1FDE">
            <w:pPr>
              <w:spacing w:after="0"/>
              <w:ind w:hanging="2"/>
              <w:jc w:val="center"/>
              <w:rPr>
                <w:sz w:val="16"/>
                <w:szCs w:val="16"/>
              </w:rPr>
            </w:pPr>
            <w:r w:rsidRPr="006610E7">
              <w:rPr>
                <w:b/>
                <w:sz w:val="16"/>
                <w:szCs w:val="16"/>
              </w:rPr>
              <w:t>2021</w:t>
            </w:r>
          </w:p>
        </w:tc>
        <w:tc>
          <w:tcPr>
            <w:tcW w:w="1094" w:type="dxa"/>
            <w:gridSpan w:val="2"/>
            <w:shd w:val="clear" w:color="auto" w:fill="DBDBDB"/>
            <w:vAlign w:val="center"/>
          </w:tcPr>
          <w:p w:rsidR="00454F94" w:rsidRPr="006610E7" w:rsidRDefault="00454F94" w:rsidP="006A1FDE">
            <w:pPr>
              <w:spacing w:after="0"/>
              <w:ind w:hanging="2"/>
              <w:jc w:val="center"/>
              <w:rPr>
                <w:sz w:val="16"/>
                <w:szCs w:val="16"/>
              </w:rPr>
            </w:pPr>
            <w:r w:rsidRPr="006610E7">
              <w:rPr>
                <w:b/>
                <w:sz w:val="16"/>
                <w:szCs w:val="16"/>
              </w:rPr>
              <w:t>2022</w:t>
            </w:r>
          </w:p>
        </w:tc>
        <w:tc>
          <w:tcPr>
            <w:tcW w:w="1094" w:type="dxa"/>
            <w:gridSpan w:val="2"/>
            <w:shd w:val="clear" w:color="auto" w:fill="DBDBDB"/>
            <w:vAlign w:val="center"/>
          </w:tcPr>
          <w:p w:rsidR="00454F94" w:rsidRPr="006610E7" w:rsidRDefault="00454F94" w:rsidP="006A1FDE">
            <w:pPr>
              <w:spacing w:after="0"/>
              <w:ind w:hanging="2"/>
              <w:jc w:val="center"/>
              <w:rPr>
                <w:sz w:val="16"/>
                <w:szCs w:val="16"/>
              </w:rPr>
            </w:pPr>
            <w:r w:rsidRPr="006610E7">
              <w:rPr>
                <w:b/>
                <w:sz w:val="16"/>
                <w:szCs w:val="16"/>
              </w:rPr>
              <w:t>2023</w:t>
            </w:r>
          </w:p>
        </w:tc>
        <w:tc>
          <w:tcPr>
            <w:tcW w:w="1145" w:type="dxa"/>
            <w:gridSpan w:val="2"/>
            <w:shd w:val="clear" w:color="auto" w:fill="DBDBDB"/>
            <w:vAlign w:val="center"/>
          </w:tcPr>
          <w:p w:rsidR="00454F94" w:rsidRPr="006610E7" w:rsidRDefault="00454F94" w:rsidP="006A1FDE">
            <w:pPr>
              <w:spacing w:after="0"/>
              <w:ind w:hanging="2"/>
              <w:jc w:val="center"/>
              <w:rPr>
                <w:sz w:val="16"/>
                <w:szCs w:val="16"/>
              </w:rPr>
            </w:pPr>
            <w:r w:rsidRPr="006610E7">
              <w:rPr>
                <w:b/>
                <w:sz w:val="16"/>
                <w:szCs w:val="16"/>
              </w:rPr>
              <w:t>2024</w:t>
            </w:r>
          </w:p>
        </w:tc>
      </w:tr>
      <w:tr w:rsidR="00454F94" w:rsidTr="006A1FDE">
        <w:trPr>
          <w:jc w:val="center"/>
        </w:trPr>
        <w:tc>
          <w:tcPr>
            <w:tcW w:w="4060" w:type="dxa"/>
            <w:vMerge/>
            <w:shd w:val="clear" w:color="auto" w:fill="DBDBDB"/>
            <w:vAlign w:val="center"/>
          </w:tcPr>
          <w:p w:rsidR="00454F94" w:rsidRPr="006610E7" w:rsidRDefault="00454F94" w:rsidP="006A1FDE">
            <w:pPr>
              <w:pBdr>
                <w:top w:val="nil"/>
                <w:left w:val="nil"/>
                <w:bottom w:val="nil"/>
                <w:right w:val="nil"/>
                <w:between w:val="nil"/>
              </w:pBdr>
              <w:spacing w:after="0" w:line="276" w:lineRule="auto"/>
              <w:ind w:hanging="2"/>
              <w:rPr>
                <w:sz w:val="16"/>
                <w:szCs w:val="16"/>
              </w:rPr>
            </w:pPr>
          </w:p>
        </w:tc>
        <w:tc>
          <w:tcPr>
            <w:tcW w:w="546" w:type="dxa"/>
            <w:shd w:val="clear" w:color="auto" w:fill="DBDBDB"/>
            <w:vAlign w:val="center"/>
          </w:tcPr>
          <w:p w:rsidR="00454F94" w:rsidRPr="006610E7" w:rsidRDefault="00454F94" w:rsidP="006A1FDE">
            <w:pPr>
              <w:spacing w:after="0"/>
              <w:ind w:hanging="2"/>
              <w:jc w:val="center"/>
              <w:rPr>
                <w:sz w:val="16"/>
                <w:szCs w:val="16"/>
              </w:rPr>
            </w:pPr>
            <w:r w:rsidRPr="006610E7">
              <w:rPr>
                <w:b/>
                <w:sz w:val="16"/>
                <w:szCs w:val="16"/>
              </w:rPr>
              <w:t>P</w:t>
            </w:r>
          </w:p>
        </w:tc>
        <w:tc>
          <w:tcPr>
            <w:tcW w:w="546" w:type="dxa"/>
            <w:shd w:val="clear" w:color="auto" w:fill="DBDBDB"/>
            <w:vAlign w:val="center"/>
          </w:tcPr>
          <w:p w:rsidR="00454F94" w:rsidRPr="006610E7" w:rsidRDefault="00454F94" w:rsidP="006A1FDE">
            <w:pPr>
              <w:spacing w:after="0"/>
              <w:ind w:hanging="2"/>
              <w:jc w:val="center"/>
              <w:rPr>
                <w:sz w:val="16"/>
                <w:szCs w:val="16"/>
              </w:rPr>
            </w:pPr>
            <w:r w:rsidRPr="006610E7">
              <w:rPr>
                <w:b/>
                <w:sz w:val="16"/>
                <w:szCs w:val="16"/>
              </w:rPr>
              <w:t>E</w:t>
            </w:r>
          </w:p>
        </w:tc>
        <w:tc>
          <w:tcPr>
            <w:tcW w:w="546" w:type="dxa"/>
            <w:shd w:val="clear" w:color="auto" w:fill="DBDBDB"/>
            <w:vAlign w:val="center"/>
          </w:tcPr>
          <w:p w:rsidR="00454F94" w:rsidRPr="006610E7" w:rsidRDefault="00454F94" w:rsidP="006A1FDE">
            <w:pPr>
              <w:spacing w:after="0"/>
              <w:ind w:hanging="2"/>
              <w:jc w:val="center"/>
              <w:rPr>
                <w:sz w:val="16"/>
                <w:szCs w:val="16"/>
              </w:rPr>
            </w:pPr>
            <w:r w:rsidRPr="006610E7">
              <w:rPr>
                <w:b/>
                <w:sz w:val="16"/>
                <w:szCs w:val="16"/>
              </w:rPr>
              <w:t>P</w:t>
            </w:r>
          </w:p>
        </w:tc>
        <w:tc>
          <w:tcPr>
            <w:tcW w:w="546" w:type="dxa"/>
            <w:shd w:val="clear" w:color="auto" w:fill="DBDBDB"/>
            <w:vAlign w:val="center"/>
          </w:tcPr>
          <w:p w:rsidR="00454F94" w:rsidRPr="006610E7" w:rsidRDefault="00454F94" w:rsidP="006A1FDE">
            <w:pPr>
              <w:spacing w:after="0"/>
              <w:ind w:hanging="2"/>
              <w:jc w:val="center"/>
              <w:rPr>
                <w:sz w:val="16"/>
                <w:szCs w:val="16"/>
              </w:rPr>
            </w:pPr>
            <w:r w:rsidRPr="006610E7">
              <w:rPr>
                <w:b/>
                <w:sz w:val="16"/>
                <w:szCs w:val="16"/>
              </w:rPr>
              <w:t>E</w:t>
            </w:r>
          </w:p>
        </w:tc>
        <w:tc>
          <w:tcPr>
            <w:tcW w:w="666" w:type="dxa"/>
            <w:shd w:val="clear" w:color="auto" w:fill="DBDBDB"/>
            <w:vAlign w:val="center"/>
          </w:tcPr>
          <w:p w:rsidR="00454F94" w:rsidRPr="006610E7" w:rsidRDefault="00454F94" w:rsidP="006A1FDE">
            <w:pPr>
              <w:spacing w:after="0"/>
              <w:ind w:hanging="2"/>
              <w:jc w:val="center"/>
              <w:rPr>
                <w:sz w:val="16"/>
                <w:szCs w:val="16"/>
              </w:rPr>
            </w:pPr>
            <w:r w:rsidRPr="006610E7">
              <w:rPr>
                <w:b/>
                <w:sz w:val="16"/>
                <w:szCs w:val="16"/>
              </w:rPr>
              <w:t>P</w:t>
            </w:r>
          </w:p>
        </w:tc>
        <w:tc>
          <w:tcPr>
            <w:tcW w:w="428" w:type="dxa"/>
            <w:shd w:val="clear" w:color="auto" w:fill="DBDBDB"/>
            <w:vAlign w:val="center"/>
          </w:tcPr>
          <w:p w:rsidR="00454F94" w:rsidRPr="006610E7" w:rsidRDefault="00454F94" w:rsidP="006A1FDE">
            <w:pPr>
              <w:spacing w:after="0"/>
              <w:ind w:hanging="2"/>
              <w:jc w:val="center"/>
              <w:rPr>
                <w:sz w:val="16"/>
                <w:szCs w:val="16"/>
              </w:rPr>
            </w:pPr>
            <w:r w:rsidRPr="006610E7">
              <w:rPr>
                <w:b/>
                <w:sz w:val="16"/>
                <w:szCs w:val="16"/>
              </w:rPr>
              <w:t>E</w:t>
            </w:r>
          </w:p>
        </w:tc>
        <w:tc>
          <w:tcPr>
            <w:tcW w:w="595" w:type="dxa"/>
            <w:shd w:val="clear" w:color="auto" w:fill="DBDBDB"/>
            <w:vAlign w:val="center"/>
          </w:tcPr>
          <w:p w:rsidR="00454F94" w:rsidRPr="006610E7" w:rsidRDefault="00454F94" w:rsidP="006A1FDE">
            <w:pPr>
              <w:spacing w:after="0"/>
              <w:ind w:hanging="2"/>
              <w:jc w:val="center"/>
              <w:rPr>
                <w:sz w:val="16"/>
                <w:szCs w:val="16"/>
              </w:rPr>
            </w:pPr>
            <w:r w:rsidRPr="006610E7">
              <w:rPr>
                <w:b/>
                <w:sz w:val="16"/>
                <w:szCs w:val="16"/>
              </w:rPr>
              <w:t>P</w:t>
            </w:r>
          </w:p>
        </w:tc>
        <w:tc>
          <w:tcPr>
            <w:tcW w:w="499" w:type="dxa"/>
            <w:shd w:val="clear" w:color="auto" w:fill="DBDBDB"/>
            <w:vAlign w:val="center"/>
          </w:tcPr>
          <w:p w:rsidR="00454F94" w:rsidRPr="006610E7" w:rsidRDefault="00454F94" w:rsidP="006A1FDE">
            <w:pPr>
              <w:spacing w:after="0"/>
              <w:ind w:hanging="2"/>
              <w:jc w:val="center"/>
              <w:rPr>
                <w:sz w:val="16"/>
                <w:szCs w:val="16"/>
              </w:rPr>
            </w:pPr>
            <w:r w:rsidRPr="006610E7">
              <w:rPr>
                <w:b/>
                <w:sz w:val="16"/>
                <w:szCs w:val="16"/>
              </w:rPr>
              <w:t>E</w:t>
            </w:r>
          </w:p>
        </w:tc>
        <w:tc>
          <w:tcPr>
            <w:tcW w:w="547" w:type="dxa"/>
            <w:shd w:val="clear" w:color="auto" w:fill="DBDBDB"/>
            <w:vAlign w:val="center"/>
          </w:tcPr>
          <w:p w:rsidR="00454F94" w:rsidRPr="006610E7" w:rsidRDefault="00454F94" w:rsidP="006A1FDE">
            <w:pPr>
              <w:spacing w:after="0"/>
              <w:ind w:hanging="2"/>
              <w:jc w:val="center"/>
              <w:rPr>
                <w:sz w:val="16"/>
                <w:szCs w:val="16"/>
              </w:rPr>
            </w:pPr>
            <w:r w:rsidRPr="006610E7">
              <w:rPr>
                <w:b/>
                <w:sz w:val="16"/>
                <w:szCs w:val="16"/>
              </w:rPr>
              <w:t>P</w:t>
            </w:r>
          </w:p>
        </w:tc>
        <w:tc>
          <w:tcPr>
            <w:tcW w:w="598" w:type="dxa"/>
            <w:shd w:val="clear" w:color="auto" w:fill="DBDBDB"/>
            <w:vAlign w:val="center"/>
          </w:tcPr>
          <w:p w:rsidR="00454F94" w:rsidRPr="006610E7" w:rsidRDefault="00454F94" w:rsidP="006A1FDE">
            <w:pPr>
              <w:spacing w:after="0"/>
              <w:ind w:hanging="2"/>
              <w:jc w:val="center"/>
              <w:rPr>
                <w:sz w:val="16"/>
                <w:szCs w:val="16"/>
              </w:rPr>
            </w:pPr>
            <w:r w:rsidRPr="006610E7">
              <w:rPr>
                <w:b/>
                <w:sz w:val="16"/>
                <w:szCs w:val="16"/>
              </w:rPr>
              <w:t>E</w:t>
            </w:r>
          </w:p>
        </w:tc>
      </w:tr>
      <w:tr w:rsidR="00454F94" w:rsidTr="006A1FDE">
        <w:trPr>
          <w:trHeight w:val="424"/>
          <w:jc w:val="center"/>
        </w:trPr>
        <w:tc>
          <w:tcPr>
            <w:tcW w:w="4060" w:type="dxa"/>
            <w:shd w:val="clear" w:color="auto" w:fill="auto"/>
            <w:vAlign w:val="center"/>
          </w:tcPr>
          <w:p w:rsidR="00454F94" w:rsidRPr="006610E7" w:rsidRDefault="00454F94" w:rsidP="00A87BB0">
            <w:pPr>
              <w:ind w:hanging="2"/>
              <w:rPr>
                <w:color w:val="000000"/>
                <w:sz w:val="16"/>
                <w:szCs w:val="16"/>
              </w:rPr>
            </w:pPr>
            <w:r w:rsidRPr="006610E7">
              <w:rPr>
                <w:color w:val="000000"/>
                <w:sz w:val="16"/>
                <w:szCs w:val="16"/>
              </w:rPr>
              <w:t>(S)1 Beneficiar 4.500 personas en procesos de educación informal del sector artístico y cultural</w:t>
            </w:r>
          </w:p>
        </w:tc>
        <w:tc>
          <w:tcPr>
            <w:tcW w:w="546" w:type="dxa"/>
            <w:shd w:val="clear" w:color="auto" w:fill="auto"/>
            <w:vAlign w:val="center"/>
          </w:tcPr>
          <w:p w:rsidR="00454F94" w:rsidRPr="006610E7" w:rsidRDefault="00454F94" w:rsidP="00A87BB0">
            <w:pPr>
              <w:ind w:hanging="2"/>
              <w:jc w:val="center"/>
              <w:rPr>
                <w:sz w:val="16"/>
                <w:szCs w:val="16"/>
              </w:rPr>
            </w:pPr>
            <w:r w:rsidRPr="006610E7">
              <w:rPr>
                <w:sz w:val="16"/>
                <w:szCs w:val="16"/>
              </w:rPr>
              <w:t>360</w:t>
            </w:r>
          </w:p>
        </w:tc>
        <w:tc>
          <w:tcPr>
            <w:tcW w:w="546" w:type="dxa"/>
            <w:shd w:val="clear" w:color="auto" w:fill="auto"/>
            <w:vAlign w:val="center"/>
          </w:tcPr>
          <w:p w:rsidR="00454F94" w:rsidRPr="006610E7" w:rsidRDefault="00454F94" w:rsidP="00A87BB0">
            <w:pPr>
              <w:ind w:hanging="2"/>
              <w:jc w:val="center"/>
              <w:rPr>
                <w:sz w:val="16"/>
                <w:szCs w:val="16"/>
              </w:rPr>
            </w:pPr>
            <w:r w:rsidRPr="006610E7">
              <w:rPr>
                <w:sz w:val="16"/>
                <w:szCs w:val="16"/>
              </w:rPr>
              <w:t>380</w:t>
            </w:r>
          </w:p>
        </w:tc>
        <w:tc>
          <w:tcPr>
            <w:tcW w:w="546" w:type="dxa"/>
            <w:shd w:val="clear" w:color="auto" w:fill="auto"/>
            <w:vAlign w:val="center"/>
          </w:tcPr>
          <w:p w:rsidR="00454F94" w:rsidRPr="003E6DAA" w:rsidRDefault="00454F94" w:rsidP="00A87BB0">
            <w:pPr>
              <w:ind w:hanging="2"/>
              <w:jc w:val="center"/>
              <w:rPr>
                <w:sz w:val="16"/>
                <w:szCs w:val="16"/>
              </w:rPr>
            </w:pPr>
            <w:r w:rsidRPr="003E6DAA">
              <w:rPr>
                <w:sz w:val="16"/>
                <w:szCs w:val="16"/>
              </w:rPr>
              <w:t>720</w:t>
            </w:r>
          </w:p>
        </w:tc>
        <w:tc>
          <w:tcPr>
            <w:tcW w:w="546" w:type="dxa"/>
            <w:shd w:val="clear" w:color="auto" w:fill="auto"/>
            <w:vAlign w:val="center"/>
          </w:tcPr>
          <w:p w:rsidR="00454F94" w:rsidRPr="003E6DAA" w:rsidRDefault="00454F94" w:rsidP="00A87BB0">
            <w:pPr>
              <w:ind w:hanging="2"/>
              <w:jc w:val="center"/>
              <w:rPr>
                <w:sz w:val="16"/>
                <w:szCs w:val="16"/>
              </w:rPr>
            </w:pPr>
            <w:r w:rsidRPr="003E6DAA">
              <w:rPr>
                <w:sz w:val="16"/>
                <w:szCs w:val="16"/>
              </w:rPr>
              <w:t>1</w:t>
            </w:r>
            <w:r>
              <w:rPr>
                <w:sz w:val="16"/>
                <w:szCs w:val="16"/>
              </w:rPr>
              <w:t>47</w:t>
            </w:r>
          </w:p>
        </w:tc>
        <w:tc>
          <w:tcPr>
            <w:tcW w:w="666" w:type="dxa"/>
            <w:shd w:val="clear" w:color="auto" w:fill="auto"/>
            <w:vAlign w:val="center"/>
          </w:tcPr>
          <w:p w:rsidR="00454F94" w:rsidRPr="006610E7" w:rsidRDefault="00454F94" w:rsidP="00A87BB0">
            <w:pPr>
              <w:ind w:hanging="2"/>
              <w:jc w:val="center"/>
              <w:rPr>
                <w:color w:val="000000"/>
                <w:sz w:val="16"/>
                <w:szCs w:val="16"/>
              </w:rPr>
            </w:pPr>
            <w:r w:rsidRPr="006610E7">
              <w:rPr>
                <w:color w:val="000000"/>
                <w:sz w:val="16"/>
                <w:szCs w:val="16"/>
              </w:rPr>
              <w:t>1080</w:t>
            </w:r>
          </w:p>
        </w:tc>
        <w:tc>
          <w:tcPr>
            <w:tcW w:w="428" w:type="dxa"/>
            <w:shd w:val="clear" w:color="auto" w:fill="auto"/>
            <w:vAlign w:val="center"/>
          </w:tcPr>
          <w:p w:rsidR="00454F94" w:rsidRPr="006610E7" w:rsidRDefault="00454F94" w:rsidP="00A87BB0">
            <w:pPr>
              <w:ind w:hanging="2"/>
              <w:jc w:val="center"/>
              <w:rPr>
                <w:color w:val="000000"/>
                <w:sz w:val="16"/>
                <w:szCs w:val="16"/>
              </w:rPr>
            </w:pPr>
          </w:p>
        </w:tc>
        <w:tc>
          <w:tcPr>
            <w:tcW w:w="595" w:type="dxa"/>
            <w:shd w:val="clear" w:color="auto" w:fill="auto"/>
            <w:vAlign w:val="center"/>
          </w:tcPr>
          <w:p w:rsidR="00454F94" w:rsidRPr="006610E7" w:rsidRDefault="00454F94" w:rsidP="00A87BB0">
            <w:pPr>
              <w:ind w:hanging="2"/>
              <w:jc w:val="center"/>
              <w:rPr>
                <w:color w:val="000000"/>
                <w:sz w:val="16"/>
                <w:szCs w:val="16"/>
              </w:rPr>
            </w:pPr>
            <w:r w:rsidRPr="006610E7">
              <w:rPr>
                <w:color w:val="000000"/>
                <w:sz w:val="16"/>
                <w:szCs w:val="16"/>
              </w:rPr>
              <w:t>1440</w:t>
            </w:r>
          </w:p>
        </w:tc>
        <w:tc>
          <w:tcPr>
            <w:tcW w:w="499" w:type="dxa"/>
            <w:shd w:val="clear" w:color="auto" w:fill="auto"/>
            <w:vAlign w:val="center"/>
          </w:tcPr>
          <w:p w:rsidR="00454F94" w:rsidRPr="006610E7" w:rsidRDefault="00454F94" w:rsidP="00A87BB0">
            <w:pPr>
              <w:ind w:hanging="2"/>
              <w:jc w:val="center"/>
              <w:rPr>
                <w:color w:val="000000"/>
                <w:sz w:val="16"/>
                <w:szCs w:val="16"/>
              </w:rPr>
            </w:pPr>
          </w:p>
        </w:tc>
        <w:tc>
          <w:tcPr>
            <w:tcW w:w="547" w:type="dxa"/>
            <w:shd w:val="clear" w:color="auto" w:fill="auto"/>
            <w:vAlign w:val="center"/>
          </w:tcPr>
          <w:p w:rsidR="00454F94" w:rsidRPr="006610E7" w:rsidRDefault="00454F94" w:rsidP="00A87BB0">
            <w:pPr>
              <w:ind w:hanging="2"/>
              <w:jc w:val="center"/>
              <w:rPr>
                <w:color w:val="000000"/>
                <w:sz w:val="16"/>
                <w:szCs w:val="16"/>
              </w:rPr>
            </w:pPr>
            <w:r w:rsidRPr="006610E7">
              <w:rPr>
                <w:color w:val="000000"/>
                <w:sz w:val="16"/>
                <w:szCs w:val="16"/>
              </w:rPr>
              <w:t>900</w:t>
            </w:r>
          </w:p>
        </w:tc>
        <w:tc>
          <w:tcPr>
            <w:tcW w:w="598" w:type="dxa"/>
            <w:shd w:val="clear" w:color="auto" w:fill="auto"/>
            <w:vAlign w:val="center"/>
          </w:tcPr>
          <w:p w:rsidR="00454F94" w:rsidRPr="006610E7" w:rsidRDefault="00454F94" w:rsidP="00A87BB0">
            <w:pPr>
              <w:ind w:hanging="2"/>
              <w:jc w:val="center"/>
              <w:rPr>
                <w:color w:val="000000"/>
                <w:sz w:val="16"/>
                <w:szCs w:val="16"/>
              </w:rPr>
            </w:pPr>
          </w:p>
        </w:tc>
      </w:tr>
      <w:tr w:rsidR="00454F94" w:rsidTr="006A1FDE">
        <w:trPr>
          <w:trHeight w:val="424"/>
          <w:jc w:val="center"/>
        </w:trPr>
        <w:tc>
          <w:tcPr>
            <w:tcW w:w="4060" w:type="dxa"/>
            <w:shd w:val="clear" w:color="auto" w:fill="auto"/>
            <w:vAlign w:val="center"/>
          </w:tcPr>
          <w:p w:rsidR="00454F94" w:rsidRPr="006610E7" w:rsidRDefault="00454F94" w:rsidP="00A87BB0">
            <w:pPr>
              <w:ind w:hanging="2"/>
              <w:rPr>
                <w:color w:val="000000"/>
                <w:sz w:val="16"/>
                <w:szCs w:val="16"/>
              </w:rPr>
            </w:pPr>
            <w:r w:rsidRPr="006610E7">
              <w:rPr>
                <w:color w:val="000000"/>
                <w:sz w:val="16"/>
                <w:szCs w:val="16"/>
              </w:rPr>
              <w:t>(S)2 Beneficiar 215 agentes del sector a través del fomento para el acceso a la oferta cultural</w:t>
            </w:r>
          </w:p>
        </w:tc>
        <w:tc>
          <w:tcPr>
            <w:tcW w:w="546" w:type="dxa"/>
            <w:shd w:val="clear" w:color="auto" w:fill="auto"/>
            <w:vAlign w:val="center"/>
          </w:tcPr>
          <w:p w:rsidR="00454F94" w:rsidRPr="006610E7" w:rsidRDefault="00454F94" w:rsidP="00A87BB0">
            <w:pPr>
              <w:ind w:hanging="2"/>
              <w:jc w:val="center"/>
              <w:rPr>
                <w:sz w:val="16"/>
                <w:szCs w:val="16"/>
              </w:rPr>
            </w:pPr>
            <w:r w:rsidRPr="006610E7">
              <w:rPr>
                <w:sz w:val="16"/>
                <w:szCs w:val="16"/>
              </w:rPr>
              <w:t>35</w:t>
            </w:r>
          </w:p>
        </w:tc>
        <w:tc>
          <w:tcPr>
            <w:tcW w:w="546" w:type="dxa"/>
            <w:shd w:val="clear" w:color="auto" w:fill="auto"/>
            <w:vAlign w:val="center"/>
          </w:tcPr>
          <w:p w:rsidR="00454F94" w:rsidRPr="006610E7" w:rsidRDefault="00454F94" w:rsidP="00A87BB0">
            <w:pPr>
              <w:ind w:hanging="2"/>
              <w:jc w:val="center"/>
              <w:rPr>
                <w:sz w:val="16"/>
                <w:szCs w:val="16"/>
              </w:rPr>
            </w:pPr>
            <w:r w:rsidRPr="006610E7">
              <w:rPr>
                <w:sz w:val="16"/>
                <w:szCs w:val="16"/>
              </w:rPr>
              <w:t>34</w:t>
            </w:r>
          </w:p>
        </w:tc>
        <w:tc>
          <w:tcPr>
            <w:tcW w:w="546" w:type="dxa"/>
            <w:shd w:val="clear" w:color="auto" w:fill="auto"/>
            <w:vAlign w:val="center"/>
          </w:tcPr>
          <w:p w:rsidR="00454F94" w:rsidRPr="003E6DAA" w:rsidRDefault="00454F94" w:rsidP="00A87BB0">
            <w:pPr>
              <w:ind w:hanging="2"/>
              <w:jc w:val="center"/>
              <w:rPr>
                <w:sz w:val="16"/>
                <w:szCs w:val="16"/>
              </w:rPr>
            </w:pPr>
            <w:r w:rsidRPr="003E6DAA">
              <w:rPr>
                <w:sz w:val="16"/>
                <w:szCs w:val="16"/>
              </w:rPr>
              <w:t>46</w:t>
            </w:r>
          </w:p>
        </w:tc>
        <w:tc>
          <w:tcPr>
            <w:tcW w:w="546" w:type="dxa"/>
            <w:shd w:val="clear" w:color="auto" w:fill="auto"/>
            <w:vAlign w:val="center"/>
          </w:tcPr>
          <w:p w:rsidR="00454F94" w:rsidRPr="003E6DAA" w:rsidRDefault="00454F94" w:rsidP="00A87BB0">
            <w:pPr>
              <w:ind w:hanging="2"/>
              <w:jc w:val="center"/>
              <w:rPr>
                <w:sz w:val="16"/>
                <w:szCs w:val="16"/>
              </w:rPr>
            </w:pPr>
            <w:r w:rsidRPr="003E6DAA">
              <w:rPr>
                <w:sz w:val="16"/>
                <w:szCs w:val="16"/>
              </w:rPr>
              <w:t>0</w:t>
            </w:r>
          </w:p>
        </w:tc>
        <w:tc>
          <w:tcPr>
            <w:tcW w:w="666" w:type="dxa"/>
            <w:shd w:val="clear" w:color="auto" w:fill="auto"/>
            <w:vAlign w:val="center"/>
          </w:tcPr>
          <w:p w:rsidR="00454F94" w:rsidRPr="006610E7" w:rsidRDefault="00454F94" w:rsidP="00A87BB0">
            <w:pPr>
              <w:ind w:hanging="2"/>
              <w:jc w:val="center"/>
              <w:rPr>
                <w:color w:val="000000"/>
                <w:sz w:val="16"/>
                <w:szCs w:val="16"/>
              </w:rPr>
            </w:pPr>
            <w:r w:rsidRPr="006610E7">
              <w:rPr>
                <w:color w:val="000000"/>
                <w:sz w:val="16"/>
                <w:szCs w:val="16"/>
              </w:rPr>
              <w:t>45</w:t>
            </w:r>
          </w:p>
        </w:tc>
        <w:tc>
          <w:tcPr>
            <w:tcW w:w="428" w:type="dxa"/>
            <w:shd w:val="clear" w:color="auto" w:fill="auto"/>
            <w:vAlign w:val="center"/>
          </w:tcPr>
          <w:p w:rsidR="00454F94" w:rsidRPr="006610E7" w:rsidRDefault="00454F94" w:rsidP="00A87BB0">
            <w:pPr>
              <w:ind w:hanging="2"/>
              <w:jc w:val="center"/>
              <w:rPr>
                <w:color w:val="000000"/>
                <w:sz w:val="16"/>
                <w:szCs w:val="16"/>
              </w:rPr>
            </w:pPr>
          </w:p>
        </w:tc>
        <w:tc>
          <w:tcPr>
            <w:tcW w:w="595" w:type="dxa"/>
            <w:shd w:val="clear" w:color="auto" w:fill="auto"/>
            <w:vAlign w:val="center"/>
          </w:tcPr>
          <w:p w:rsidR="00454F94" w:rsidRPr="006610E7" w:rsidRDefault="00454F94" w:rsidP="00A87BB0">
            <w:pPr>
              <w:ind w:hanging="2"/>
              <w:jc w:val="center"/>
              <w:rPr>
                <w:color w:val="000000"/>
                <w:sz w:val="16"/>
                <w:szCs w:val="16"/>
              </w:rPr>
            </w:pPr>
            <w:r w:rsidRPr="006610E7">
              <w:rPr>
                <w:color w:val="000000"/>
                <w:sz w:val="16"/>
                <w:szCs w:val="16"/>
              </w:rPr>
              <w:t>45</w:t>
            </w:r>
          </w:p>
        </w:tc>
        <w:tc>
          <w:tcPr>
            <w:tcW w:w="499" w:type="dxa"/>
            <w:shd w:val="clear" w:color="auto" w:fill="auto"/>
            <w:vAlign w:val="center"/>
          </w:tcPr>
          <w:p w:rsidR="00454F94" w:rsidRPr="006610E7" w:rsidRDefault="00454F94" w:rsidP="00A87BB0">
            <w:pPr>
              <w:ind w:hanging="2"/>
              <w:jc w:val="center"/>
              <w:rPr>
                <w:color w:val="000000"/>
                <w:sz w:val="16"/>
                <w:szCs w:val="16"/>
              </w:rPr>
            </w:pPr>
          </w:p>
        </w:tc>
        <w:tc>
          <w:tcPr>
            <w:tcW w:w="547" w:type="dxa"/>
            <w:shd w:val="clear" w:color="auto" w:fill="auto"/>
            <w:vAlign w:val="center"/>
          </w:tcPr>
          <w:p w:rsidR="00454F94" w:rsidRPr="006610E7" w:rsidRDefault="00454F94" w:rsidP="00A87BB0">
            <w:pPr>
              <w:ind w:hanging="2"/>
              <w:jc w:val="center"/>
              <w:rPr>
                <w:color w:val="000000"/>
                <w:sz w:val="16"/>
                <w:szCs w:val="16"/>
              </w:rPr>
            </w:pPr>
            <w:r w:rsidRPr="006610E7">
              <w:rPr>
                <w:color w:val="000000"/>
                <w:sz w:val="16"/>
                <w:szCs w:val="16"/>
              </w:rPr>
              <w:t>45</w:t>
            </w:r>
          </w:p>
        </w:tc>
        <w:tc>
          <w:tcPr>
            <w:tcW w:w="598" w:type="dxa"/>
            <w:shd w:val="clear" w:color="auto" w:fill="auto"/>
            <w:vAlign w:val="center"/>
          </w:tcPr>
          <w:p w:rsidR="00454F94" w:rsidRPr="006610E7" w:rsidRDefault="00454F94" w:rsidP="00A87BB0">
            <w:pPr>
              <w:ind w:hanging="2"/>
              <w:jc w:val="center"/>
              <w:rPr>
                <w:color w:val="000000"/>
                <w:sz w:val="16"/>
                <w:szCs w:val="16"/>
              </w:rPr>
            </w:pPr>
          </w:p>
        </w:tc>
      </w:tr>
      <w:tr w:rsidR="00454F94" w:rsidTr="006A1FDE">
        <w:trPr>
          <w:trHeight w:val="424"/>
          <w:jc w:val="center"/>
        </w:trPr>
        <w:tc>
          <w:tcPr>
            <w:tcW w:w="4060" w:type="dxa"/>
            <w:shd w:val="clear" w:color="auto" w:fill="auto"/>
            <w:vAlign w:val="center"/>
          </w:tcPr>
          <w:p w:rsidR="00454F94" w:rsidRPr="006610E7" w:rsidRDefault="00454F94" w:rsidP="00A87BB0">
            <w:pPr>
              <w:ind w:hanging="2"/>
              <w:rPr>
                <w:color w:val="000000"/>
                <w:sz w:val="16"/>
                <w:szCs w:val="16"/>
              </w:rPr>
            </w:pPr>
            <w:r w:rsidRPr="006610E7">
              <w:rPr>
                <w:color w:val="000000"/>
                <w:sz w:val="16"/>
                <w:szCs w:val="16"/>
              </w:rPr>
              <w:t>(S)3 Construcción de 1 Sistema de Información de arte, cultura y patrimonio.</w:t>
            </w:r>
          </w:p>
        </w:tc>
        <w:tc>
          <w:tcPr>
            <w:tcW w:w="546" w:type="dxa"/>
            <w:shd w:val="clear" w:color="auto" w:fill="auto"/>
            <w:vAlign w:val="center"/>
          </w:tcPr>
          <w:p w:rsidR="00454F94" w:rsidRPr="006610E7" w:rsidRDefault="00454F94" w:rsidP="00A87BB0">
            <w:pPr>
              <w:ind w:hanging="2"/>
              <w:jc w:val="center"/>
              <w:rPr>
                <w:sz w:val="16"/>
                <w:szCs w:val="16"/>
              </w:rPr>
            </w:pPr>
            <w:r w:rsidRPr="006610E7">
              <w:rPr>
                <w:sz w:val="16"/>
                <w:szCs w:val="16"/>
              </w:rPr>
              <w:t>0,12</w:t>
            </w:r>
          </w:p>
        </w:tc>
        <w:tc>
          <w:tcPr>
            <w:tcW w:w="546" w:type="dxa"/>
            <w:shd w:val="clear" w:color="auto" w:fill="auto"/>
            <w:vAlign w:val="center"/>
          </w:tcPr>
          <w:p w:rsidR="00454F94" w:rsidRPr="006610E7" w:rsidRDefault="00454F94" w:rsidP="00A87BB0">
            <w:pPr>
              <w:ind w:hanging="2"/>
              <w:jc w:val="center"/>
              <w:rPr>
                <w:sz w:val="16"/>
                <w:szCs w:val="16"/>
              </w:rPr>
            </w:pPr>
            <w:r w:rsidRPr="006610E7">
              <w:rPr>
                <w:sz w:val="16"/>
                <w:szCs w:val="16"/>
              </w:rPr>
              <w:t>0,12</w:t>
            </w:r>
          </w:p>
        </w:tc>
        <w:tc>
          <w:tcPr>
            <w:tcW w:w="546" w:type="dxa"/>
            <w:shd w:val="clear" w:color="auto" w:fill="auto"/>
            <w:vAlign w:val="center"/>
          </w:tcPr>
          <w:p w:rsidR="00454F94" w:rsidRPr="003E6DAA" w:rsidRDefault="00454F94" w:rsidP="00A87BB0">
            <w:pPr>
              <w:ind w:hanging="2"/>
              <w:jc w:val="center"/>
              <w:rPr>
                <w:sz w:val="16"/>
                <w:szCs w:val="16"/>
              </w:rPr>
            </w:pPr>
            <w:r w:rsidRPr="003E6DAA">
              <w:rPr>
                <w:sz w:val="16"/>
                <w:szCs w:val="16"/>
              </w:rPr>
              <w:t>0,25</w:t>
            </w:r>
          </w:p>
        </w:tc>
        <w:tc>
          <w:tcPr>
            <w:tcW w:w="546" w:type="dxa"/>
            <w:shd w:val="clear" w:color="auto" w:fill="auto"/>
            <w:vAlign w:val="center"/>
          </w:tcPr>
          <w:p w:rsidR="00454F94" w:rsidRPr="003E6DAA" w:rsidRDefault="00454F94" w:rsidP="00A87BB0">
            <w:pPr>
              <w:ind w:hanging="2"/>
              <w:jc w:val="center"/>
              <w:rPr>
                <w:sz w:val="16"/>
                <w:szCs w:val="16"/>
              </w:rPr>
            </w:pPr>
            <w:r w:rsidRPr="003E6DAA">
              <w:rPr>
                <w:sz w:val="16"/>
                <w:szCs w:val="16"/>
              </w:rPr>
              <w:t>0,08</w:t>
            </w:r>
          </w:p>
        </w:tc>
        <w:tc>
          <w:tcPr>
            <w:tcW w:w="666" w:type="dxa"/>
            <w:shd w:val="clear" w:color="auto" w:fill="auto"/>
            <w:vAlign w:val="center"/>
          </w:tcPr>
          <w:p w:rsidR="00454F94" w:rsidRPr="006610E7" w:rsidRDefault="00454F94" w:rsidP="00A87BB0">
            <w:pPr>
              <w:ind w:hanging="2"/>
              <w:jc w:val="center"/>
              <w:rPr>
                <w:color w:val="000000"/>
                <w:sz w:val="16"/>
                <w:szCs w:val="16"/>
              </w:rPr>
            </w:pPr>
            <w:r w:rsidRPr="006610E7">
              <w:rPr>
                <w:color w:val="000000"/>
                <w:sz w:val="16"/>
                <w:szCs w:val="16"/>
              </w:rPr>
              <w:t>0,25</w:t>
            </w:r>
          </w:p>
        </w:tc>
        <w:tc>
          <w:tcPr>
            <w:tcW w:w="428" w:type="dxa"/>
            <w:shd w:val="clear" w:color="auto" w:fill="auto"/>
            <w:vAlign w:val="center"/>
          </w:tcPr>
          <w:p w:rsidR="00454F94" w:rsidRPr="006610E7" w:rsidRDefault="00454F94" w:rsidP="00A87BB0">
            <w:pPr>
              <w:ind w:hanging="2"/>
              <w:jc w:val="center"/>
              <w:rPr>
                <w:color w:val="000000"/>
                <w:sz w:val="16"/>
                <w:szCs w:val="16"/>
              </w:rPr>
            </w:pPr>
          </w:p>
        </w:tc>
        <w:tc>
          <w:tcPr>
            <w:tcW w:w="595" w:type="dxa"/>
            <w:shd w:val="clear" w:color="auto" w:fill="auto"/>
            <w:vAlign w:val="center"/>
          </w:tcPr>
          <w:p w:rsidR="00454F94" w:rsidRPr="006610E7" w:rsidRDefault="00454F94" w:rsidP="00A87BB0">
            <w:pPr>
              <w:ind w:hanging="2"/>
              <w:jc w:val="center"/>
              <w:rPr>
                <w:color w:val="000000"/>
                <w:sz w:val="16"/>
                <w:szCs w:val="16"/>
              </w:rPr>
            </w:pPr>
            <w:r w:rsidRPr="006610E7">
              <w:rPr>
                <w:color w:val="000000"/>
                <w:sz w:val="16"/>
                <w:szCs w:val="16"/>
              </w:rPr>
              <w:t>0,26</w:t>
            </w:r>
          </w:p>
        </w:tc>
        <w:tc>
          <w:tcPr>
            <w:tcW w:w="499" w:type="dxa"/>
            <w:shd w:val="clear" w:color="auto" w:fill="auto"/>
            <w:vAlign w:val="center"/>
          </w:tcPr>
          <w:p w:rsidR="00454F94" w:rsidRPr="006610E7" w:rsidRDefault="00454F94" w:rsidP="00A87BB0">
            <w:pPr>
              <w:ind w:hanging="2"/>
              <w:jc w:val="center"/>
              <w:rPr>
                <w:color w:val="000000"/>
                <w:sz w:val="16"/>
                <w:szCs w:val="16"/>
              </w:rPr>
            </w:pPr>
          </w:p>
        </w:tc>
        <w:tc>
          <w:tcPr>
            <w:tcW w:w="547" w:type="dxa"/>
            <w:shd w:val="clear" w:color="auto" w:fill="auto"/>
            <w:vAlign w:val="center"/>
          </w:tcPr>
          <w:p w:rsidR="00454F94" w:rsidRPr="006610E7" w:rsidRDefault="00454F94" w:rsidP="00A87BB0">
            <w:pPr>
              <w:ind w:hanging="2"/>
              <w:jc w:val="center"/>
              <w:rPr>
                <w:color w:val="000000"/>
                <w:sz w:val="16"/>
                <w:szCs w:val="16"/>
              </w:rPr>
            </w:pPr>
            <w:r w:rsidRPr="006610E7">
              <w:rPr>
                <w:color w:val="000000"/>
                <w:sz w:val="16"/>
                <w:szCs w:val="16"/>
              </w:rPr>
              <w:t>0,12</w:t>
            </w:r>
          </w:p>
        </w:tc>
        <w:tc>
          <w:tcPr>
            <w:tcW w:w="598" w:type="dxa"/>
            <w:shd w:val="clear" w:color="auto" w:fill="auto"/>
            <w:vAlign w:val="center"/>
          </w:tcPr>
          <w:p w:rsidR="00454F94" w:rsidRPr="006610E7" w:rsidRDefault="00454F94" w:rsidP="00A87BB0">
            <w:pPr>
              <w:ind w:hanging="2"/>
              <w:jc w:val="center"/>
              <w:rPr>
                <w:color w:val="000000"/>
                <w:sz w:val="16"/>
                <w:szCs w:val="16"/>
              </w:rPr>
            </w:pPr>
          </w:p>
        </w:tc>
      </w:tr>
    </w:tbl>
    <w:p w:rsidR="00F2303B" w:rsidRDefault="00F2303B" w:rsidP="006A1FDE">
      <w:pPr>
        <w:ind w:hanging="2"/>
        <w:rPr>
          <w:b/>
          <w:sz w:val="24"/>
        </w:rPr>
      </w:pPr>
    </w:p>
    <w:p w:rsidR="006A1FDE" w:rsidRPr="006A1FDE" w:rsidRDefault="006A1FDE" w:rsidP="006A1FDE">
      <w:pPr>
        <w:ind w:hanging="2"/>
        <w:rPr>
          <w:b/>
          <w:sz w:val="24"/>
        </w:rPr>
      </w:pPr>
      <w:r w:rsidRPr="006A1FDE">
        <w:rPr>
          <w:b/>
          <w:sz w:val="24"/>
        </w:rPr>
        <w:t xml:space="preserve">Avances y logros del indicador: </w:t>
      </w:r>
    </w:p>
    <w:p w:rsidR="006A1FDE" w:rsidRPr="006A1FDE" w:rsidRDefault="006A1FDE" w:rsidP="006A1FDE">
      <w:r w:rsidRPr="006A1FDE">
        <w:rPr>
          <w:b/>
        </w:rPr>
        <w:t>●</w:t>
      </w:r>
      <w:r w:rsidRPr="006A1FDE">
        <w:rPr>
          <w:b/>
        </w:rPr>
        <w:tab/>
      </w:r>
      <w:r w:rsidRPr="006A1FDE">
        <w:t>La SCRD ha certificado 511 ciudadanos en los cursos virtuales de: políticas culturales, cultura y desarrollo, gestión cultural, formulación de proyectos culturales y/o fuentes de financiación. Asimismo, a 16 ciudadanos en los talleres de Patrimonio Cultural y Memoria Local, los cuales se realizaron en las localidades de Ciudad Bolívar, Chapinero, Tunjuelito y Puente Aranda.</w:t>
      </w:r>
      <w:r w:rsidRPr="006A1FDE">
        <w:tab/>
      </w:r>
    </w:p>
    <w:p w:rsidR="006A1FDE" w:rsidRPr="006A1FDE" w:rsidRDefault="006A1FDE" w:rsidP="006A1FDE">
      <w:r w:rsidRPr="006A1FDE">
        <w:t>●</w:t>
      </w:r>
      <w:r w:rsidRPr="006A1FDE">
        <w:tab/>
        <w:t xml:space="preserve">Se apoyaron 34 jóvenes artistas en sus procesos de profesionalización y sus proyectos de gestión cultural en el año 2020. Se lanzó la Beca de Apoyo para la Profesionalización de los Artistas con 46 estímulos por valor de $3.356.521, la cual se encuentra en la fase de difusión en universidades públicas y privadas de Bogotá. </w:t>
      </w:r>
    </w:p>
    <w:p w:rsidR="006A1FDE" w:rsidRPr="006A1FDE" w:rsidRDefault="006A1FDE" w:rsidP="006A1FDE">
      <w:r w:rsidRPr="006A1FDE">
        <w:t>●</w:t>
      </w:r>
      <w:r w:rsidRPr="006A1FDE">
        <w:tab/>
        <w:t xml:space="preserve">Se avanzó en la construcción de la propuesta general de contenidos del Sistema de Información en Arte, Cultura y Patrimonio, en el cual se ha previsto la construcción de siete módulos, entre los que se encuentra: 1. trámites y servicios, 2. registro y caracterización, 3. consultas de interés, 4. estadísticas, 5. documentos, 6. herramientas y 7. ayuda, de acuerdo con las necesidades identificadas por la Dirección de Arte, Cultural y Patrimonio. Asimismo, se avanzó en la construcción del instrumento de recolección de información para la medición del índice de transformaciones de la formación artística, cultural y deportiva en niñas, niños y adolescentes de la ciudad, el cual hace parte de uno de los submódulos del </w:t>
      </w:r>
      <w:r w:rsidRPr="006A1FDE">
        <w:lastRenderedPageBreak/>
        <w:t>mencionado Sistema de Información, este instrumento cuenta con siete capítulos y 53 preguntas.</w:t>
      </w:r>
    </w:p>
    <w:p w:rsidR="006A1FDE" w:rsidRDefault="006A1FDE" w:rsidP="006A1FDE">
      <w:r w:rsidRPr="006A1FDE">
        <w:t>Retrasos y soluciones del indicador: se presentaron retrasos en el cumplimiento del meta debido principalmente al proceso de actualización de la plataforma, tiempo en el cual no se hizo mayor difusión de los nuevos cursos, adicionalmente, en el mes de enero 2021 la mayor parte de la ciudadanía estuvo en recesos escolares y de formación, lo que generó una menor inscripción a los cursos de la plataforma. Sin embargo, a la fecha se han certificado 147 ciudadanos y como solución al retraso se realizará el lanzamiento de la nueva plataforma y se continuará con la estrategia de difusión de cursos y ciclos de formación, incluyendo el nuevo curso de arte en espacio público, garantizando que al finalizar la vigencia 2021 se cumpla con la meta de los 720 ciudadanos cualificados en las diferentes modalidades de aprendizaje.</w:t>
      </w:r>
    </w:p>
    <w:p w:rsidR="00414422" w:rsidRPr="0037711C" w:rsidRDefault="00414422" w:rsidP="0037711C">
      <w:pPr>
        <w:pStyle w:val="Ttulo2"/>
      </w:pPr>
      <w:bookmarkStart w:id="5" w:name="_Toc70022252"/>
      <w:r w:rsidRPr="0037711C">
        <w:t>Seguimiento por Meta Proyecto de Inversión</w:t>
      </w:r>
      <w:bookmarkEnd w:id="5"/>
      <w:r w:rsidRPr="0037711C">
        <w:tab/>
      </w:r>
      <w:r w:rsidRPr="0037711C">
        <w:tab/>
      </w:r>
      <w:r w:rsidRPr="0037711C">
        <w:tab/>
      </w:r>
      <w:r w:rsidRPr="0037711C">
        <w:tab/>
      </w:r>
    </w:p>
    <w:p w:rsidR="00414422" w:rsidRPr="00414422" w:rsidRDefault="00414422" w:rsidP="00D23450">
      <w:pPr>
        <w:spacing w:after="0"/>
      </w:pPr>
    </w:p>
    <w:p w:rsidR="006A1FDE" w:rsidRPr="00D5094B" w:rsidRDefault="006A1FDE" w:rsidP="00D23450">
      <w:pPr>
        <w:pStyle w:val="Ttulo3"/>
        <w:spacing w:before="0"/>
        <w:rPr>
          <w:color w:val="1F4E79" w:themeColor="accent5" w:themeShade="80"/>
        </w:rPr>
      </w:pPr>
      <w:bookmarkStart w:id="6" w:name="_Toc70022253"/>
      <w:r w:rsidRPr="00D5094B">
        <w:rPr>
          <w:color w:val="1F4E79" w:themeColor="accent5" w:themeShade="80"/>
        </w:rPr>
        <w:t>Meta 1: Beneficiar 4.500 personas en procesos de educación informal del sector artístico y cultural</w:t>
      </w:r>
      <w:bookmarkEnd w:id="6"/>
    </w:p>
    <w:p w:rsidR="006A1FDE" w:rsidRPr="006A1FDE" w:rsidRDefault="006A1FDE" w:rsidP="00D23450">
      <w:pPr>
        <w:spacing w:after="0"/>
      </w:pPr>
    </w:p>
    <w:tbl>
      <w:tblPr>
        <w:tblW w:w="9351" w:type="dxa"/>
        <w:jc w:val="center"/>
        <w:tblLayout w:type="fixed"/>
        <w:tblCellMar>
          <w:top w:w="55" w:type="dxa"/>
          <w:left w:w="55" w:type="dxa"/>
          <w:bottom w:w="55" w:type="dxa"/>
          <w:right w:w="55" w:type="dxa"/>
        </w:tblCellMar>
        <w:tblLook w:val="0000" w:firstRow="0" w:lastRow="0" w:firstColumn="0" w:lastColumn="0" w:noHBand="0" w:noVBand="0"/>
      </w:tblPr>
      <w:tblGrid>
        <w:gridCol w:w="705"/>
        <w:gridCol w:w="4393"/>
        <w:gridCol w:w="1701"/>
        <w:gridCol w:w="1418"/>
        <w:gridCol w:w="1134"/>
      </w:tblGrid>
      <w:tr w:rsidR="006A1FDE" w:rsidTr="006A1FDE">
        <w:trPr>
          <w:jc w:val="center"/>
        </w:trPr>
        <w:tc>
          <w:tcPr>
            <w:tcW w:w="705" w:type="dxa"/>
            <w:tcBorders>
              <w:top w:val="single" w:sz="4" w:space="0" w:color="000000"/>
              <w:left w:val="single" w:sz="4" w:space="0" w:color="000000"/>
              <w:bottom w:val="single" w:sz="4" w:space="0" w:color="000000"/>
            </w:tcBorders>
            <w:shd w:val="clear" w:color="auto" w:fill="9900FF"/>
            <w:vAlign w:val="center"/>
          </w:tcPr>
          <w:p w:rsidR="006A1FDE" w:rsidRPr="006A1FDE" w:rsidRDefault="006A1FDE" w:rsidP="00D23450">
            <w:pPr>
              <w:pBdr>
                <w:top w:val="nil"/>
                <w:left w:val="nil"/>
                <w:bottom w:val="nil"/>
                <w:right w:val="nil"/>
                <w:between w:val="nil"/>
              </w:pBdr>
              <w:spacing w:after="0" w:line="240" w:lineRule="auto"/>
              <w:ind w:hanging="2"/>
              <w:jc w:val="center"/>
              <w:rPr>
                <w:color w:val="FFFFFF"/>
                <w:sz w:val="20"/>
              </w:rPr>
            </w:pPr>
            <w:r w:rsidRPr="006A1FDE">
              <w:rPr>
                <w:b/>
                <w:color w:val="FFFFFF"/>
                <w:sz w:val="20"/>
              </w:rPr>
              <w:t>Cód. Meta</w:t>
            </w:r>
          </w:p>
        </w:tc>
        <w:tc>
          <w:tcPr>
            <w:tcW w:w="4393" w:type="dxa"/>
            <w:tcBorders>
              <w:top w:val="single" w:sz="4" w:space="0" w:color="000000"/>
              <w:left w:val="single" w:sz="4" w:space="0" w:color="000000"/>
              <w:bottom w:val="single" w:sz="4" w:space="0" w:color="000000"/>
            </w:tcBorders>
            <w:shd w:val="clear" w:color="auto" w:fill="9900FF"/>
            <w:vAlign w:val="center"/>
          </w:tcPr>
          <w:p w:rsidR="006A1FDE" w:rsidRPr="006A1FDE" w:rsidRDefault="006A1FDE" w:rsidP="00D23450">
            <w:pPr>
              <w:pBdr>
                <w:top w:val="nil"/>
                <w:left w:val="nil"/>
                <w:bottom w:val="nil"/>
                <w:right w:val="nil"/>
                <w:between w:val="nil"/>
              </w:pBdr>
              <w:spacing w:after="0" w:line="240" w:lineRule="auto"/>
              <w:ind w:hanging="2"/>
              <w:jc w:val="center"/>
              <w:rPr>
                <w:color w:val="FFFFFF"/>
                <w:sz w:val="20"/>
              </w:rPr>
            </w:pPr>
            <w:r w:rsidRPr="006A1FDE">
              <w:rPr>
                <w:b/>
                <w:color w:val="FFFFFF"/>
                <w:sz w:val="20"/>
              </w:rPr>
              <w:t>Meta Proyecto</w:t>
            </w:r>
          </w:p>
        </w:tc>
        <w:tc>
          <w:tcPr>
            <w:tcW w:w="1701" w:type="dxa"/>
            <w:tcBorders>
              <w:top w:val="single" w:sz="4" w:space="0" w:color="000000"/>
              <w:left w:val="single" w:sz="4" w:space="0" w:color="000000"/>
              <w:bottom w:val="single" w:sz="4" w:space="0" w:color="000000"/>
            </w:tcBorders>
            <w:shd w:val="clear" w:color="auto" w:fill="9900FF"/>
            <w:vAlign w:val="center"/>
          </w:tcPr>
          <w:p w:rsidR="006A1FDE" w:rsidRPr="006A1FDE" w:rsidRDefault="006A1FDE" w:rsidP="00D23450">
            <w:pPr>
              <w:pBdr>
                <w:top w:val="nil"/>
                <w:left w:val="nil"/>
                <w:bottom w:val="nil"/>
                <w:right w:val="nil"/>
                <w:between w:val="nil"/>
              </w:pBdr>
              <w:spacing w:after="0" w:line="240" w:lineRule="auto"/>
              <w:ind w:hanging="2"/>
              <w:jc w:val="center"/>
              <w:rPr>
                <w:color w:val="FFFFFF"/>
                <w:sz w:val="20"/>
              </w:rPr>
            </w:pPr>
            <w:r w:rsidRPr="006A1FDE">
              <w:rPr>
                <w:b/>
                <w:color w:val="FFFFFF"/>
                <w:sz w:val="20"/>
              </w:rPr>
              <w:t>Programación Vigencia</w:t>
            </w:r>
          </w:p>
        </w:tc>
        <w:tc>
          <w:tcPr>
            <w:tcW w:w="1418" w:type="dxa"/>
            <w:tcBorders>
              <w:top w:val="single" w:sz="4" w:space="0" w:color="000000"/>
              <w:left w:val="single" w:sz="4" w:space="0" w:color="000000"/>
              <w:bottom w:val="single" w:sz="4" w:space="0" w:color="000000"/>
            </w:tcBorders>
            <w:shd w:val="clear" w:color="auto" w:fill="9900FF"/>
            <w:vAlign w:val="center"/>
          </w:tcPr>
          <w:p w:rsidR="006A1FDE" w:rsidRPr="006A1FDE" w:rsidRDefault="006A1FDE" w:rsidP="00D23450">
            <w:pPr>
              <w:pBdr>
                <w:top w:val="nil"/>
                <w:left w:val="nil"/>
                <w:bottom w:val="nil"/>
                <w:right w:val="nil"/>
                <w:between w:val="nil"/>
              </w:pBdr>
              <w:spacing w:after="0" w:line="240" w:lineRule="auto"/>
              <w:ind w:hanging="2"/>
              <w:jc w:val="center"/>
              <w:rPr>
                <w:color w:val="FFFFFF"/>
                <w:sz w:val="20"/>
              </w:rPr>
            </w:pPr>
            <w:r w:rsidRPr="006A1FDE">
              <w:rPr>
                <w:b/>
                <w:color w:val="FFFFFF"/>
                <w:sz w:val="20"/>
              </w:rPr>
              <w:t>Ejecución Vigencia</w:t>
            </w:r>
          </w:p>
        </w:tc>
        <w:tc>
          <w:tcPr>
            <w:tcW w:w="1134" w:type="dxa"/>
            <w:tcBorders>
              <w:top w:val="single" w:sz="4" w:space="0" w:color="000000"/>
              <w:left w:val="single" w:sz="4" w:space="0" w:color="000000"/>
              <w:bottom w:val="single" w:sz="4" w:space="0" w:color="000000"/>
              <w:right w:val="single" w:sz="4" w:space="0" w:color="000000"/>
            </w:tcBorders>
            <w:shd w:val="clear" w:color="auto" w:fill="9900FF"/>
            <w:vAlign w:val="center"/>
          </w:tcPr>
          <w:p w:rsidR="006A1FDE" w:rsidRPr="006A1FDE" w:rsidRDefault="006A1FDE" w:rsidP="00D23450">
            <w:pPr>
              <w:pBdr>
                <w:top w:val="nil"/>
                <w:left w:val="nil"/>
                <w:bottom w:val="nil"/>
                <w:right w:val="nil"/>
                <w:between w:val="nil"/>
              </w:pBdr>
              <w:spacing w:after="0" w:line="240" w:lineRule="auto"/>
              <w:ind w:hanging="2"/>
              <w:jc w:val="center"/>
              <w:rPr>
                <w:color w:val="FFFFFF"/>
                <w:sz w:val="20"/>
              </w:rPr>
            </w:pPr>
            <w:r w:rsidRPr="006A1FDE">
              <w:rPr>
                <w:b/>
                <w:color w:val="FFFFFF"/>
                <w:sz w:val="20"/>
              </w:rPr>
              <w:t>% Avance</w:t>
            </w:r>
          </w:p>
        </w:tc>
      </w:tr>
      <w:tr w:rsidR="006A1FDE" w:rsidTr="006A1FDE">
        <w:trPr>
          <w:jc w:val="center"/>
        </w:trPr>
        <w:tc>
          <w:tcPr>
            <w:tcW w:w="705" w:type="dxa"/>
            <w:tcBorders>
              <w:left w:val="single" w:sz="4" w:space="0" w:color="000000"/>
              <w:bottom w:val="single" w:sz="4" w:space="0" w:color="000000"/>
            </w:tcBorders>
            <w:shd w:val="clear" w:color="auto" w:fill="auto"/>
          </w:tcPr>
          <w:p w:rsidR="006A1FDE" w:rsidRPr="006A1FDE" w:rsidRDefault="006A1FDE" w:rsidP="00D23450">
            <w:pPr>
              <w:pBdr>
                <w:top w:val="nil"/>
                <w:left w:val="nil"/>
                <w:bottom w:val="nil"/>
                <w:right w:val="nil"/>
                <w:between w:val="nil"/>
              </w:pBdr>
              <w:spacing w:after="0" w:line="240" w:lineRule="auto"/>
              <w:ind w:hanging="2"/>
              <w:jc w:val="center"/>
              <w:rPr>
                <w:color w:val="000000"/>
                <w:sz w:val="20"/>
              </w:rPr>
            </w:pPr>
            <w:r w:rsidRPr="006A1FDE">
              <w:rPr>
                <w:color w:val="000000"/>
                <w:sz w:val="20"/>
              </w:rPr>
              <w:t>1</w:t>
            </w:r>
          </w:p>
        </w:tc>
        <w:tc>
          <w:tcPr>
            <w:tcW w:w="4393" w:type="dxa"/>
            <w:tcBorders>
              <w:left w:val="single" w:sz="4" w:space="0" w:color="000000"/>
              <w:bottom w:val="single" w:sz="4" w:space="0" w:color="000000"/>
            </w:tcBorders>
            <w:shd w:val="clear" w:color="auto" w:fill="auto"/>
          </w:tcPr>
          <w:p w:rsidR="006A1FDE" w:rsidRPr="006A1FDE" w:rsidRDefault="006A1FDE" w:rsidP="00D23450">
            <w:pPr>
              <w:pBdr>
                <w:top w:val="nil"/>
                <w:left w:val="nil"/>
                <w:bottom w:val="nil"/>
                <w:right w:val="nil"/>
                <w:between w:val="nil"/>
              </w:pBdr>
              <w:spacing w:after="0" w:line="240" w:lineRule="auto"/>
              <w:ind w:hanging="2"/>
              <w:rPr>
                <w:color w:val="000000"/>
                <w:sz w:val="20"/>
              </w:rPr>
            </w:pPr>
            <w:r w:rsidRPr="006A1FDE">
              <w:rPr>
                <w:color w:val="000000"/>
                <w:sz w:val="20"/>
              </w:rPr>
              <w:t>Beneficiar 4.500 personas en procesos de educación informal del sector artístico y cultural</w:t>
            </w:r>
          </w:p>
        </w:tc>
        <w:tc>
          <w:tcPr>
            <w:tcW w:w="1701" w:type="dxa"/>
            <w:tcBorders>
              <w:left w:val="single" w:sz="4" w:space="0" w:color="000000"/>
              <w:bottom w:val="single" w:sz="4" w:space="0" w:color="000000"/>
            </w:tcBorders>
            <w:shd w:val="clear" w:color="auto" w:fill="auto"/>
            <w:vAlign w:val="center"/>
          </w:tcPr>
          <w:p w:rsidR="006A1FDE" w:rsidRPr="006A1FDE" w:rsidRDefault="006A1FDE" w:rsidP="00D23450">
            <w:pPr>
              <w:pBdr>
                <w:top w:val="nil"/>
                <w:left w:val="nil"/>
                <w:bottom w:val="nil"/>
                <w:right w:val="nil"/>
                <w:between w:val="nil"/>
              </w:pBdr>
              <w:spacing w:after="0" w:line="240" w:lineRule="auto"/>
              <w:ind w:hanging="2"/>
              <w:jc w:val="center"/>
              <w:rPr>
                <w:sz w:val="20"/>
              </w:rPr>
            </w:pPr>
            <w:r w:rsidRPr="006A1FDE">
              <w:rPr>
                <w:sz w:val="20"/>
              </w:rPr>
              <w:t>720</w:t>
            </w:r>
          </w:p>
        </w:tc>
        <w:tc>
          <w:tcPr>
            <w:tcW w:w="1418" w:type="dxa"/>
            <w:tcBorders>
              <w:left w:val="single" w:sz="4" w:space="0" w:color="000000"/>
              <w:bottom w:val="single" w:sz="4" w:space="0" w:color="000000"/>
            </w:tcBorders>
            <w:shd w:val="clear" w:color="auto" w:fill="auto"/>
            <w:vAlign w:val="center"/>
          </w:tcPr>
          <w:p w:rsidR="006A1FDE" w:rsidRPr="006A1FDE" w:rsidRDefault="006A1FDE" w:rsidP="00D23450">
            <w:pPr>
              <w:pBdr>
                <w:top w:val="nil"/>
                <w:left w:val="nil"/>
                <w:bottom w:val="nil"/>
                <w:right w:val="nil"/>
                <w:between w:val="nil"/>
              </w:pBdr>
              <w:spacing w:after="0" w:line="240" w:lineRule="auto"/>
              <w:ind w:hanging="2"/>
              <w:jc w:val="center"/>
              <w:rPr>
                <w:sz w:val="20"/>
              </w:rPr>
            </w:pPr>
            <w:r w:rsidRPr="006A1FDE">
              <w:rPr>
                <w:sz w:val="20"/>
              </w:rPr>
              <w:t>147</w:t>
            </w:r>
          </w:p>
        </w:tc>
        <w:tc>
          <w:tcPr>
            <w:tcW w:w="1134" w:type="dxa"/>
            <w:tcBorders>
              <w:left w:val="single" w:sz="4" w:space="0" w:color="000000"/>
              <w:bottom w:val="single" w:sz="4" w:space="0" w:color="000000"/>
              <w:right w:val="single" w:sz="4" w:space="0" w:color="000000"/>
            </w:tcBorders>
            <w:shd w:val="clear" w:color="auto" w:fill="auto"/>
            <w:vAlign w:val="center"/>
          </w:tcPr>
          <w:p w:rsidR="006A1FDE" w:rsidRPr="006A1FDE" w:rsidRDefault="006A1FDE" w:rsidP="00D23450">
            <w:pPr>
              <w:pBdr>
                <w:top w:val="nil"/>
                <w:left w:val="nil"/>
                <w:bottom w:val="nil"/>
                <w:right w:val="nil"/>
                <w:between w:val="nil"/>
              </w:pBdr>
              <w:spacing w:after="0" w:line="240" w:lineRule="auto"/>
              <w:ind w:hanging="2"/>
              <w:jc w:val="center"/>
              <w:rPr>
                <w:sz w:val="20"/>
              </w:rPr>
            </w:pPr>
            <w:r w:rsidRPr="006A1FDE">
              <w:rPr>
                <w:sz w:val="20"/>
              </w:rPr>
              <w:t>20,42%</w:t>
            </w:r>
          </w:p>
        </w:tc>
      </w:tr>
    </w:tbl>
    <w:p w:rsidR="006A1FDE" w:rsidRDefault="006A1FDE" w:rsidP="006A1FDE"/>
    <w:p w:rsidR="006A1FDE" w:rsidRDefault="00F2303B" w:rsidP="00F2303B">
      <w:pPr>
        <w:pStyle w:val="Ttulo4"/>
      </w:pPr>
      <w:bookmarkStart w:id="7" w:name="_Toc70022254"/>
      <w:r w:rsidRPr="00F2303B">
        <w:t>4.1 Reporte de avance y logros de la meta del proyecto</w:t>
      </w:r>
      <w:bookmarkEnd w:id="7"/>
      <w:r w:rsidRPr="00F2303B">
        <w:tab/>
      </w:r>
      <w:r w:rsidRPr="00F2303B">
        <w:tab/>
      </w:r>
      <w:r w:rsidR="008A610F">
        <w:t xml:space="preserve">             </w:t>
      </w:r>
      <w:r w:rsidRPr="00F2303B">
        <w:tab/>
      </w:r>
    </w:p>
    <w:p w:rsidR="00F2303B" w:rsidRPr="00F2303B" w:rsidRDefault="00F2303B" w:rsidP="00F2303B"/>
    <w:p w:rsidR="001A276A" w:rsidRDefault="001A276A" w:rsidP="001A276A">
      <w:r w:rsidRPr="001A276A">
        <w:rPr>
          <w:b/>
        </w:rPr>
        <w:t>Avance cuatrienio:</w:t>
      </w:r>
      <w:r>
        <w:t xml:space="preserve"> En lo corrido del PDD “Un nuevo contrato social y ambiental para la Bogotá del siglo XXI” se han certificado en los diferentes procesos de formación y cualificación </w:t>
      </w:r>
      <w:r w:rsidRPr="001A276A">
        <w:rPr>
          <w:b/>
        </w:rPr>
        <w:t>527 ciudadanos</w:t>
      </w:r>
      <w:r>
        <w:t xml:space="preserve"> entre los cursos que ofrece la Plataforma Virtual de Formación en Arte, Cultura y Patrimonio (511), y los talleres de Patrimonio Cultural y Memoria Local (16), así: </w:t>
      </w:r>
    </w:p>
    <w:p w:rsidR="001A276A" w:rsidRDefault="001A276A" w:rsidP="001A276A">
      <w:r>
        <w:t>●</w:t>
      </w:r>
      <w:r>
        <w:tab/>
        <w:t xml:space="preserve">En los cursos de políticas culturales, cultura y desarrollo, gestión cultural, formulación de proyectos culturales y financiación de iniciativas culturales, se certificaron </w:t>
      </w:r>
      <w:r w:rsidRPr="001A276A">
        <w:rPr>
          <w:b/>
        </w:rPr>
        <w:t>364 ciudadanos</w:t>
      </w:r>
      <w:r>
        <w:t xml:space="preserve"> en la vigencia 2020 y en lo corrido de la vigencia 2021 se han certificado </w:t>
      </w:r>
      <w:r w:rsidRPr="001A276A">
        <w:rPr>
          <w:b/>
        </w:rPr>
        <w:t>147 ciudadanos</w:t>
      </w:r>
      <w:r>
        <w:t xml:space="preserve">. </w:t>
      </w:r>
    </w:p>
    <w:p w:rsidR="001A276A" w:rsidRDefault="001A276A" w:rsidP="001A276A">
      <w:r>
        <w:t>●</w:t>
      </w:r>
      <w:r>
        <w:tab/>
        <w:t xml:space="preserve">En los talleres de Patrimonio Cultural y Memoria Local que se realizaron en las localidades de Ciudad Bolívar, Chapinero, Tunjuelito y Puente Aranda, en noviembre y diciembre del 2020, se certificaron </w:t>
      </w:r>
      <w:r w:rsidRPr="001A276A">
        <w:rPr>
          <w:b/>
        </w:rPr>
        <w:t>16 ciudadanos</w:t>
      </w:r>
      <w:r>
        <w:t>.</w:t>
      </w:r>
    </w:p>
    <w:p w:rsidR="001A276A" w:rsidRDefault="001A276A" w:rsidP="001A276A">
      <w:r>
        <w:t xml:space="preserve">En el primer trimestre del año 2021 se avanzó en la actualización tecnológica de la plataforma Moodle, con el propósito de garantizar la estabilidad y funcionamiento de los cursos. En este periodo también se realizó la producción del Curso Introductorio de Arte en </w:t>
      </w:r>
      <w:r>
        <w:lastRenderedPageBreak/>
        <w:t>espacio Público y se llevaron a cabo mesas de trabajo en las que se realizó la asesoría pedagógica para el desarrollo de los cursos de los ciclos de formación en: Cultura Ciudadana; Formación a Formadores en diseño de procesos de aprendizaje en arte, cultura y patrimonio; Patrimonio Cultural; Prácticas Artísticas en el Espacio Público.</w:t>
      </w:r>
    </w:p>
    <w:p w:rsidR="001A276A" w:rsidRDefault="001A276A" w:rsidP="001A276A">
      <w:r>
        <w:t xml:space="preserve">Avance vigencia: En el primer trimestre del 2021 se </w:t>
      </w:r>
      <w:r w:rsidRPr="001A276A">
        <w:rPr>
          <w:b/>
        </w:rPr>
        <w:t>certificaron 147 agentes del sector</w:t>
      </w:r>
      <w:r>
        <w:t xml:space="preserve">, lo que constituye el 20.42% de la programación de la vigencia. </w:t>
      </w:r>
    </w:p>
    <w:p w:rsidR="001A276A" w:rsidRDefault="001A276A" w:rsidP="001A276A">
      <w:r>
        <w:t xml:space="preserve">En el periodo informado se llevó a cabo la adecuación pedagógica y la producción multimedia de los recursos de aprendizaje del Curso Introductorio de Arte en Espacio Público y se adelantó la actualización del sitio web de la plataforma Moodle, a su versión 3.10. </w:t>
      </w:r>
    </w:p>
    <w:p w:rsidR="001A276A" w:rsidRDefault="001A276A" w:rsidP="001A276A">
      <w:r>
        <w:t xml:space="preserve">En este sitio https://formacion.scrd.gov.co/ se realizó la implementación del aula virtual del curso mencionado y la migración de los cursos del Ciclo de Formación en Gestión Cultural.  </w:t>
      </w:r>
    </w:p>
    <w:p w:rsidR="001A276A" w:rsidRDefault="001A276A" w:rsidP="001A276A">
      <w:r>
        <w:t>También se desarrollaron las mesas de trabajo para la producción de los cursos virtuales de los nuevos ciclos de formación de: Cultura Ciudadana; Formación a Formadores en diseño de procesos de aprendizaje en arte, cultura y patrimonio; Patrimonio Cultural; Prácticas Artísticas en el Espacio Público. Lo anterior con el propósito de potenciar el desarrollo de las capacidades ciudadanas para grupos poblacionales y diferenciales.</w:t>
      </w:r>
    </w:p>
    <w:p w:rsidR="001A276A" w:rsidRDefault="00EC2EBA" w:rsidP="001A276A">
      <w:r>
        <w:rPr>
          <w:noProof/>
        </w:rPr>
        <w:drawing>
          <wp:anchor distT="114300" distB="114300" distL="114300" distR="114300" simplePos="0" relativeHeight="251659264" behindDoc="0" locked="0" layoutInCell="1" allowOverlap="1">
            <wp:simplePos x="0" y="0"/>
            <wp:positionH relativeFrom="margin">
              <wp:align>left</wp:align>
            </wp:positionH>
            <wp:positionV relativeFrom="paragraph">
              <wp:posOffset>82550</wp:posOffset>
            </wp:positionV>
            <wp:extent cx="2345055" cy="2070735"/>
            <wp:effectExtent l="0" t="0" r="0" b="571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45055" cy="2070735"/>
                    </a:xfrm>
                    <a:prstGeom prst="rect">
                      <a:avLst/>
                    </a:prstGeom>
                    <a:noFill/>
                    <a:ln>
                      <a:noFill/>
                    </a:ln>
                  </pic:spPr>
                </pic:pic>
              </a:graphicData>
            </a:graphic>
            <wp14:sizeRelH relativeFrom="page">
              <wp14:pctWidth>0</wp14:pctWidth>
            </wp14:sizeRelH>
            <wp14:sizeRelV relativeFrom="page">
              <wp14:pctHeight>0</wp14:pctHeight>
            </wp14:sizeRelV>
          </wp:anchor>
        </w:drawing>
      </w:r>
      <w:r w:rsidR="001A276A">
        <w:t xml:space="preserve">Las principales acciones adelantadas en el cumplimiento de la meta para la vigencia son: </w:t>
      </w:r>
    </w:p>
    <w:p w:rsidR="001A276A" w:rsidRPr="00EC2EBA" w:rsidRDefault="00EC2EBA" w:rsidP="001A276A">
      <w:pPr>
        <w:rPr>
          <w:b/>
        </w:rPr>
      </w:pPr>
      <w:r w:rsidRPr="00EC2EBA">
        <w:rPr>
          <w:b/>
        </w:rPr>
        <w:t>-</w:t>
      </w:r>
      <w:r w:rsidR="001A276A" w:rsidRPr="00EC2EBA">
        <w:rPr>
          <w:b/>
        </w:rPr>
        <w:t xml:space="preserve"> Técnico:</w:t>
      </w:r>
    </w:p>
    <w:p w:rsidR="001A276A" w:rsidRDefault="001A276A" w:rsidP="001A276A">
      <w:r>
        <w:t>●</w:t>
      </w:r>
      <w:r>
        <w:tab/>
        <w:t>Actualización operativa y gráfica de la Plataforma Virtual de Formación en Arte, Cultura y Patrimonio, con el fin de proporcionar una navegación más sencilla y armónica para el ciudadano, así como garantizar la estabilidad y funcionamiento de los cursos.</w:t>
      </w:r>
    </w:p>
    <w:p w:rsidR="001A276A" w:rsidRDefault="001A276A" w:rsidP="001A276A">
      <w:r>
        <w:t>●</w:t>
      </w:r>
      <w:r>
        <w:tab/>
        <w:t xml:space="preserve">Actualización gráfica de las plantillas y documentos de los cursos de formación del Ciclo de Formación en Gestión Cultural.  </w:t>
      </w:r>
    </w:p>
    <w:p w:rsidR="001A276A" w:rsidRPr="00EC2EBA" w:rsidRDefault="00EC2EBA" w:rsidP="001A276A">
      <w:pPr>
        <w:rPr>
          <w:b/>
        </w:rPr>
      </w:pPr>
      <w:r w:rsidRPr="00EC2EBA">
        <w:rPr>
          <w:b/>
        </w:rPr>
        <w:t xml:space="preserve">- </w:t>
      </w:r>
      <w:r w:rsidR="001A276A" w:rsidRPr="00EC2EBA">
        <w:rPr>
          <w:b/>
        </w:rPr>
        <w:t>Pedagógico:</w:t>
      </w:r>
    </w:p>
    <w:p w:rsidR="001A276A" w:rsidRDefault="001A276A" w:rsidP="001A276A">
      <w:r>
        <w:t>●</w:t>
      </w:r>
      <w:r>
        <w:tab/>
        <w:t>Avances en la construcción de los cursos de los nuevos ciclos de formación: Cultura Ciudadana; Formación a Formadores en diseño de procesos de aprendizaje en arte, cultura y patrimonio; Patrimonio Cultural; Prácticas Artísticas en el Espacio Público.</w:t>
      </w:r>
    </w:p>
    <w:p w:rsidR="001A276A" w:rsidRDefault="001A276A" w:rsidP="001A276A">
      <w:r>
        <w:t>●</w:t>
      </w:r>
      <w:r>
        <w:tab/>
        <w:t>Seguimiento al proceso de formación de los usuarios inscritos en la plataforma que se encuentran cursando y atención al ciudadano a través de correo electrónico y chat de la plataforma.</w:t>
      </w:r>
    </w:p>
    <w:p w:rsidR="00EC2EBA" w:rsidRDefault="005865E1" w:rsidP="001A276A">
      <w:r w:rsidRPr="006610E7">
        <w:rPr>
          <w:noProof/>
        </w:rPr>
        <w:lastRenderedPageBreak/>
        <w:drawing>
          <wp:anchor distT="0" distB="0" distL="114300" distR="114300" simplePos="0" relativeHeight="251660288" behindDoc="0" locked="0" layoutInCell="1" allowOverlap="1">
            <wp:simplePos x="0" y="0"/>
            <wp:positionH relativeFrom="margin">
              <wp:posOffset>2699385</wp:posOffset>
            </wp:positionH>
            <wp:positionV relativeFrom="paragraph">
              <wp:posOffset>2099310</wp:posOffset>
            </wp:positionV>
            <wp:extent cx="2659380" cy="1482725"/>
            <wp:effectExtent l="0" t="0" r="7620" b="317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59380" cy="1482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10E7">
        <w:rPr>
          <w:noProof/>
        </w:rPr>
        <w:drawing>
          <wp:anchor distT="0" distB="0" distL="114300" distR="114300" simplePos="0" relativeHeight="251661312" behindDoc="0" locked="0" layoutInCell="1" allowOverlap="1">
            <wp:simplePos x="0" y="0"/>
            <wp:positionH relativeFrom="margin">
              <wp:align>left</wp:align>
            </wp:positionH>
            <wp:positionV relativeFrom="paragraph">
              <wp:posOffset>2087880</wp:posOffset>
            </wp:positionV>
            <wp:extent cx="2569845" cy="1441450"/>
            <wp:effectExtent l="0" t="0" r="1905" b="635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73175" cy="1443287"/>
                    </a:xfrm>
                    <a:prstGeom prst="rect">
                      <a:avLst/>
                    </a:prstGeom>
                    <a:noFill/>
                    <a:ln>
                      <a:noFill/>
                    </a:ln>
                  </pic:spPr>
                </pic:pic>
              </a:graphicData>
            </a:graphic>
            <wp14:sizeRelH relativeFrom="page">
              <wp14:pctWidth>0</wp14:pctWidth>
            </wp14:sizeRelH>
            <wp14:sizeRelV relativeFrom="page">
              <wp14:pctHeight>0</wp14:pctHeight>
            </wp14:sizeRelV>
          </wp:anchor>
        </w:drawing>
      </w:r>
      <w:r w:rsidR="00EC4BB3" w:rsidRPr="006610E7">
        <w:rPr>
          <w:noProof/>
        </w:rPr>
        <w:drawing>
          <wp:inline distT="0" distB="0" distL="0" distR="0">
            <wp:extent cx="5176800" cy="1897088"/>
            <wp:effectExtent l="0" t="0" r="5080" b="82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87245" cy="1900916"/>
                    </a:xfrm>
                    <a:prstGeom prst="rect">
                      <a:avLst/>
                    </a:prstGeom>
                    <a:noFill/>
                    <a:ln>
                      <a:noFill/>
                    </a:ln>
                  </pic:spPr>
                </pic:pic>
              </a:graphicData>
            </a:graphic>
          </wp:inline>
        </w:drawing>
      </w:r>
    </w:p>
    <w:p w:rsidR="00EC4BB3" w:rsidRDefault="00EC4BB3" w:rsidP="005865E1">
      <w:pPr>
        <w:spacing w:after="0"/>
        <w:ind w:hanging="2"/>
      </w:pPr>
    </w:p>
    <w:p w:rsidR="00EC4BB3" w:rsidRPr="00EC4BB3" w:rsidRDefault="00EC4BB3" w:rsidP="005865E1">
      <w:pPr>
        <w:pStyle w:val="Ttulo4"/>
        <w:spacing w:before="0"/>
      </w:pPr>
      <w:bookmarkStart w:id="8" w:name="_Toc70022255"/>
      <w:r>
        <w:t xml:space="preserve">4.2. </w:t>
      </w:r>
      <w:r w:rsidRPr="00EC4BB3">
        <w:t>Retrasos y soluciones de la meta del proyecto</w:t>
      </w:r>
      <w:bookmarkEnd w:id="8"/>
      <w:r w:rsidRPr="00EC4BB3">
        <w:tab/>
      </w:r>
      <w:r w:rsidRPr="00EC4BB3">
        <w:tab/>
      </w:r>
      <w:r w:rsidRPr="00EC4BB3">
        <w:tab/>
      </w:r>
      <w:r w:rsidRPr="00EC4BB3">
        <w:tab/>
      </w:r>
      <w:r w:rsidRPr="00EC4BB3">
        <w:tab/>
      </w:r>
    </w:p>
    <w:p w:rsidR="00EC4BB3" w:rsidRDefault="00EC4BB3" w:rsidP="005865E1">
      <w:pPr>
        <w:spacing w:after="0"/>
      </w:pPr>
    </w:p>
    <w:p w:rsidR="00EC4BB3" w:rsidRDefault="00EC4BB3" w:rsidP="005865E1">
      <w:pPr>
        <w:spacing w:after="0"/>
      </w:pPr>
      <w:r>
        <w:t>En la programación de las metas del proyecto se presupuestó cualificar a 180 ciudadanos para el primer trimestre 2021, sin embargo, a la fecha, sólo se reporta una magnitud de 147, y las principales razones de los retrasos obedecen a:</w:t>
      </w:r>
    </w:p>
    <w:p w:rsidR="00EC4BB3" w:rsidRDefault="00EC4BB3" w:rsidP="00EC4BB3">
      <w:r>
        <w:t>●</w:t>
      </w:r>
      <w:r w:rsidR="005838B4">
        <w:t xml:space="preserve"> </w:t>
      </w:r>
      <w:r>
        <w:t>Entre febrero y marzo se realizó la actualización de la Plataforma de Formación Virtual FORMA a través del operador Inmotica, razón por la cual, se tomó la decisión de no realizar la difusión de los cursos antiguos, ni se llevó a cabo el lanzamiento del nuevo Curso Virtual de Arte en Espacio Público, esto con el fin de no inscribir nuevos ciudadanos a la plataforma actual la cual quedará inactiva en el mes de mayo.</w:t>
      </w:r>
    </w:p>
    <w:p w:rsidR="00EC4BB3" w:rsidRDefault="00EC4BB3" w:rsidP="00EC4BB3">
      <w:r>
        <w:t>●</w:t>
      </w:r>
      <w:r w:rsidR="005838B4">
        <w:t xml:space="preserve"> </w:t>
      </w:r>
      <w:r>
        <w:t>En enero, la mayor parte de la ciudadanía estuvo en recesos escolares y de formación.</w:t>
      </w:r>
    </w:p>
    <w:p w:rsidR="00EC4BB3" w:rsidRDefault="00EC4BB3" w:rsidP="005865E1">
      <w:pPr>
        <w:spacing w:after="0"/>
      </w:pPr>
      <w:r>
        <w:t>Para solucionar este retraso se realizará el lanzamiento de la nueva plataforma y se continuará con la estrategia de difusión de cursos y ciclos de formación, incluyendo el nuevo curso de arte en espacio público, garantizando que al finalizar la vigencia 2021 se cumpla con la meta de los 720 ciudadanos cualificados en las diferentes modalidades de aprendizaje.</w:t>
      </w:r>
    </w:p>
    <w:p w:rsidR="005865E1" w:rsidRDefault="005865E1" w:rsidP="005865E1">
      <w:pPr>
        <w:spacing w:after="0"/>
      </w:pPr>
    </w:p>
    <w:p w:rsidR="005838B4" w:rsidRDefault="005838B4" w:rsidP="005865E1">
      <w:pPr>
        <w:pStyle w:val="Ttulo4"/>
        <w:spacing w:before="0"/>
        <w:ind w:hanging="2"/>
      </w:pPr>
      <w:bookmarkStart w:id="9" w:name="_Toc70022256"/>
      <w:r>
        <w:t>4.3 Beneficios de ciudad</w:t>
      </w:r>
      <w:bookmarkEnd w:id="9"/>
      <w:r>
        <w:tab/>
      </w:r>
      <w:r>
        <w:tab/>
      </w:r>
      <w:r>
        <w:tab/>
      </w:r>
      <w:r>
        <w:tab/>
      </w:r>
      <w:r>
        <w:tab/>
      </w:r>
      <w:r>
        <w:tab/>
      </w:r>
      <w:r>
        <w:tab/>
      </w:r>
      <w:r>
        <w:tab/>
      </w:r>
      <w:r>
        <w:tab/>
      </w:r>
    </w:p>
    <w:p w:rsidR="005838B4" w:rsidRDefault="005838B4" w:rsidP="005865E1">
      <w:pPr>
        <w:spacing w:after="0"/>
      </w:pPr>
    </w:p>
    <w:p w:rsidR="005838B4" w:rsidRDefault="005838B4" w:rsidP="005865E1">
      <w:pPr>
        <w:spacing w:after="0"/>
      </w:pPr>
      <w:r>
        <w:t xml:space="preserve">La Plataforma Virtual de Formación en Arte, Cultura, Patrimonio posibilita la cualificación de los ciudadanos a partir de contenidos que permiten contribuir con el desarrollo </w:t>
      </w:r>
      <w:r>
        <w:lastRenderedPageBreak/>
        <w:t>profesional y laboral de los usuarios, y responden a las necesidades de aprendizaje. Como referencia, se destacan los siguientes datos:</w:t>
      </w:r>
    </w:p>
    <w:p w:rsidR="005838B4" w:rsidRDefault="005838B4" w:rsidP="005838B4">
      <w:r>
        <w:t>●</w:t>
      </w:r>
      <w:r>
        <w:tab/>
        <w:t>En lo corrido de la vigencia 2021 el 86.91% de los usuarios manifestó que los contenidos de los cursos respondieron a sus necesidades de aprendizaje.</w:t>
      </w:r>
    </w:p>
    <w:p w:rsidR="005838B4" w:rsidRDefault="005838B4" w:rsidP="005838B4">
      <w:pPr>
        <w:jc w:val="center"/>
      </w:pPr>
      <w:r w:rsidRPr="006610E7">
        <w:rPr>
          <w:noProof/>
        </w:rPr>
        <w:drawing>
          <wp:inline distT="0" distB="0" distL="0" distR="0">
            <wp:extent cx="4029075" cy="214158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37684" cy="2146156"/>
                    </a:xfrm>
                    <a:prstGeom prst="rect">
                      <a:avLst/>
                    </a:prstGeom>
                    <a:noFill/>
                    <a:ln>
                      <a:noFill/>
                    </a:ln>
                  </pic:spPr>
                </pic:pic>
              </a:graphicData>
            </a:graphic>
          </wp:inline>
        </w:drawing>
      </w:r>
    </w:p>
    <w:p w:rsidR="005838B4" w:rsidRDefault="005838B4" w:rsidP="005838B4">
      <w:r>
        <w:t xml:space="preserve"> ●</w:t>
      </w:r>
      <w:r>
        <w:tab/>
        <w:t>En el primer trimestre del 2021, el 89.48% de los usuarios certificados en los cursos de gestión cultural manifestaron que la formación contribuyó a su desarrollo profesional y laboral.</w:t>
      </w:r>
    </w:p>
    <w:p w:rsidR="005838B4" w:rsidRDefault="005838B4" w:rsidP="005838B4">
      <w:r>
        <w:rPr>
          <w:noProof/>
        </w:rPr>
        <w:drawing>
          <wp:anchor distT="0" distB="0" distL="114300" distR="114300" simplePos="0" relativeHeight="251662336" behindDoc="0" locked="0" layoutInCell="1" allowOverlap="1">
            <wp:simplePos x="0" y="0"/>
            <wp:positionH relativeFrom="column">
              <wp:posOffset>732155</wp:posOffset>
            </wp:positionH>
            <wp:positionV relativeFrom="paragraph">
              <wp:posOffset>130810</wp:posOffset>
            </wp:positionV>
            <wp:extent cx="4093664" cy="2190750"/>
            <wp:effectExtent l="0" t="0" r="254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93664" cy="2190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38B4" w:rsidRDefault="005838B4" w:rsidP="005838B4"/>
    <w:p w:rsidR="005838B4" w:rsidRDefault="005838B4" w:rsidP="005838B4"/>
    <w:p w:rsidR="005838B4" w:rsidRDefault="005838B4" w:rsidP="005838B4"/>
    <w:p w:rsidR="005838B4" w:rsidRDefault="005838B4" w:rsidP="005838B4"/>
    <w:p w:rsidR="005838B4" w:rsidRDefault="005838B4" w:rsidP="005838B4"/>
    <w:p w:rsidR="005838B4" w:rsidRDefault="005838B4" w:rsidP="005838B4"/>
    <w:p w:rsidR="005838B4" w:rsidRDefault="005838B4" w:rsidP="005838B4"/>
    <w:p w:rsidR="005838B4" w:rsidRDefault="005838B4" w:rsidP="005838B4"/>
    <w:p w:rsidR="005838B4" w:rsidRDefault="005838B4" w:rsidP="005865E1">
      <w:pPr>
        <w:pStyle w:val="Ttulo4"/>
        <w:spacing w:before="0"/>
      </w:pPr>
      <w:bookmarkStart w:id="10" w:name="_Toc70022257"/>
      <w:r w:rsidRPr="005838B4">
        <w:t>4.4 Enfoque poblacional</w:t>
      </w:r>
      <w:bookmarkEnd w:id="10"/>
      <w:r w:rsidRPr="005838B4">
        <w:tab/>
      </w:r>
      <w:r w:rsidRPr="005838B4">
        <w:tab/>
      </w:r>
      <w:r w:rsidRPr="005838B4">
        <w:tab/>
      </w:r>
      <w:r w:rsidRPr="005838B4">
        <w:tab/>
      </w:r>
      <w:r w:rsidRPr="005838B4">
        <w:tab/>
      </w:r>
      <w:r w:rsidRPr="005838B4">
        <w:tab/>
      </w:r>
      <w:r w:rsidRPr="005838B4">
        <w:tab/>
      </w:r>
      <w:r w:rsidRPr="005838B4">
        <w:tab/>
      </w:r>
      <w:r w:rsidRPr="005838B4">
        <w:tab/>
      </w:r>
    </w:p>
    <w:p w:rsidR="005838B4" w:rsidRDefault="005838B4" w:rsidP="005865E1">
      <w:pPr>
        <w:spacing w:after="0"/>
      </w:pPr>
    </w:p>
    <w:p w:rsidR="005838B4" w:rsidRDefault="005838B4" w:rsidP="005865E1">
      <w:pPr>
        <w:spacing w:after="0"/>
      </w:pPr>
      <w:r w:rsidRPr="005838B4">
        <w:t>En lo transcurrido de la vigencia 2021 en la Plataforma Virtual de Formación en Arte, Cultura y Patrimonio se registra la siguiente distribución de usuarios por grupo poblacional: 51.69% jóvenes, 39.83% adultos, 5.08% sectores LGBTI, y 0.85% para la comunidad raizal, comunidades negras, personas con discapacidad y población rural y campesinas, respectivamente.</w:t>
      </w:r>
    </w:p>
    <w:p w:rsidR="005865E1" w:rsidRDefault="005865E1" w:rsidP="005865E1">
      <w:pPr>
        <w:spacing w:after="0"/>
      </w:pPr>
    </w:p>
    <w:p w:rsidR="005838B4" w:rsidRDefault="005838B4" w:rsidP="005838B4">
      <w:r>
        <w:rPr>
          <w:noProof/>
        </w:rPr>
        <w:lastRenderedPageBreak/>
        <w:drawing>
          <wp:anchor distT="0" distB="0" distL="114300" distR="114300" simplePos="0" relativeHeight="251663360" behindDoc="0" locked="0" layoutInCell="1" allowOverlap="1">
            <wp:simplePos x="0" y="0"/>
            <wp:positionH relativeFrom="column">
              <wp:posOffset>691064</wp:posOffset>
            </wp:positionH>
            <wp:positionV relativeFrom="paragraph">
              <wp:posOffset>33095</wp:posOffset>
            </wp:positionV>
            <wp:extent cx="3984997" cy="2469600"/>
            <wp:effectExtent l="0" t="0" r="0" b="698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91005" cy="247332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38B4" w:rsidRDefault="005838B4" w:rsidP="005838B4"/>
    <w:p w:rsidR="005838B4" w:rsidRDefault="005838B4" w:rsidP="005838B4"/>
    <w:p w:rsidR="005838B4" w:rsidRDefault="005838B4" w:rsidP="005838B4"/>
    <w:p w:rsidR="00EC4BB3" w:rsidRPr="00EC4BB3" w:rsidRDefault="00EC4BB3" w:rsidP="00EC4BB3"/>
    <w:p w:rsidR="001A276A" w:rsidRDefault="001A276A" w:rsidP="001A276A"/>
    <w:p w:rsidR="001A276A" w:rsidRDefault="001A276A" w:rsidP="001A276A">
      <w:r>
        <w:t xml:space="preserve"> </w:t>
      </w:r>
    </w:p>
    <w:p w:rsidR="005838B4" w:rsidRDefault="001A276A" w:rsidP="001A276A">
      <w:r>
        <w:t xml:space="preserve">  </w:t>
      </w:r>
    </w:p>
    <w:p w:rsidR="005838B4" w:rsidRPr="005838B4" w:rsidRDefault="005838B4" w:rsidP="005838B4"/>
    <w:p w:rsidR="005838B4" w:rsidRDefault="005838B4" w:rsidP="005838B4"/>
    <w:p w:rsidR="006A1FDE" w:rsidRDefault="005838B4" w:rsidP="005865E1">
      <w:pPr>
        <w:pStyle w:val="Ttulo4"/>
        <w:spacing w:before="0"/>
      </w:pPr>
      <w:bookmarkStart w:id="11" w:name="_Toc70022258"/>
      <w:r w:rsidRPr="005838B4">
        <w:t>4.5 Enfoque territorial</w:t>
      </w:r>
      <w:bookmarkEnd w:id="11"/>
      <w:r w:rsidRPr="005838B4">
        <w:tab/>
      </w:r>
      <w:r w:rsidRPr="005838B4">
        <w:tab/>
      </w:r>
      <w:r w:rsidRPr="005838B4">
        <w:tab/>
      </w:r>
      <w:r w:rsidRPr="005838B4">
        <w:tab/>
      </w:r>
      <w:r w:rsidRPr="005838B4">
        <w:tab/>
      </w:r>
      <w:r w:rsidRPr="005838B4">
        <w:tab/>
      </w:r>
      <w:r w:rsidRPr="005838B4">
        <w:tab/>
      </w:r>
      <w:r w:rsidRPr="005838B4">
        <w:tab/>
      </w:r>
      <w:r w:rsidRPr="005838B4">
        <w:tab/>
      </w:r>
    </w:p>
    <w:p w:rsidR="005838B4" w:rsidRDefault="005838B4" w:rsidP="005865E1">
      <w:pPr>
        <w:spacing w:after="0"/>
      </w:pPr>
    </w:p>
    <w:p w:rsidR="005838B4" w:rsidRPr="00215FA3" w:rsidRDefault="005838B4" w:rsidP="005865E1">
      <w:pPr>
        <w:spacing w:after="0"/>
        <w:ind w:hanging="2"/>
      </w:pPr>
      <w:r w:rsidRPr="00215FA3">
        <w:t>En la Plataforma Virtual de Formación se registran usuarios que residen principalmente en las localidades de Engativá (17.2%), Kennedy (15.05) y Teusaquillo (9.68%).</w:t>
      </w:r>
    </w:p>
    <w:p w:rsidR="005838B4" w:rsidRDefault="005838B4" w:rsidP="005865E1">
      <w:pPr>
        <w:spacing w:after="0"/>
        <w:jc w:val="center"/>
        <w:rPr>
          <w:b/>
        </w:rPr>
      </w:pPr>
    </w:p>
    <w:p w:rsidR="005865E1" w:rsidRDefault="005865E1" w:rsidP="005838B4">
      <w:pPr>
        <w:jc w:val="center"/>
        <w:rPr>
          <w:b/>
        </w:rPr>
      </w:pPr>
    </w:p>
    <w:p w:rsidR="005865E1" w:rsidRDefault="005865E1" w:rsidP="005838B4">
      <w:pPr>
        <w:jc w:val="center"/>
        <w:rPr>
          <w:b/>
        </w:rPr>
      </w:pPr>
    </w:p>
    <w:p w:rsidR="005865E1" w:rsidRDefault="005865E1" w:rsidP="005838B4">
      <w:pPr>
        <w:jc w:val="center"/>
        <w:rPr>
          <w:b/>
        </w:rPr>
      </w:pPr>
    </w:p>
    <w:p w:rsidR="005865E1" w:rsidRDefault="005865E1" w:rsidP="005838B4">
      <w:pPr>
        <w:jc w:val="center"/>
        <w:rPr>
          <w:b/>
        </w:rPr>
      </w:pPr>
    </w:p>
    <w:p w:rsidR="005865E1" w:rsidRDefault="005865E1" w:rsidP="005838B4">
      <w:pPr>
        <w:jc w:val="center"/>
        <w:rPr>
          <w:b/>
        </w:rPr>
      </w:pPr>
    </w:p>
    <w:p w:rsidR="005865E1" w:rsidRDefault="005865E1" w:rsidP="005838B4">
      <w:pPr>
        <w:jc w:val="center"/>
        <w:rPr>
          <w:b/>
        </w:rPr>
      </w:pPr>
    </w:p>
    <w:p w:rsidR="005865E1" w:rsidRDefault="005865E1" w:rsidP="005838B4">
      <w:pPr>
        <w:jc w:val="center"/>
        <w:rPr>
          <w:b/>
        </w:rPr>
      </w:pPr>
    </w:p>
    <w:p w:rsidR="005865E1" w:rsidRDefault="005865E1" w:rsidP="005838B4">
      <w:pPr>
        <w:jc w:val="center"/>
        <w:rPr>
          <w:b/>
        </w:rPr>
      </w:pPr>
    </w:p>
    <w:p w:rsidR="005865E1" w:rsidRDefault="005865E1" w:rsidP="005838B4">
      <w:pPr>
        <w:jc w:val="center"/>
        <w:rPr>
          <w:b/>
        </w:rPr>
      </w:pPr>
    </w:p>
    <w:p w:rsidR="005865E1" w:rsidRDefault="005865E1" w:rsidP="005838B4">
      <w:pPr>
        <w:jc w:val="center"/>
        <w:rPr>
          <w:b/>
        </w:rPr>
      </w:pPr>
    </w:p>
    <w:p w:rsidR="005865E1" w:rsidRDefault="005865E1" w:rsidP="005838B4">
      <w:pPr>
        <w:jc w:val="center"/>
        <w:rPr>
          <w:b/>
        </w:rPr>
      </w:pPr>
    </w:p>
    <w:p w:rsidR="005865E1" w:rsidRDefault="005865E1" w:rsidP="005838B4">
      <w:pPr>
        <w:jc w:val="center"/>
        <w:rPr>
          <w:b/>
        </w:rPr>
      </w:pPr>
    </w:p>
    <w:p w:rsidR="005865E1" w:rsidRDefault="005865E1" w:rsidP="005838B4">
      <w:pPr>
        <w:jc w:val="center"/>
        <w:rPr>
          <w:b/>
        </w:rPr>
      </w:pPr>
    </w:p>
    <w:p w:rsidR="005865E1" w:rsidRDefault="005865E1" w:rsidP="005838B4">
      <w:pPr>
        <w:jc w:val="center"/>
        <w:rPr>
          <w:b/>
        </w:rPr>
      </w:pPr>
    </w:p>
    <w:p w:rsidR="005865E1" w:rsidRDefault="005865E1" w:rsidP="005838B4">
      <w:pPr>
        <w:jc w:val="center"/>
        <w:rPr>
          <w:b/>
        </w:rPr>
      </w:pPr>
    </w:p>
    <w:p w:rsidR="005838B4" w:rsidRPr="005838B4" w:rsidRDefault="005838B4" w:rsidP="005838B4">
      <w:pPr>
        <w:jc w:val="center"/>
        <w:rPr>
          <w:b/>
        </w:rPr>
      </w:pPr>
      <w:r w:rsidRPr="005838B4">
        <w:rPr>
          <w:b/>
        </w:rPr>
        <w:lastRenderedPageBreak/>
        <w:t>Registro de usuarios por localidad</w:t>
      </w:r>
    </w:p>
    <w:p w:rsidR="005838B4" w:rsidRDefault="005838B4" w:rsidP="005838B4">
      <w:r w:rsidRPr="00054828">
        <w:rPr>
          <w:noProof/>
        </w:rPr>
        <w:drawing>
          <wp:inline distT="0" distB="0" distL="0" distR="0">
            <wp:extent cx="5612130" cy="5233057"/>
            <wp:effectExtent l="0" t="0" r="762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2130" cy="5233057"/>
                    </a:xfrm>
                    <a:prstGeom prst="rect">
                      <a:avLst/>
                    </a:prstGeom>
                    <a:noFill/>
                    <a:ln>
                      <a:noFill/>
                    </a:ln>
                  </pic:spPr>
                </pic:pic>
              </a:graphicData>
            </a:graphic>
          </wp:inline>
        </w:drawing>
      </w:r>
    </w:p>
    <w:p w:rsidR="005838B4" w:rsidRDefault="005838B4" w:rsidP="005838B4">
      <w:pPr>
        <w:ind w:hanging="2"/>
      </w:pPr>
      <w:r w:rsidRPr="00215FA3">
        <w:t>Esta información nos permitirá desarrollar estrategias y acciones para vincular a los ciudadanos de todas las localidades del Distrito Capital.</w:t>
      </w:r>
    </w:p>
    <w:p w:rsidR="005838B4" w:rsidRPr="00D5094B" w:rsidRDefault="005838B4" w:rsidP="005865E1">
      <w:pPr>
        <w:pStyle w:val="Ttulo3"/>
        <w:spacing w:before="0"/>
        <w:rPr>
          <w:color w:val="1F4E79" w:themeColor="accent5" w:themeShade="80"/>
        </w:rPr>
      </w:pPr>
      <w:bookmarkStart w:id="12" w:name="_Toc70022259"/>
      <w:r w:rsidRPr="00D5094B">
        <w:rPr>
          <w:color w:val="1F4E79" w:themeColor="accent5" w:themeShade="80"/>
        </w:rPr>
        <w:t>Meta 2: Beneficiar 215 agentes del sector a través del fomento para el acceso a la oferta cultural</w:t>
      </w:r>
      <w:bookmarkEnd w:id="12"/>
    </w:p>
    <w:p w:rsidR="005838B4" w:rsidRPr="005838B4" w:rsidRDefault="005838B4" w:rsidP="005865E1">
      <w:pPr>
        <w:spacing w:after="0"/>
      </w:pPr>
    </w:p>
    <w:tbl>
      <w:tblPr>
        <w:tblW w:w="9585" w:type="dxa"/>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5838B4" w:rsidRPr="005838B4" w:rsidTr="00D23450">
        <w:trPr>
          <w:jc w:val="center"/>
        </w:trPr>
        <w:tc>
          <w:tcPr>
            <w:tcW w:w="705" w:type="dxa"/>
            <w:tcBorders>
              <w:top w:val="single" w:sz="4" w:space="0" w:color="000000"/>
              <w:left w:val="single" w:sz="4" w:space="0" w:color="000000"/>
              <w:bottom w:val="single" w:sz="4" w:space="0" w:color="000000"/>
            </w:tcBorders>
            <w:shd w:val="clear" w:color="auto" w:fill="9900FF"/>
            <w:vAlign w:val="center"/>
          </w:tcPr>
          <w:p w:rsidR="005838B4" w:rsidRPr="005838B4" w:rsidRDefault="005838B4" w:rsidP="005838B4">
            <w:pPr>
              <w:pBdr>
                <w:top w:val="nil"/>
                <w:left w:val="nil"/>
                <w:bottom w:val="nil"/>
                <w:right w:val="nil"/>
                <w:between w:val="nil"/>
              </w:pBdr>
              <w:spacing w:after="0" w:line="240" w:lineRule="auto"/>
              <w:ind w:hanging="2"/>
              <w:jc w:val="center"/>
              <w:rPr>
                <w:color w:val="FFFFFF"/>
                <w:sz w:val="20"/>
              </w:rPr>
            </w:pPr>
            <w:r w:rsidRPr="005838B4">
              <w:rPr>
                <w:b/>
                <w:color w:val="FFFFFF"/>
                <w:sz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rsidR="005838B4" w:rsidRPr="005838B4" w:rsidRDefault="005838B4" w:rsidP="005838B4">
            <w:pPr>
              <w:pBdr>
                <w:top w:val="nil"/>
                <w:left w:val="nil"/>
                <w:bottom w:val="nil"/>
                <w:right w:val="nil"/>
                <w:between w:val="nil"/>
              </w:pBdr>
              <w:spacing w:after="0" w:line="240" w:lineRule="auto"/>
              <w:ind w:hanging="2"/>
              <w:jc w:val="center"/>
              <w:rPr>
                <w:color w:val="FFFFFF"/>
                <w:sz w:val="20"/>
              </w:rPr>
            </w:pPr>
            <w:r w:rsidRPr="005838B4">
              <w:rPr>
                <w:b/>
                <w:color w:val="FFFFFF"/>
                <w:sz w:val="20"/>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rsidR="005838B4" w:rsidRPr="005838B4" w:rsidRDefault="005838B4" w:rsidP="005838B4">
            <w:pPr>
              <w:pBdr>
                <w:top w:val="nil"/>
                <w:left w:val="nil"/>
                <w:bottom w:val="nil"/>
                <w:right w:val="nil"/>
                <w:between w:val="nil"/>
              </w:pBdr>
              <w:spacing w:after="0" w:line="240" w:lineRule="auto"/>
              <w:ind w:hanging="2"/>
              <w:jc w:val="center"/>
              <w:rPr>
                <w:color w:val="FFFFFF"/>
                <w:sz w:val="20"/>
              </w:rPr>
            </w:pPr>
            <w:r w:rsidRPr="005838B4">
              <w:rPr>
                <w:b/>
                <w:color w:val="FFFFFF"/>
                <w:sz w:val="20"/>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rsidR="005838B4" w:rsidRPr="005838B4" w:rsidRDefault="005838B4" w:rsidP="005838B4">
            <w:pPr>
              <w:pBdr>
                <w:top w:val="nil"/>
                <w:left w:val="nil"/>
                <w:bottom w:val="nil"/>
                <w:right w:val="nil"/>
                <w:between w:val="nil"/>
              </w:pBdr>
              <w:spacing w:after="0" w:line="240" w:lineRule="auto"/>
              <w:ind w:hanging="2"/>
              <w:jc w:val="center"/>
              <w:rPr>
                <w:color w:val="FFFFFF"/>
                <w:sz w:val="20"/>
              </w:rPr>
            </w:pPr>
            <w:r w:rsidRPr="005838B4">
              <w:rPr>
                <w:b/>
                <w:color w:val="FFFFFF"/>
                <w:sz w:val="20"/>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rsidR="005838B4" w:rsidRPr="005838B4" w:rsidRDefault="005838B4" w:rsidP="005838B4">
            <w:pPr>
              <w:pBdr>
                <w:top w:val="nil"/>
                <w:left w:val="nil"/>
                <w:bottom w:val="nil"/>
                <w:right w:val="nil"/>
                <w:between w:val="nil"/>
              </w:pBdr>
              <w:spacing w:after="0" w:line="240" w:lineRule="auto"/>
              <w:ind w:hanging="2"/>
              <w:jc w:val="center"/>
              <w:rPr>
                <w:color w:val="FFFFFF"/>
                <w:sz w:val="20"/>
              </w:rPr>
            </w:pPr>
            <w:r w:rsidRPr="005838B4">
              <w:rPr>
                <w:b/>
                <w:color w:val="FFFFFF"/>
                <w:sz w:val="20"/>
              </w:rPr>
              <w:t>% Avance</w:t>
            </w:r>
          </w:p>
        </w:tc>
      </w:tr>
      <w:tr w:rsidR="005838B4" w:rsidRPr="005838B4" w:rsidTr="00D23450">
        <w:trPr>
          <w:jc w:val="center"/>
        </w:trPr>
        <w:tc>
          <w:tcPr>
            <w:tcW w:w="705" w:type="dxa"/>
            <w:tcBorders>
              <w:left w:val="single" w:sz="4" w:space="0" w:color="000000"/>
              <w:bottom w:val="single" w:sz="4" w:space="0" w:color="000000"/>
            </w:tcBorders>
            <w:shd w:val="clear" w:color="auto" w:fill="auto"/>
            <w:vAlign w:val="center"/>
          </w:tcPr>
          <w:p w:rsidR="005838B4" w:rsidRPr="005838B4" w:rsidRDefault="005838B4" w:rsidP="005838B4">
            <w:pPr>
              <w:pBdr>
                <w:top w:val="nil"/>
                <w:left w:val="nil"/>
                <w:bottom w:val="nil"/>
                <w:right w:val="nil"/>
                <w:between w:val="nil"/>
              </w:pBdr>
              <w:spacing w:after="0" w:line="240" w:lineRule="auto"/>
              <w:ind w:hanging="2"/>
              <w:jc w:val="center"/>
              <w:rPr>
                <w:color w:val="000000"/>
                <w:sz w:val="20"/>
              </w:rPr>
            </w:pPr>
            <w:r w:rsidRPr="005838B4">
              <w:rPr>
                <w:color w:val="000000"/>
                <w:sz w:val="20"/>
              </w:rPr>
              <w:t>2</w:t>
            </w:r>
          </w:p>
        </w:tc>
        <w:tc>
          <w:tcPr>
            <w:tcW w:w="5025" w:type="dxa"/>
            <w:tcBorders>
              <w:left w:val="single" w:sz="4" w:space="0" w:color="000000"/>
              <w:bottom w:val="single" w:sz="4" w:space="0" w:color="000000"/>
            </w:tcBorders>
            <w:shd w:val="clear" w:color="auto" w:fill="auto"/>
            <w:vAlign w:val="center"/>
          </w:tcPr>
          <w:p w:rsidR="005838B4" w:rsidRPr="005838B4" w:rsidRDefault="005838B4" w:rsidP="005838B4">
            <w:pPr>
              <w:pBdr>
                <w:top w:val="nil"/>
                <w:left w:val="nil"/>
                <w:bottom w:val="nil"/>
                <w:right w:val="nil"/>
                <w:between w:val="nil"/>
              </w:pBdr>
              <w:spacing w:after="0" w:line="240" w:lineRule="auto"/>
              <w:ind w:hanging="2"/>
              <w:rPr>
                <w:color w:val="000000"/>
                <w:sz w:val="20"/>
              </w:rPr>
            </w:pPr>
            <w:bookmarkStart w:id="13" w:name="_Hlk69910559"/>
            <w:r w:rsidRPr="005838B4">
              <w:rPr>
                <w:color w:val="000000"/>
                <w:sz w:val="20"/>
              </w:rPr>
              <w:t>Beneficiar 215 agentes del sector a través del fomento para el acceso a la oferta cultural</w:t>
            </w:r>
            <w:bookmarkEnd w:id="13"/>
          </w:p>
        </w:tc>
        <w:tc>
          <w:tcPr>
            <w:tcW w:w="1695" w:type="dxa"/>
            <w:tcBorders>
              <w:left w:val="single" w:sz="4" w:space="0" w:color="000000"/>
              <w:bottom w:val="single" w:sz="4" w:space="0" w:color="000000"/>
            </w:tcBorders>
            <w:shd w:val="clear" w:color="auto" w:fill="auto"/>
            <w:vAlign w:val="center"/>
          </w:tcPr>
          <w:p w:rsidR="005838B4" w:rsidRPr="005838B4" w:rsidRDefault="005838B4" w:rsidP="005838B4">
            <w:pPr>
              <w:pBdr>
                <w:top w:val="nil"/>
                <w:left w:val="nil"/>
                <w:bottom w:val="nil"/>
                <w:right w:val="nil"/>
                <w:between w:val="nil"/>
              </w:pBdr>
              <w:spacing w:after="0" w:line="240" w:lineRule="auto"/>
              <w:ind w:hanging="2"/>
              <w:jc w:val="center"/>
              <w:rPr>
                <w:color w:val="000000"/>
                <w:sz w:val="20"/>
              </w:rPr>
            </w:pPr>
            <w:r w:rsidRPr="005838B4">
              <w:rPr>
                <w:sz w:val="20"/>
              </w:rPr>
              <w:t>46</w:t>
            </w:r>
          </w:p>
        </w:tc>
        <w:tc>
          <w:tcPr>
            <w:tcW w:w="1245" w:type="dxa"/>
            <w:tcBorders>
              <w:left w:val="single" w:sz="4" w:space="0" w:color="000000"/>
              <w:bottom w:val="single" w:sz="4" w:space="0" w:color="000000"/>
            </w:tcBorders>
            <w:shd w:val="clear" w:color="auto" w:fill="auto"/>
            <w:vAlign w:val="center"/>
          </w:tcPr>
          <w:p w:rsidR="005838B4" w:rsidRPr="005838B4" w:rsidRDefault="005838B4" w:rsidP="005838B4">
            <w:pPr>
              <w:pBdr>
                <w:top w:val="nil"/>
                <w:left w:val="nil"/>
                <w:bottom w:val="nil"/>
                <w:right w:val="nil"/>
                <w:between w:val="nil"/>
              </w:pBdr>
              <w:spacing w:after="0" w:line="240" w:lineRule="auto"/>
              <w:ind w:hanging="2"/>
              <w:jc w:val="center"/>
              <w:rPr>
                <w:sz w:val="20"/>
              </w:rPr>
            </w:pPr>
            <w:r w:rsidRPr="005838B4">
              <w:rPr>
                <w:sz w:val="20"/>
              </w:rPr>
              <w:t>0</w:t>
            </w:r>
          </w:p>
        </w:tc>
        <w:tc>
          <w:tcPr>
            <w:tcW w:w="915" w:type="dxa"/>
            <w:tcBorders>
              <w:left w:val="single" w:sz="4" w:space="0" w:color="000000"/>
              <w:bottom w:val="single" w:sz="4" w:space="0" w:color="000000"/>
              <w:right w:val="single" w:sz="4" w:space="0" w:color="000000"/>
            </w:tcBorders>
            <w:shd w:val="clear" w:color="auto" w:fill="auto"/>
            <w:vAlign w:val="center"/>
          </w:tcPr>
          <w:p w:rsidR="005838B4" w:rsidRPr="005838B4" w:rsidRDefault="005838B4" w:rsidP="005838B4">
            <w:pPr>
              <w:pBdr>
                <w:top w:val="nil"/>
                <w:left w:val="nil"/>
                <w:bottom w:val="nil"/>
                <w:right w:val="nil"/>
                <w:between w:val="nil"/>
              </w:pBdr>
              <w:spacing w:after="0" w:line="240" w:lineRule="auto"/>
              <w:ind w:hanging="2"/>
              <w:jc w:val="center"/>
              <w:rPr>
                <w:sz w:val="20"/>
              </w:rPr>
            </w:pPr>
            <w:r w:rsidRPr="005838B4">
              <w:rPr>
                <w:sz w:val="20"/>
              </w:rPr>
              <w:t>0%</w:t>
            </w:r>
          </w:p>
        </w:tc>
      </w:tr>
    </w:tbl>
    <w:p w:rsidR="005838B4" w:rsidRDefault="005838B4" w:rsidP="005838B4"/>
    <w:p w:rsidR="005838B4" w:rsidRDefault="005838B4" w:rsidP="00F2303B">
      <w:pPr>
        <w:pStyle w:val="Ttulo4"/>
      </w:pPr>
      <w:bookmarkStart w:id="14" w:name="_Toc70022260"/>
      <w:r>
        <w:lastRenderedPageBreak/>
        <w:t>4.1 Reporte de avance y logros de la meta del proyecto</w:t>
      </w:r>
      <w:bookmarkEnd w:id="14"/>
      <w:r>
        <w:tab/>
      </w:r>
      <w:r>
        <w:tab/>
      </w:r>
      <w:r>
        <w:tab/>
      </w:r>
      <w:r>
        <w:tab/>
      </w:r>
    </w:p>
    <w:p w:rsidR="005838B4" w:rsidRDefault="005838B4" w:rsidP="005838B4">
      <w:r>
        <w:rPr>
          <w:noProof/>
        </w:rPr>
        <w:drawing>
          <wp:anchor distT="114300" distB="114300" distL="114300" distR="114300" simplePos="0" relativeHeight="251669504" behindDoc="0" locked="0" layoutInCell="1" allowOverlap="1">
            <wp:simplePos x="0" y="0"/>
            <wp:positionH relativeFrom="column">
              <wp:posOffset>3571875</wp:posOffset>
            </wp:positionH>
            <wp:positionV relativeFrom="paragraph">
              <wp:posOffset>123825</wp:posOffset>
            </wp:positionV>
            <wp:extent cx="2524125" cy="1952625"/>
            <wp:effectExtent l="0" t="0" r="9525" b="952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24125"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114300" distB="114300" distL="114300" distR="114300" simplePos="0" relativeHeight="251670528" behindDoc="0" locked="0" layoutInCell="1" allowOverlap="1">
            <wp:simplePos x="0" y="0"/>
            <wp:positionH relativeFrom="column">
              <wp:posOffset>0</wp:posOffset>
            </wp:positionH>
            <wp:positionV relativeFrom="paragraph">
              <wp:posOffset>126365</wp:posOffset>
            </wp:positionV>
            <wp:extent cx="3467100" cy="1952625"/>
            <wp:effectExtent l="0" t="0" r="0" b="952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67100" cy="1952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38B4" w:rsidRDefault="005838B4" w:rsidP="005838B4">
      <w:r>
        <w:rPr>
          <w:b/>
        </w:rPr>
        <w:t xml:space="preserve">Avance cuatrienio: </w:t>
      </w:r>
      <w:r>
        <w:t>en el marco del Programa Distrital de Estímulos en la vigencia 2020 se entregaron 34  Becas de Apoyo a la Profesionalización de los agentes de las Artes, Patrimonio y Gestión Cultural, por medio de estas becas se fortalece la profesionalización de los artistas de Bogotá a través de la entrega de estímulos económicos para estudiantes de pregrado, matriculados en programas de artes, gestión cultural, patrimonio cultural y personas en programas de reconocimiento de saberes empíricos.</w:t>
      </w:r>
    </w:p>
    <w:p w:rsidR="005838B4" w:rsidRPr="005838B4" w:rsidRDefault="005838B4" w:rsidP="005838B4">
      <w:pPr>
        <w:rPr>
          <w:b/>
          <w:lang w:val="es-ES" w:eastAsia="zh-CN"/>
        </w:rPr>
      </w:pPr>
      <w:r w:rsidRPr="005838B4">
        <w:rPr>
          <w:b/>
          <w:lang w:val="es-ES" w:eastAsia="zh-CN"/>
        </w:rPr>
        <w:t xml:space="preserve">Acciones realizadas: </w:t>
      </w:r>
    </w:p>
    <w:p w:rsidR="005838B4" w:rsidRPr="005838B4" w:rsidRDefault="005838B4" w:rsidP="005838B4">
      <w:pPr>
        <w:rPr>
          <w:lang w:val="es-ES" w:eastAsia="zh-CN"/>
        </w:rPr>
      </w:pPr>
      <w:r w:rsidRPr="005838B4">
        <w:rPr>
          <w:lang w:val="es-ES" w:eastAsia="zh-CN"/>
        </w:rPr>
        <w:t>Diseño e implementación de la estrategia para apoyar los procesos de profesionalización a través de tres acciones estratégicas: 1) apoyo económico para la culminación de estudios 2) acompañamiento a los proyectos de gestión cultural de los becarios 3) apoyo en la formación a través del curso de Gestión Cultural de la Plataforma Virtual de Formación en Arte, Cultura y Patrimonio.</w:t>
      </w:r>
    </w:p>
    <w:p w:rsidR="005838B4" w:rsidRPr="005838B4" w:rsidRDefault="005838B4" w:rsidP="005838B4">
      <w:pPr>
        <w:rPr>
          <w:lang w:val="es-ES" w:eastAsia="zh-CN"/>
        </w:rPr>
      </w:pPr>
      <w:r w:rsidRPr="005838B4">
        <w:rPr>
          <w:lang w:val="es-ES" w:eastAsia="zh-CN"/>
        </w:rPr>
        <w:t xml:space="preserve">Realización del evento de reconocimiento </w:t>
      </w:r>
      <w:r w:rsidRPr="005838B4">
        <w:rPr>
          <w:i/>
          <w:lang w:val="es-ES" w:eastAsia="zh-CN"/>
        </w:rPr>
        <w:t>Bogotá profesionaliza a sus artistas 2020</w:t>
      </w:r>
      <w:r w:rsidRPr="005838B4">
        <w:rPr>
          <w:lang w:val="es-ES" w:eastAsia="zh-CN"/>
        </w:rPr>
        <w:t xml:space="preserve"> en el que participaron los 34 ganadores y sus familias, el evento virtual se transmitió por las plataformas Zoom y YouTube (</w:t>
      </w:r>
      <w:hyperlink r:id="rId19">
        <w:r w:rsidRPr="005838B4">
          <w:rPr>
            <w:sz w:val="16"/>
            <w:szCs w:val="16"/>
            <w:lang w:val="es-ES" w:eastAsia="zh-CN"/>
          </w:rPr>
          <w:t>http://www.youtube.com/watch?v=9TTjivC33E8</w:t>
        </w:r>
      </w:hyperlink>
      <w:r w:rsidRPr="005838B4">
        <w:rPr>
          <w:lang w:val="es-ES" w:eastAsia="zh-CN"/>
        </w:rPr>
        <w:t xml:space="preserve">). Así mismo se les hizo entrega de diploma y una bolsa con regalos. </w:t>
      </w:r>
    </w:p>
    <w:p w:rsidR="005838B4" w:rsidRPr="005838B4" w:rsidRDefault="005838B4" w:rsidP="005838B4">
      <w:pPr>
        <w:rPr>
          <w:lang w:val="es-ES" w:eastAsia="zh-CN"/>
        </w:rPr>
      </w:pPr>
    </w:p>
    <w:p w:rsidR="005838B4" w:rsidRPr="005838B4" w:rsidRDefault="005838B4" w:rsidP="005838B4">
      <w:pPr>
        <w:rPr>
          <w:lang w:val="es-ES" w:eastAsia="zh-CN"/>
        </w:rPr>
      </w:pPr>
      <w:r w:rsidRPr="005838B4">
        <w:rPr>
          <w:noProof/>
          <w:sz w:val="24"/>
          <w:szCs w:val="24"/>
          <w:lang w:val="es-ES" w:eastAsia="zh-CN"/>
        </w:rPr>
        <w:lastRenderedPageBreak/>
        <w:drawing>
          <wp:anchor distT="0" distB="0" distL="114300" distR="114300" simplePos="0" relativeHeight="251672576" behindDoc="0" locked="0" layoutInCell="1" allowOverlap="1">
            <wp:simplePos x="0" y="0"/>
            <wp:positionH relativeFrom="column">
              <wp:posOffset>3048000</wp:posOffset>
            </wp:positionH>
            <wp:positionV relativeFrom="paragraph">
              <wp:posOffset>0</wp:posOffset>
            </wp:positionV>
            <wp:extent cx="2792095" cy="1752600"/>
            <wp:effectExtent l="0" t="0" r="8255"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9209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38B4">
        <w:rPr>
          <w:noProof/>
          <w:sz w:val="24"/>
          <w:szCs w:val="24"/>
          <w:lang w:val="es-ES" w:eastAsia="zh-CN"/>
        </w:rPr>
        <w:drawing>
          <wp:anchor distT="0" distB="0" distL="114300" distR="114300" simplePos="0" relativeHeight="251673600" behindDoc="0" locked="0" layoutInCell="1" allowOverlap="1">
            <wp:simplePos x="0" y="0"/>
            <wp:positionH relativeFrom="column">
              <wp:posOffset>114300</wp:posOffset>
            </wp:positionH>
            <wp:positionV relativeFrom="paragraph">
              <wp:posOffset>4445</wp:posOffset>
            </wp:positionV>
            <wp:extent cx="2799080" cy="1757045"/>
            <wp:effectExtent l="0" t="0" r="1270" b="0"/>
            <wp:wrapTopAndBottom/>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99080" cy="1757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38B4" w:rsidRPr="005838B4" w:rsidRDefault="005838B4" w:rsidP="005838B4">
      <w:pPr>
        <w:rPr>
          <w:lang w:val="es-ES" w:eastAsia="zh-CN"/>
        </w:rPr>
      </w:pPr>
      <w:r w:rsidRPr="005838B4">
        <w:rPr>
          <w:lang w:val="es-ES" w:eastAsia="zh-CN"/>
        </w:rPr>
        <w:t xml:space="preserve">En el I trimestre de 2021 se publicó la Beca de Apoyo para la Profesionalización de los Artistas, las condiciones específicas se encuentran disponibles en la página web: </w:t>
      </w:r>
      <w:hyperlink r:id="rId22">
        <w:r w:rsidRPr="005838B4">
          <w:rPr>
            <w:sz w:val="16"/>
            <w:szCs w:val="16"/>
            <w:lang w:val="es-ES" w:eastAsia="zh-CN"/>
          </w:rPr>
          <w:t>http://bit.ly/BecasProfesionalizacion2021</w:t>
        </w:r>
      </w:hyperlink>
      <w:r w:rsidRPr="005838B4">
        <w:rPr>
          <w:lang w:val="es-ES" w:eastAsia="zh-CN"/>
        </w:rPr>
        <w:t xml:space="preserve"> y se avanza en la implementación de la estrategia de difusión a través de jornadas informativas dirigidas a la ciudadanía y en universidades públicas y privadas con la participación de 281 jóvenes estudiantes. </w:t>
      </w:r>
    </w:p>
    <w:p w:rsidR="005838B4" w:rsidRPr="005838B4" w:rsidRDefault="005838B4" w:rsidP="005838B4">
      <w:pPr>
        <w:rPr>
          <w:lang w:val="es-ES" w:eastAsia="zh-CN"/>
        </w:rPr>
      </w:pPr>
      <w:r w:rsidRPr="005838B4">
        <w:rPr>
          <w:lang w:val="es-ES" w:eastAsia="zh-CN"/>
        </w:rPr>
        <w:t xml:space="preserve">Avance vigencia: en el I trimestre del año 2021 se formuló y se publicó la Beca de Apoyo para la Profesionalización de los Artistas, las condiciones específicas se encuentran disponibles en la página web: </w:t>
      </w:r>
      <w:hyperlink r:id="rId23">
        <w:r w:rsidRPr="005838B4">
          <w:rPr>
            <w:sz w:val="16"/>
            <w:szCs w:val="16"/>
            <w:lang w:val="es-ES" w:eastAsia="zh-CN"/>
          </w:rPr>
          <w:t>http://bit.ly/BecasProfesionalizacion2021</w:t>
        </w:r>
      </w:hyperlink>
      <w:r w:rsidRPr="005838B4">
        <w:rPr>
          <w:lang w:val="es-ES" w:eastAsia="zh-CN"/>
        </w:rPr>
        <w:t>.</w:t>
      </w:r>
    </w:p>
    <w:p w:rsidR="005838B4" w:rsidRPr="005838B4" w:rsidRDefault="005838B4" w:rsidP="005838B4">
      <w:pPr>
        <w:rPr>
          <w:lang w:val="es-ES" w:eastAsia="zh-CN"/>
        </w:rPr>
      </w:pPr>
      <w:r w:rsidRPr="005838B4">
        <w:rPr>
          <w:lang w:val="es-ES" w:eastAsia="zh-CN"/>
        </w:rPr>
        <w:t>La beca tiene como objetivo apoyar los procesos de profesionalización de estudiantes matriculados en programas de pregrado en artes (artes escénicas, arte dramático, artes plásticas y visuales, danza, literatura, audiovisuales, música y programas relacionados), gestión cultural o patrimonio.</w:t>
      </w:r>
    </w:p>
    <w:p w:rsidR="005838B4" w:rsidRPr="005838B4" w:rsidRDefault="005838B4" w:rsidP="005838B4">
      <w:pPr>
        <w:rPr>
          <w:lang w:val="es-ES" w:eastAsia="zh-CN"/>
        </w:rPr>
      </w:pPr>
      <w:r w:rsidRPr="005838B4">
        <w:rPr>
          <w:lang w:val="es-ES" w:eastAsia="zh-CN"/>
        </w:rPr>
        <w:t xml:space="preserve">En el año 2021 se entregarán 46 estímulos, cada uno por un valor de $3.356.521 para gastos asociados a los procesos de formación. Se realizará acompañamiento a los proyectos de gestión cultural y se realizará un proceso pedagógico en gestión cultural con expertos que tendrá una duración total de 15 horas. </w:t>
      </w:r>
    </w:p>
    <w:p w:rsidR="005838B4" w:rsidRPr="005838B4" w:rsidRDefault="005838B4" w:rsidP="005838B4">
      <w:pPr>
        <w:rPr>
          <w:lang w:val="es-ES" w:eastAsia="zh-CN"/>
        </w:rPr>
      </w:pPr>
      <w:r w:rsidRPr="005838B4">
        <w:rPr>
          <w:lang w:val="es-ES" w:eastAsia="zh-CN"/>
        </w:rPr>
        <w:t xml:space="preserve">A partir de la actualización de la base de datos de universidades públicas y privadas con sede en Bogotá que tienen programas en arte, gestión cultural y patrimonio cultural, se ha implementado la estrategia de difusión de la beca con los siguientes resultados: </w:t>
      </w:r>
    </w:p>
    <w:p w:rsidR="005838B4" w:rsidRDefault="005838B4" w:rsidP="005838B4">
      <w:pPr>
        <w:rPr>
          <w:lang w:val="es-ES" w:eastAsia="zh-CN"/>
        </w:rPr>
      </w:pPr>
    </w:p>
    <w:p w:rsidR="005838B4" w:rsidRDefault="005838B4" w:rsidP="005838B4">
      <w:pPr>
        <w:rPr>
          <w:lang w:val="es-ES" w:eastAsia="zh-CN"/>
        </w:rPr>
      </w:pPr>
    </w:p>
    <w:p w:rsidR="005838B4" w:rsidRDefault="005838B4" w:rsidP="005838B4">
      <w:pPr>
        <w:rPr>
          <w:lang w:val="es-ES" w:eastAsia="zh-CN"/>
        </w:rPr>
      </w:pPr>
    </w:p>
    <w:p w:rsidR="005838B4" w:rsidRDefault="005838B4" w:rsidP="005838B4">
      <w:pPr>
        <w:rPr>
          <w:lang w:val="es-ES" w:eastAsia="zh-CN"/>
        </w:rPr>
      </w:pPr>
    </w:p>
    <w:p w:rsidR="005838B4" w:rsidRDefault="005838B4" w:rsidP="005838B4">
      <w:pPr>
        <w:rPr>
          <w:lang w:val="es-ES" w:eastAsia="zh-CN"/>
        </w:rPr>
      </w:pPr>
    </w:p>
    <w:p w:rsidR="005838B4" w:rsidRDefault="005838B4" w:rsidP="005838B4">
      <w:pPr>
        <w:rPr>
          <w:lang w:val="es-ES" w:eastAsia="zh-CN"/>
        </w:rPr>
      </w:pPr>
    </w:p>
    <w:p w:rsidR="005838B4" w:rsidRPr="005838B4" w:rsidRDefault="005838B4" w:rsidP="00A05A67">
      <w:pPr>
        <w:pStyle w:val="Prrafodelista"/>
        <w:numPr>
          <w:ilvl w:val="0"/>
          <w:numId w:val="1"/>
        </w:numPr>
        <w:rPr>
          <w:lang w:val="es-ES" w:eastAsia="zh-CN"/>
        </w:rPr>
      </w:pPr>
      <w:r w:rsidRPr="005838B4">
        <w:rPr>
          <w:noProof/>
          <w:sz w:val="24"/>
          <w:szCs w:val="24"/>
          <w:lang w:val="es-ES" w:eastAsia="zh-CN"/>
        </w:rPr>
        <w:lastRenderedPageBreak/>
        <w:drawing>
          <wp:anchor distT="114300" distB="114300" distL="114300" distR="114300" simplePos="0" relativeHeight="251674624" behindDoc="0" locked="0" layoutInCell="1" allowOverlap="1">
            <wp:simplePos x="0" y="0"/>
            <wp:positionH relativeFrom="margin">
              <wp:align>left</wp:align>
            </wp:positionH>
            <wp:positionV relativeFrom="paragraph">
              <wp:posOffset>137160</wp:posOffset>
            </wp:positionV>
            <wp:extent cx="2667000" cy="266700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38B4">
        <w:rPr>
          <w:lang w:val="es-ES" w:eastAsia="zh-CN"/>
        </w:rPr>
        <w:t>16 universidades contactadas, entre las que se encuentran la Universidad Distrital, Nacional, Pedagógica, Uniminuto, Central, Javeriana, Externado, Los Andes, Politécnico Grancolombiano, CENDA, Jorge Tadeo Lozano, Escuela de Artes y Letras, INCCA, Sergio Arboleda, Antonio Nariño, EAN y Unihorizonte.</w:t>
      </w:r>
    </w:p>
    <w:p w:rsidR="005838B4" w:rsidRPr="005838B4" w:rsidRDefault="005838B4" w:rsidP="00A05A67">
      <w:pPr>
        <w:pStyle w:val="Prrafodelista"/>
        <w:numPr>
          <w:ilvl w:val="0"/>
          <w:numId w:val="1"/>
        </w:numPr>
        <w:rPr>
          <w:lang w:val="es-ES" w:eastAsia="zh-CN"/>
        </w:rPr>
      </w:pPr>
      <w:r w:rsidRPr="005838B4">
        <w:rPr>
          <w:lang w:val="es-ES" w:eastAsia="zh-CN"/>
        </w:rPr>
        <w:t>10 jornadas informativas realizadas en las universidades que se relacionan a continuación: EAN, Uniminuto - Facultad de Comunicación Visual, Jorge Tadeo Lozano, Universidad Distrital - Facultad de Artes, Universidad Central, Universidad Nacional, El Bosque con 221 participantes.</w:t>
      </w:r>
    </w:p>
    <w:p w:rsidR="005838B4" w:rsidRPr="005838B4" w:rsidRDefault="005838B4" w:rsidP="00A05A67">
      <w:pPr>
        <w:pStyle w:val="Prrafodelista"/>
        <w:numPr>
          <w:ilvl w:val="0"/>
          <w:numId w:val="1"/>
        </w:numPr>
        <w:rPr>
          <w:lang w:val="es-ES" w:eastAsia="zh-CN"/>
        </w:rPr>
      </w:pPr>
      <w:r w:rsidRPr="005838B4">
        <w:rPr>
          <w:lang w:val="es-ES" w:eastAsia="zh-CN"/>
        </w:rPr>
        <w:t>1 jornada informativa realizada dirigida a la ciudadanía en general por Facebook Live con el apoyo de la Dirección de Fomento con 60 participantes.</w:t>
      </w:r>
    </w:p>
    <w:p w:rsidR="005838B4" w:rsidRDefault="005838B4" w:rsidP="00A05A67">
      <w:pPr>
        <w:pStyle w:val="Prrafodelista"/>
        <w:numPr>
          <w:ilvl w:val="0"/>
          <w:numId w:val="1"/>
        </w:numPr>
        <w:rPr>
          <w:lang w:val="es-ES" w:eastAsia="zh-CN"/>
        </w:rPr>
      </w:pPr>
      <w:r w:rsidRPr="005838B4">
        <w:rPr>
          <w:lang w:val="es-ES" w:eastAsia="zh-CN"/>
        </w:rPr>
        <w:t xml:space="preserve">Publicación de la pieza gráfica en las redes sociales, grupos de las universidades y </w:t>
      </w:r>
      <w:r>
        <w:rPr>
          <w:lang w:val="es-ES" w:eastAsia="zh-CN"/>
        </w:rPr>
        <w:t>facultades.</w:t>
      </w:r>
    </w:p>
    <w:p w:rsidR="005838B4" w:rsidRDefault="005838B4" w:rsidP="005865E1">
      <w:pPr>
        <w:pStyle w:val="Ttulo4"/>
        <w:spacing w:before="0"/>
      </w:pPr>
      <w:bookmarkStart w:id="15" w:name="_Toc70022261"/>
      <w:r>
        <w:t>4.2 Retrasos y soluciones de la meta del proyecto</w:t>
      </w:r>
      <w:bookmarkEnd w:id="15"/>
      <w:r>
        <w:tab/>
      </w:r>
      <w:r>
        <w:tab/>
      </w:r>
      <w:r>
        <w:tab/>
      </w:r>
      <w:r>
        <w:tab/>
      </w:r>
      <w:r>
        <w:tab/>
      </w:r>
    </w:p>
    <w:p w:rsidR="005838B4" w:rsidRDefault="005838B4" w:rsidP="005865E1">
      <w:pPr>
        <w:spacing w:after="0"/>
        <w:rPr>
          <w:lang w:val="es-ES" w:eastAsia="zh-CN"/>
        </w:rPr>
      </w:pPr>
    </w:p>
    <w:p w:rsidR="005838B4" w:rsidRDefault="005838B4" w:rsidP="005865E1">
      <w:pPr>
        <w:spacing w:after="0"/>
        <w:rPr>
          <w:lang w:val="es-ES" w:eastAsia="zh-CN"/>
        </w:rPr>
      </w:pPr>
      <w:r w:rsidRPr="005838B4">
        <w:rPr>
          <w:lang w:val="es-ES" w:eastAsia="zh-CN"/>
        </w:rPr>
        <w:t>No se presentaron retrasos.</w:t>
      </w:r>
    </w:p>
    <w:p w:rsidR="005865E1" w:rsidRDefault="005865E1" w:rsidP="005865E1">
      <w:pPr>
        <w:spacing w:after="0"/>
        <w:rPr>
          <w:lang w:val="es-ES" w:eastAsia="zh-CN"/>
        </w:rPr>
      </w:pPr>
    </w:p>
    <w:p w:rsidR="005838B4" w:rsidRDefault="005838B4" w:rsidP="0081660C">
      <w:pPr>
        <w:pStyle w:val="Ttulo4"/>
      </w:pPr>
      <w:bookmarkStart w:id="16" w:name="_Toc70022262"/>
      <w:r>
        <w:t>4.3 Beneficios de ciudad</w:t>
      </w:r>
      <w:bookmarkEnd w:id="16"/>
      <w:r>
        <w:tab/>
      </w:r>
      <w:r>
        <w:tab/>
      </w:r>
      <w:r>
        <w:tab/>
      </w:r>
      <w:r>
        <w:tab/>
      </w:r>
      <w:r>
        <w:tab/>
      </w:r>
      <w:r>
        <w:tab/>
      </w:r>
      <w:r>
        <w:tab/>
      </w:r>
      <w:r>
        <w:tab/>
      </w:r>
      <w:r>
        <w:tab/>
      </w:r>
    </w:p>
    <w:p w:rsidR="005838B4" w:rsidRDefault="005838B4" w:rsidP="005838B4">
      <w:pPr>
        <w:ind w:hanging="2"/>
        <w:rPr>
          <w:u w:val="single"/>
        </w:rPr>
      </w:pPr>
    </w:p>
    <w:p w:rsidR="005838B4" w:rsidRPr="0029618A" w:rsidRDefault="005838B4" w:rsidP="0081660C">
      <w:r w:rsidRPr="0029618A">
        <w:t>La beca contribuye a que los estudiantes de programas de artes, patrimonio y/o gestión cultural puedan continuar sus procesos de formación a través de la entrega del estímulo económico y puedan adquirir experiencia en la gestión de proyectos en arte, cultura y patrimonio. La beca contribuye a disminuir la deserción de los estudiantes de programas de artes en la educación superior, que en la ciudad ronda alrededor del 82%, además promueve la generación de nuevas ideas y propuestas que aporten al área profesional de los mismos.</w:t>
      </w:r>
    </w:p>
    <w:p w:rsidR="005838B4" w:rsidRDefault="005838B4" w:rsidP="0081660C">
      <w:pPr>
        <w:pStyle w:val="Ttulo4"/>
      </w:pPr>
      <w:bookmarkStart w:id="17" w:name="_Toc70022263"/>
      <w:r>
        <w:t>4.4 Enfoque Poblacional</w:t>
      </w:r>
      <w:bookmarkEnd w:id="17"/>
      <w:r>
        <w:tab/>
      </w:r>
      <w:r>
        <w:tab/>
      </w:r>
      <w:r>
        <w:tab/>
      </w:r>
      <w:r>
        <w:tab/>
      </w:r>
      <w:r>
        <w:tab/>
      </w:r>
      <w:r>
        <w:tab/>
      </w:r>
      <w:r>
        <w:tab/>
      </w:r>
      <w:r>
        <w:tab/>
      </w:r>
      <w:r>
        <w:tab/>
      </w:r>
    </w:p>
    <w:p w:rsidR="005838B4" w:rsidRDefault="005838B4" w:rsidP="005838B4">
      <w:pPr>
        <w:ind w:hanging="2"/>
        <w:rPr>
          <w:color w:val="000000"/>
        </w:rPr>
      </w:pPr>
    </w:p>
    <w:p w:rsidR="005838B4" w:rsidRDefault="005838B4" w:rsidP="005838B4">
      <w:pPr>
        <w:ind w:hanging="2"/>
      </w:pPr>
      <w:r>
        <w:t>En el 2020 fueron seleccionados 34 ganadores que residen en 15 localidades de Bogotá, el 50% son mujeres y el 50% son hombres, el 79% son jóvenes y el 21% son adultos, 1 persona de comunidades afrodescendientes y 6 pertenecen al sector LGBTI.</w:t>
      </w:r>
    </w:p>
    <w:p w:rsidR="005838B4" w:rsidRDefault="005838B4" w:rsidP="005838B4">
      <w:pPr>
        <w:ind w:hanging="2"/>
      </w:pPr>
    </w:p>
    <w:p w:rsidR="005838B4" w:rsidRDefault="005838B4" w:rsidP="005838B4">
      <w:pPr>
        <w:ind w:hanging="2"/>
      </w:pPr>
      <w:r>
        <w:lastRenderedPageBreak/>
        <w:t xml:space="preserve">Las acciones de la Beca se enfocan principalmente en fortalecer los procesos juveniles de la ciudad y aumentar las oportunidades juveniles para el acceso y disfrute del arte, la cultura, la diversidad, el patrimonio, el deporte y la recreación en correspondencia con la Política Pública Distrital de Juventud. </w:t>
      </w:r>
    </w:p>
    <w:p w:rsidR="005838B4" w:rsidRPr="0081660C" w:rsidRDefault="005838B4" w:rsidP="0081660C">
      <w:pPr>
        <w:pStyle w:val="Ttulo4"/>
      </w:pPr>
      <w:bookmarkStart w:id="18" w:name="_Toc70022264"/>
      <w:r w:rsidRPr="0081660C">
        <w:t>4.5 Enfoque territorial</w:t>
      </w:r>
      <w:bookmarkEnd w:id="18"/>
      <w:r w:rsidRPr="0081660C">
        <w:tab/>
      </w:r>
      <w:r w:rsidRPr="0081660C">
        <w:tab/>
      </w:r>
      <w:r w:rsidRPr="0081660C">
        <w:tab/>
      </w:r>
      <w:r w:rsidRPr="0081660C">
        <w:tab/>
      </w:r>
      <w:r w:rsidRPr="0081660C">
        <w:tab/>
      </w:r>
      <w:r w:rsidRPr="0081660C">
        <w:tab/>
      </w:r>
      <w:r w:rsidRPr="0081660C">
        <w:tab/>
      </w:r>
      <w:r w:rsidRPr="0081660C">
        <w:tab/>
      </w:r>
      <w:r w:rsidRPr="0081660C">
        <w:tab/>
      </w:r>
    </w:p>
    <w:p w:rsidR="0081660C" w:rsidRDefault="0081660C" w:rsidP="005838B4">
      <w:pPr>
        <w:ind w:hanging="2"/>
      </w:pPr>
    </w:p>
    <w:p w:rsidR="005838B4" w:rsidRPr="0029618A" w:rsidRDefault="005838B4" w:rsidP="005838B4">
      <w:pPr>
        <w:ind w:hanging="2"/>
      </w:pPr>
      <w:r w:rsidRPr="0029618A">
        <w:t>Las acciones de difusión de la beca se han concentrado en espacios de encuentro y asistencia de jóvenes como universidades</w:t>
      </w:r>
      <w:r>
        <w:t xml:space="preserve"> en las diferentes localidades de la ciudad</w:t>
      </w:r>
      <w:r w:rsidRPr="0029618A">
        <w:t xml:space="preserve">. </w:t>
      </w:r>
    </w:p>
    <w:p w:rsidR="0081660C" w:rsidRPr="00D5094B" w:rsidRDefault="0081660C" w:rsidP="0081660C">
      <w:pPr>
        <w:pStyle w:val="Ttulo3"/>
        <w:rPr>
          <w:color w:val="1F4E79" w:themeColor="accent5" w:themeShade="80"/>
        </w:rPr>
      </w:pPr>
      <w:bookmarkStart w:id="19" w:name="_Toc70022265"/>
      <w:r w:rsidRPr="00D5094B">
        <w:rPr>
          <w:color w:val="1F4E79" w:themeColor="accent5" w:themeShade="80"/>
        </w:rPr>
        <w:t>Meta 3: Construcción de 1 Sistema de Información de arte, cultura y patrimonio.</w:t>
      </w:r>
      <w:bookmarkEnd w:id="19"/>
    </w:p>
    <w:p w:rsidR="0081660C" w:rsidRDefault="0081660C" w:rsidP="0081660C">
      <w:pPr>
        <w:ind w:hanging="2"/>
      </w:pPr>
    </w:p>
    <w:tbl>
      <w:tblPr>
        <w:tblW w:w="9585" w:type="dxa"/>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81660C" w:rsidRPr="0081660C" w:rsidTr="00A87BB0">
        <w:tc>
          <w:tcPr>
            <w:tcW w:w="705" w:type="dxa"/>
            <w:tcBorders>
              <w:top w:val="single" w:sz="4" w:space="0" w:color="000000"/>
              <w:left w:val="single" w:sz="4" w:space="0" w:color="000000"/>
              <w:bottom w:val="single" w:sz="4" w:space="0" w:color="000000"/>
            </w:tcBorders>
            <w:shd w:val="clear" w:color="auto" w:fill="9900FF"/>
            <w:vAlign w:val="center"/>
          </w:tcPr>
          <w:p w:rsidR="0081660C" w:rsidRPr="0081660C" w:rsidRDefault="0081660C" w:rsidP="0081660C">
            <w:pPr>
              <w:pBdr>
                <w:top w:val="nil"/>
                <w:left w:val="nil"/>
                <w:bottom w:val="nil"/>
                <w:right w:val="nil"/>
                <w:between w:val="nil"/>
              </w:pBdr>
              <w:spacing w:after="0" w:line="240" w:lineRule="auto"/>
              <w:ind w:hanging="2"/>
              <w:jc w:val="center"/>
              <w:rPr>
                <w:color w:val="FFFFFF"/>
                <w:sz w:val="20"/>
              </w:rPr>
            </w:pPr>
            <w:r w:rsidRPr="0081660C">
              <w:rPr>
                <w:b/>
                <w:color w:val="FFFFFF"/>
                <w:sz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rsidR="0081660C" w:rsidRPr="0081660C" w:rsidRDefault="0081660C" w:rsidP="0081660C">
            <w:pPr>
              <w:pBdr>
                <w:top w:val="nil"/>
                <w:left w:val="nil"/>
                <w:bottom w:val="nil"/>
                <w:right w:val="nil"/>
                <w:between w:val="nil"/>
              </w:pBdr>
              <w:spacing w:after="0" w:line="240" w:lineRule="auto"/>
              <w:ind w:hanging="2"/>
              <w:jc w:val="center"/>
              <w:rPr>
                <w:color w:val="FFFFFF"/>
                <w:sz w:val="20"/>
              </w:rPr>
            </w:pPr>
            <w:r w:rsidRPr="0081660C">
              <w:rPr>
                <w:b/>
                <w:color w:val="FFFFFF"/>
                <w:sz w:val="20"/>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rsidR="0081660C" w:rsidRPr="0081660C" w:rsidRDefault="0081660C" w:rsidP="0081660C">
            <w:pPr>
              <w:pBdr>
                <w:top w:val="nil"/>
                <w:left w:val="nil"/>
                <w:bottom w:val="nil"/>
                <w:right w:val="nil"/>
                <w:between w:val="nil"/>
              </w:pBdr>
              <w:spacing w:after="0" w:line="240" w:lineRule="auto"/>
              <w:ind w:hanging="2"/>
              <w:jc w:val="center"/>
              <w:rPr>
                <w:color w:val="FFFFFF"/>
                <w:sz w:val="20"/>
              </w:rPr>
            </w:pPr>
            <w:r w:rsidRPr="0081660C">
              <w:rPr>
                <w:b/>
                <w:color w:val="FFFFFF"/>
                <w:sz w:val="20"/>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rsidR="0081660C" w:rsidRPr="0081660C" w:rsidRDefault="0081660C" w:rsidP="0081660C">
            <w:pPr>
              <w:pBdr>
                <w:top w:val="nil"/>
                <w:left w:val="nil"/>
                <w:bottom w:val="nil"/>
                <w:right w:val="nil"/>
                <w:between w:val="nil"/>
              </w:pBdr>
              <w:spacing w:after="0" w:line="240" w:lineRule="auto"/>
              <w:ind w:hanging="2"/>
              <w:jc w:val="center"/>
              <w:rPr>
                <w:color w:val="FFFFFF"/>
                <w:sz w:val="20"/>
              </w:rPr>
            </w:pPr>
            <w:r w:rsidRPr="0081660C">
              <w:rPr>
                <w:b/>
                <w:color w:val="FFFFFF"/>
                <w:sz w:val="20"/>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rsidR="0081660C" w:rsidRPr="0081660C" w:rsidRDefault="0081660C" w:rsidP="0081660C">
            <w:pPr>
              <w:pBdr>
                <w:top w:val="nil"/>
                <w:left w:val="nil"/>
                <w:bottom w:val="nil"/>
                <w:right w:val="nil"/>
                <w:between w:val="nil"/>
              </w:pBdr>
              <w:spacing w:after="0" w:line="240" w:lineRule="auto"/>
              <w:ind w:hanging="2"/>
              <w:jc w:val="center"/>
              <w:rPr>
                <w:color w:val="FFFFFF"/>
                <w:sz w:val="20"/>
              </w:rPr>
            </w:pPr>
            <w:r w:rsidRPr="0081660C">
              <w:rPr>
                <w:b/>
                <w:color w:val="FFFFFF"/>
                <w:sz w:val="20"/>
              </w:rPr>
              <w:t>% Avance</w:t>
            </w:r>
          </w:p>
        </w:tc>
      </w:tr>
      <w:tr w:rsidR="0081660C" w:rsidRPr="0081660C" w:rsidTr="00A87BB0">
        <w:tc>
          <w:tcPr>
            <w:tcW w:w="705" w:type="dxa"/>
            <w:tcBorders>
              <w:left w:val="single" w:sz="4" w:space="0" w:color="000000"/>
              <w:bottom w:val="single" w:sz="4" w:space="0" w:color="000000"/>
            </w:tcBorders>
            <w:shd w:val="clear" w:color="auto" w:fill="auto"/>
            <w:vAlign w:val="center"/>
          </w:tcPr>
          <w:p w:rsidR="0081660C" w:rsidRPr="0081660C" w:rsidRDefault="0081660C" w:rsidP="0081660C">
            <w:pPr>
              <w:pBdr>
                <w:top w:val="nil"/>
                <w:left w:val="nil"/>
                <w:bottom w:val="nil"/>
                <w:right w:val="nil"/>
                <w:between w:val="nil"/>
              </w:pBdr>
              <w:spacing w:after="0" w:line="240" w:lineRule="auto"/>
              <w:ind w:hanging="2"/>
              <w:jc w:val="center"/>
              <w:rPr>
                <w:color w:val="000000"/>
                <w:sz w:val="20"/>
              </w:rPr>
            </w:pPr>
            <w:r w:rsidRPr="0081660C">
              <w:rPr>
                <w:color w:val="000000"/>
                <w:sz w:val="20"/>
              </w:rPr>
              <w:t>3</w:t>
            </w:r>
          </w:p>
        </w:tc>
        <w:tc>
          <w:tcPr>
            <w:tcW w:w="5025" w:type="dxa"/>
            <w:tcBorders>
              <w:left w:val="single" w:sz="4" w:space="0" w:color="000000"/>
              <w:bottom w:val="single" w:sz="4" w:space="0" w:color="000000"/>
            </w:tcBorders>
            <w:shd w:val="clear" w:color="auto" w:fill="auto"/>
            <w:vAlign w:val="center"/>
          </w:tcPr>
          <w:p w:rsidR="0081660C" w:rsidRPr="0081660C" w:rsidRDefault="0081660C" w:rsidP="0081660C">
            <w:pPr>
              <w:pBdr>
                <w:top w:val="nil"/>
                <w:left w:val="nil"/>
                <w:bottom w:val="nil"/>
                <w:right w:val="nil"/>
                <w:between w:val="nil"/>
              </w:pBdr>
              <w:spacing w:after="0" w:line="240" w:lineRule="auto"/>
              <w:ind w:hanging="2"/>
              <w:rPr>
                <w:color w:val="000000"/>
                <w:sz w:val="20"/>
              </w:rPr>
            </w:pPr>
            <w:bookmarkStart w:id="20" w:name="_Hlk69911095"/>
            <w:r w:rsidRPr="0081660C">
              <w:rPr>
                <w:color w:val="000000"/>
                <w:sz w:val="20"/>
              </w:rPr>
              <w:t>Construcción de 1 Sistema de Información de arte, cultura y patrimonio.</w:t>
            </w:r>
            <w:bookmarkEnd w:id="20"/>
          </w:p>
        </w:tc>
        <w:tc>
          <w:tcPr>
            <w:tcW w:w="1695" w:type="dxa"/>
            <w:tcBorders>
              <w:left w:val="single" w:sz="4" w:space="0" w:color="000000"/>
              <w:bottom w:val="single" w:sz="4" w:space="0" w:color="000000"/>
            </w:tcBorders>
            <w:shd w:val="clear" w:color="auto" w:fill="auto"/>
            <w:vAlign w:val="center"/>
          </w:tcPr>
          <w:p w:rsidR="0081660C" w:rsidRPr="0081660C" w:rsidRDefault="0081660C" w:rsidP="0081660C">
            <w:pPr>
              <w:pBdr>
                <w:top w:val="nil"/>
                <w:left w:val="nil"/>
                <w:bottom w:val="nil"/>
                <w:right w:val="nil"/>
                <w:between w:val="nil"/>
              </w:pBdr>
              <w:spacing w:after="0" w:line="240" w:lineRule="auto"/>
              <w:ind w:hanging="2"/>
              <w:jc w:val="center"/>
              <w:rPr>
                <w:sz w:val="20"/>
              </w:rPr>
            </w:pPr>
            <w:r w:rsidRPr="0081660C">
              <w:rPr>
                <w:sz w:val="20"/>
              </w:rPr>
              <w:t>0,25</w:t>
            </w:r>
          </w:p>
        </w:tc>
        <w:tc>
          <w:tcPr>
            <w:tcW w:w="1245" w:type="dxa"/>
            <w:tcBorders>
              <w:left w:val="single" w:sz="4" w:space="0" w:color="000000"/>
              <w:bottom w:val="single" w:sz="4" w:space="0" w:color="000000"/>
            </w:tcBorders>
            <w:shd w:val="clear" w:color="auto" w:fill="auto"/>
            <w:vAlign w:val="center"/>
          </w:tcPr>
          <w:p w:rsidR="0081660C" w:rsidRPr="0081660C" w:rsidRDefault="0081660C" w:rsidP="0081660C">
            <w:pPr>
              <w:pBdr>
                <w:top w:val="nil"/>
                <w:left w:val="nil"/>
                <w:bottom w:val="nil"/>
                <w:right w:val="nil"/>
                <w:between w:val="nil"/>
              </w:pBdr>
              <w:spacing w:after="0" w:line="240" w:lineRule="auto"/>
              <w:ind w:hanging="2"/>
              <w:jc w:val="center"/>
              <w:rPr>
                <w:sz w:val="20"/>
              </w:rPr>
            </w:pPr>
            <w:r w:rsidRPr="0081660C">
              <w:rPr>
                <w:sz w:val="20"/>
              </w:rPr>
              <w:t>0,08</w:t>
            </w:r>
          </w:p>
        </w:tc>
        <w:tc>
          <w:tcPr>
            <w:tcW w:w="915" w:type="dxa"/>
            <w:tcBorders>
              <w:left w:val="single" w:sz="4" w:space="0" w:color="000000"/>
              <w:bottom w:val="single" w:sz="4" w:space="0" w:color="000000"/>
              <w:right w:val="single" w:sz="4" w:space="0" w:color="000000"/>
            </w:tcBorders>
            <w:shd w:val="clear" w:color="auto" w:fill="auto"/>
            <w:vAlign w:val="center"/>
          </w:tcPr>
          <w:p w:rsidR="0081660C" w:rsidRPr="0081660C" w:rsidRDefault="0081660C" w:rsidP="0081660C">
            <w:pPr>
              <w:pBdr>
                <w:top w:val="nil"/>
                <w:left w:val="nil"/>
                <w:bottom w:val="nil"/>
                <w:right w:val="nil"/>
                <w:between w:val="nil"/>
              </w:pBdr>
              <w:spacing w:after="0" w:line="240" w:lineRule="auto"/>
              <w:ind w:hanging="2"/>
              <w:jc w:val="center"/>
              <w:rPr>
                <w:sz w:val="20"/>
              </w:rPr>
            </w:pPr>
            <w:r w:rsidRPr="0081660C">
              <w:rPr>
                <w:sz w:val="20"/>
              </w:rPr>
              <w:t>32%</w:t>
            </w:r>
          </w:p>
        </w:tc>
      </w:tr>
    </w:tbl>
    <w:p w:rsidR="0081660C" w:rsidRDefault="0081660C" w:rsidP="0081660C">
      <w:pPr>
        <w:ind w:hanging="2"/>
        <w:rPr>
          <w:b/>
          <w:u w:val="single"/>
        </w:rPr>
      </w:pPr>
    </w:p>
    <w:p w:rsidR="0081660C" w:rsidRDefault="0081660C" w:rsidP="0081660C">
      <w:pPr>
        <w:pStyle w:val="Ttulo4"/>
      </w:pPr>
      <w:bookmarkStart w:id="21" w:name="_Toc70022266"/>
      <w:r>
        <w:t>4.1 Reporte de avance y logros de la meta del proyecto</w:t>
      </w:r>
      <w:bookmarkEnd w:id="21"/>
      <w:r>
        <w:tab/>
      </w:r>
      <w:r>
        <w:tab/>
      </w:r>
      <w:r>
        <w:tab/>
      </w:r>
      <w:r>
        <w:tab/>
      </w:r>
    </w:p>
    <w:p w:rsidR="0081660C" w:rsidRDefault="0081660C" w:rsidP="0081660C">
      <w:pPr>
        <w:tabs>
          <w:tab w:val="left" w:pos="0"/>
          <w:tab w:val="left" w:pos="720"/>
        </w:tabs>
        <w:ind w:hanging="2"/>
        <w:rPr>
          <w:color w:val="000000"/>
        </w:rPr>
      </w:pPr>
    </w:p>
    <w:p w:rsidR="0081660C" w:rsidRPr="00B035B7" w:rsidRDefault="0081660C" w:rsidP="0081660C">
      <w:r w:rsidRPr="00B035B7">
        <w:rPr>
          <w:b/>
        </w:rPr>
        <w:t xml:space="preserve">Avance cuatrienio: </w:t>
      </w:r>
      <w:r w:rsidRPr="00BA6E0B">
        <w:t>en lo corrido del PDD “</w:t>
      </w:r>
      <w:r w:rsidRPr="00BA6E0B">
        <w:rPr>
          <w:i/>
        </w:rPr>
        <w:t>Un nuevo contrato social y ambiental para la Bogotá del siglo XXI</w:t>
      </w:r>
      <w:r w:rsidRPr="00BA6E0B">
        <w:t>” se ha avanzado en 0,2</w:t>
      </w:r>
      <w:r w:rsidRPr="00750575">
        <w:t xml:space="preserve"> </w:t>
      </w:r>
      <w:r>
        <w:t>de la construcción de un sistema de información de arte cultura y patrimonio</w:t>
      </w:r>
      <w:r w:rsidRPr="00BA6E0B">
        <w:t>. En el año 2020 se avanzó en la revisión y sistematización de investigaciones elaboradas por las entidades</w:t>
      </w:r>
      <w:r w:rsidRPr="00B035B7">
        <w:t xml:space="preserve"> del sector cultura a nivel sobre el impacto de la formación artística y cultural en niñas, niños y adolescentes. En esta revisión se identificaron las categorías, subcategorías, variables, indicadores e instrumentos de recolección utilizados, así como los resultados encontrados. Con base en esta revisión, se realizó una propuesta de categorías y variables para la medición de las transformaciones de la formación artística, cultural y deportiva en la ciudad, la cual cuenta con un total de 7 categorías y 68 variables las cuales se presentan a continuación: 1. caracterización de los beneficiarios del programa, 2. desarrollo de la corporeidad, 3. desarrollo de la sensibilidad, 4. desarrollo de la creatividad, 5. desarrollo de experiencias, 6. desarrollo del respeto y valoración de la diferencia y 7. desarrollo educativo. </w:t>
      </w:r>
    </w:p>
    <w:p w:rsidR="0081660C" w:rsidRPr="00B035B7" w:rsidRDefault="0081660C" w:rsidP="0081660C">
      <w:r w:rsidRPr="00B035B7">
        <w:t xml:space="preserve">Adicionalmente, se realizó la revisión de experiencias de sistemas de información del sector cultura y del sector educación con el fin de identificar el tipo de información que se recolecta, los instrumentos utilizados para </w:t>
      </w:r>
      <w:r>
        <w:t>su</w:t>
      </w:r>
      <w:r w:rsidRPr="00B035B7">
        <w:t xml:space="preserve"> recolección y la manera de visualizarla. A partir de lo anterior, se construyó una propuesta preliminar de contenidos para el sistema de información en arte, cultura y patrimonio, en la que se propusieron 7 módulos y 31 submódulos. Los módulos propuestos son los siguientes: 1. trámites y servicios, 2. registro y caracterización, 3. consultas de interés, 4. estadísticas, 5. documentos, 6. herramientas y 7. ayuda. Esta propuesta fue socializada y ajustada a partir de las necesidades </w:t>
      </w:r>
      <w:r w:rsidRPr="00B035B7">
        <w:lastRenderedPageBreak/>
        <w:t xml:space="preserve">manifestadas por los líderes y profesionales de los equipos de la Dirección de Arte, Cultura y Patrimonio. </w:t>
      </w:r>
    </w:p>
    <w:p w:rsidR="0081660C" w:rsidRDefault="0081660C" w:rsidP="0081660C">
      <w:pPr>
        <w:pBdr>
          <w:top w:val="nil"/>
          <w:left w:val="nil"/>
          <w:bottom w:val="nil"/>
          <w:right w:val="nil"/>
          <w:between w:val="nil"/>
        </w:pBdr>
        <w:tabs>
          <w:tab w:val="left" w:pos="0"/>
          <w:tab w:val="left" w:pos="720"/>
        </w:tabs>
        <w:spacing w:line="240" w:lineRule="auto"/>
        <w:ind w:hanging="2"/>
        <w:rPr>
          <w:color w:val="0000FF"/>
        </w:rPr>
      </w:pPr>
      <w:r w:rsidRPr="006610E7">
        <w:rPr>
          <w:noProof/>
          <w:color w:val="0000FF"/>
        </w:rPr>
        <w:drawing>
          <wp:inline distT="0" distB="0" distL="0" distR="0">
            <wp:extent cx="6000750" cy="3171825"/>
            <wp:effectExtent l="0" t="0" r="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00750" cy="3171825"/>
                    </a:xfrm>
                    <a:prstGeom prst="rect">
                      <a:avLst/>
                    </a:prstGeom>
                    <a:noFill/>
                    <a:ln>
                      <a:noFill/>
                    </a:ln>
                  </pic:spPr>
                </pic:pic>
              </a:graphicData>
            </a:graphic>
          </wp:inline>
        </w:drawing>
      </w:r>
    </w:p>
    <w:p w:rsidR="0081660C" w:rsidRPr="00FE45DA" w:rsidRDefault="0081660C" w:rsidP="0081660C">
      <w:pPr>
        <w:pBdr>
          <w:top w:val="nil"/>
          <w:left w:val="nil"/>
          <w:bottom w:val="nil"/>
          <w:right w:val="nil"/>
          <w:between w:val="nil"/>
        </w:pBdr>
        <w:tabs>
          <w:tab w:val="left" w:pos="0"/>
          <w:tab w:val="left" w:pos="720"/>
        </w:tabs>
        <w:spacing w:line="240" w:lineRule="auto"/>
        <w:ind w:hanging="2"/>
        <w:rPr>
          <w:sz w:val="16"/>
          <w:szCs w:val="16"/>
        </w:rPr>
      </w:pPr>
      <w:r w:rsidRPr="00FE45DA">
        <w:rPr>
          <w:sz w:val="16"/>
          <w:szCs w:val="16"/>
        </w:rPr>
        <w:t>Imagen de referencia</w:t>
      </w:r>
    </w:p>
    <w:p w:rsidR="0081660C" w:rsidRPr="008B4CCC" w:rsidRDefault="0081660C" w:rsidP="0081660C">
      <w:r w:rsidRPr="008B4CCC">
        <w:rPr>
          <w:b/>
        </w:rPr>
        <w:t xml:space="preserve">Avance vigencia: </w:t>
      </w:r>
      <w:r w:rsidRPr="008B4CCC">
        <w:t>en el primer trimestre del 2021 se avanzó en el 0,0</w:t>
      </w:r>
      <w:r>
        <w:t>8</w:t>
      </w:r>
      <w:r w:rsidRPr="008B4CCC">
        <w:t xml:space="preserve"> de la programación de la vigencia. En el primer trimestre de 2021 se avanzó en la presentación de la propuesta general de contenidos del Sistema de Información en Arte, Cultura y Patrimonio a las áreas de Tecnologías de la información y las comunicaciones de la Secretaría, y a otras áreas de la entidad. Asimismo, se avanzó en la construcción del instrumento de recolección de información para la medición del índice de transformaciones de la formación artística, cultural y deportiva en niñas, niños y adolescentes de la ciudad, el cual hace parte de uno de los submódulos del mencionado Sistema de Información,  este instrumento cuenta con siete capítulos cada uno de ellos corresponde a las categorías identificadas en el año anterior:  1. caracterización de los beneficiarios del programa, 2. desarrollo de la corporeidad, 3. desarrollo de la sensibilidad, 4. desarrollo de la creatividad, 5. desarrollo de experiencias, 6. desarrollo del respeto y valoración de la diferencia y 7. desarrollo educativo. Este instrumento ha sido revisado y retroalimentado por profesionales de la SCRD y pares externos.</w:t>
      </w:r>
    </w:p>
    <w:p w:rsidR="0081660C" w:rsidRDefault="0081660C" w:rsidP="005865E1">
      <w:pPr>
        <w:pStyle w:val="Ttulo4"/>
        <w:spacing w:before="0"/>
        <w:rPr>
          <w:color w:val="000000"/>
        </w:rPr>
      </w:pPr>
      <w:bookmarkStart w:id="22" w:name="_Toc70022267"/>
      <w:r>
        <w:t>4.2 Retrasos y soluciones de la meta del proyecto</w:t>
      </w:r>
      <w:bookmarkEnd w:id="22"/>
      <w:r>
        <w:tab/>
      </w:r>
      <w:r>
        <w:tab/>
      </w:r>
      <w:r>
        <w:tab/>
      </w:r>
      <w:r>
        <w:tab/>
      </w:r>
      <w:r>
        <w:tab/>
      </w:r>
    </w:p>
    <w:p w:rsidR="0081660C" w:rsidRDefault="0081660C" w:rsidP="005865E1">
      <w:pPr>
        <w:spacing w:after="0"/>
        <w:ind w:hanging="2"/>
      </w:pPr>
    </w:p>
    <w:p w:rsidR="0081660C" w:rsidRDefault="0081660C" w:rsidP="005865E1">
      <w:pPr>
        <w:spacing w:after="0"/>
        <w:ind w:hanging="2"/>
        <w:rPr>
          <w:color w:val="000000"/>
        </w:rPr>
      </w:pPr>
      <w:r>
        <w:t xml:space="preserve">No se presentan retrasos en esta meta. </w:t>
      </w:r>
    </w:p>
    <w:p w:rsidR="0081660C" w:rsidRDefault="0081660C" w:rsidP="005865E1">
      <w:pPr>
        <w:spacing w:after="0"/>
        <w:ind w:hanging="2"/>
      </w:pPr>
    </w:p>
    <w:p w:rsidR="0081660C" w:rsidRDefault="0081660C" w:rsidP="005865E1">
      <w:pPr>
        <w:spacing w:after="0"/>
        <w:ind w:hanging="2"/>
      </w:pPr>
    </w:p>
    <w:p w:rsidR="0081660C" w:rsidRDefault="0081660C" w:rsidP="005865E1">
      <w:pPr>
        <w:pStyle w:val="Ttulo4"/>
        <w:spacing w:before="0"/>
      </w:pPr>
      <w:bookmarkStart w:id="23" w:name="_Toc70022268"/>
      <w:r>
        <w:lastRenderedPageBreak/>
        <w:t>4.3 Beneficios de ciudad</w:t>
      </w:r>
      <w:bookmarkEnd w:id="23"/>
      <w:r>
        <w:tab/>
      </w:r>
      <w:r>
        <w:tab/>
      </w:r>
      <w:r>
        <w:tab/>
      </w:r>
      <w:r>
        <w:tab/>
      </w:r>
      <w:r>
        <w:tab/>
      </w:r>
      <w:r>
        <w:tab/>
      </w:r>
      <w:r>
        <w:tab/>
      </w:r>
      <w:r>
        <w:tab/>
      </w:r>
      <w:r>
        <w:tab/>
      </w:r>
    </w:p>
    <w:p w:rsidR="0081660C" w:rsidRPr="0081660C" w:rsidRDefault="0081660C" w:rsidP="005865E1">
      <w:pPr>
        <w:spacing w:after="0"/>
      </w:pPr>
    </w:p>
    <w:p w:rsidR="0081660C" w:rsidRDefault="0081660C" w:rsidP="005865E1">
      <w:pPr>
        <w:spacing w:after="0"/>
        <w:ind w:hanging="2"/>
      </w:pPr>
      <w:r>
        <w:t xml:space="preserve">El sistema de información permitirá generar datos estadísticos a nivel de gestión y medir efectos e impactos de los procesos de arte, cultura y patrimonio que se desarrollan en la ciudad. De esta manera el sector y la ciudadanía contarán con información útil para las decisiones de política pública y de construcción y fortalecimiento de planes, programas y proyectos que se realicen en esta materia.  </w:t>
      </w:r>
    </w:p>
    <w:p w:rsidR="0081660C" w:rsidRDefault="0081660C" w:rsidP="005865E1">
      <w:pPr>
        <w:spacing w:after="0"/>
        <w:ind w:hanging="2"/>
      </w:pPr>
    </w:p>
    <w:p w:rsidR="0081660C" w:rsidRDefault="0081660C" w:rsidP="005865E1">
      <w:pPr>
        <w:pStyle w:val="Ttulo4"/>
        <w:spacing w:before="0"/>
      </w:pPr>
      <w:bookmarkStart w:id="24" w:name="_Toc70022269"/>
      <w:r>
        <w:t>4.4 Enfoque Poblacional</w:t>
      </w:r>
      <w:bookmarkEnd w:id="24"/>
      <w:r>
        <w:tab/>
      </w:r>
      <w:r>
        <w:tab/>
      </w:r>
      <w:r>
        <w:tab/>
      </w:r>
      <w:r>
        <w:tab/>
      </w:r>
      <w:r>
        <w:tab/>
      </w:r>
      <w:r>
        <w:tab/>
      </w:r>
      <w:r>
        <w:tab/>
      </w:r>
      <w:r>
        <w:tab/>
      </w:r>
      <w:r>
        <w:tab/>
      </w:r>
    </w:p>
    <w:p w:rsidR="0081660C" w:rsidRDefault="0081660C" w:rsidP="005865E1">
      <w:pPr>
        <w:spacing w:after="0"/>
        <w:ind w:hanging="2"/>
        <w:rPr>
          <w:color w:val="000000"/>
        </w:rPr>
      </w:pPr>
    </w:p>
    <w:p w:rsidR="0081660C" w:rsidRDefault="0081660C" w:rsidP="005865E1">
      <w:pPr>
        <w:spacing w:after="0"/>
        <w:ind w:hanging="2"/>
      </w:pPr>
      <w:r>
        <w:t xml:space="preserve">No aplica para el presente informe. </w:t>
      </w:r>
    </w:p>
    <w:p w:rsidR="0081660C" w:rsidRDefault="0081660C" w:rsidP="005865E1">
      <w:pPr>
        <w:spacing w:after="0"/>
        <w:ind w:hanging="2"/>
        <w:rPr>
          <w:color w:val="000000"/>
          <w:u w:val="single"/>
        </w:rPr>
      </w:pPr>
    </w:p>
    <w:p w:rsidR="0081660C" w:rsidRDefault="0081660C" w:rsidP="005865E1">
      <w:pPr>
        <w:pStyle w:val="Ttulo4"/>
        <w:spacing w:before="0"/>
      </w:pPr>
      <w:bookmarkStart w:id="25" w:name="_Toc70022270"/>
      <w:r>
        <w:t>4.5 Enfoque territorial</w:t>
      </w:r>
      <w:bookmarkEnd w:id="25"/>
      <w:r>
        <w:tab/>
      </w:r>
      <w:r>
        <w:tab/>
      </w:r>
      <w:r>
        <w:tab/>
      </w:r>
      <w:r>
        <w:tab/>
      </w:r>
      <w:r>
        <w:tab/>
      </w:r>
      <w:r>
        <w:tab/>
      </w:r>
      <w:r>
        <w:tab/>
      </w:r>
      <w:r>
        <w:tab/>
      </w:r>
      <w:r>
        <w:tab/>
      </w:r>
    </w:p>
    <w:p w:rsidR="0081660C" w:rsidRDefault="0081660C" w:rsidP="005865E1">
      <w:pPr>
        <w:spacing w:after="0"/>
        <w:ind w:hanging="2"/>
      </w:pPr>
    </w:p>
    <w:p w:rsidR="0081660C" w:rsidRDefault="0081660C" w:rsidP="005865E1">
      <w:pPr>
        <w:spacing w:after="0"/>
        <w:ind w:hanging="2"/>
        <w:rPr>
          <w:color w:val="000000"/>
        </w:rPr>
      </w:pPr>
      <w:r>
        <w:t xml:space="preserve">No aplica para el presente informe. </w:t>
      </w:r>
    </w:p>
    <w:p w:rsidR="005838B4" w:rsidRDefault="005838B4" w:rsidP="005865E1">
      <w:pPr>
        <w:spacing w:after="0"/>
        <w:rPr>
          <w:lang w:val="es-ES" w:eastAsia="zh-CN"/>
        </w:rPr>
      </w:pPr>
    </w:p>
    <w:p w:rsidR="00A87BB0" w:rsidRDefault="00A87BB0" w:rsidP="005865E1">
      <w:pPr>
        <w:spacing w:after="0"/>
        <w:rPr>
          <w:lang w:val="es-ES" w:eastAsia="zh-CN"/>
        </w:rPr>
      </w:pPr>
    </w:p>
    <w:p w:rsidR="005865E1" w:rsidRDefault="005865E1" w:rsidP="005865E1">
      <w:pPr>
        <w:spacing w:after="0"/>
        <w:rPr>
          <w:lang w:val="es-ES" w:eastAsia="zh-CN"/>
        </w:rPr>
      </w:pPr>
    </w:p>
    <w:p w:rsidR="005865E1" w:rsidRDefault="005865E1" w:rsidP="005865E1">
      <w:pPr>
        <w:spacing w:after="0"/>
        <w:rPr>
          <w:lang w:val="es-ES" w:eastAsia="zh-CN"/>
        </w:rPr>
      </w:pPr>
    </w:p>
    <w:p w:rsidR="005865E1" w:rsidRDefault="005865E1" w:rsidP="005865E1">
      <w:pPr>
        <w:spacing w:after="0"/>
        <w:rPr>
          <w:lang w:val="es-ES" w:eastAsia="zh-CN"/>
        </w:rPr>
      </w:pPr>
    </w:p>
    <w:p w:rsidR="005865E1" w:rsidRDefault="005865E1" w:rsidP="005865E1">
      <w:pPr>
        <w:spacing w:after="0"/>
        <w:rPr>
          <w:lang w:val="es-ES" w:eastAsia="zh-CN"/>
        </w:rPr>
      </w:pPr>
    </w:p>
    <w:p w:rsidR="005865E1" w:rsidRDefault="005865E1" w:rsidP="005865E1">
      <w:pPr>
        <w:spacing w:after="0"/>
        <w:rPr>
          <w:lang w:val="es-ES" w:eastAsia="zh-CN"/>
        </w:rPr>
      </w:pPr>
    </w:p>
    <w:p w:rsidR="005865E1" w:rsidRDefault="005865E1" w:rsidP="005865E1">
      <w:pPr>
        <w:spacing w:after="0"/>
        <w:rPr>
          <w:lang w:val="es-ES" w:eastAsia="zh-CN"/>
        </w:rPr>
      </w:pPr>
    </w:p>
    <w:p w:rsidR="00A87BB0" w:rsidRDefault="00A87BB0" w:rsidP="005838B4">
      <w:pPr>
        <w:rPr>
          <w:lang w:val="es-ES" w:eastAsia="zh-CN"/>
        </w:rPr>
      </w:pPr>
    </w:p>
    <w:p w:rsidR="00A87BB0" w:rsidRDefault="00A87BB0" w:rsidP="005838B4">
      <w:pPr>
        <w:rPr>
          <w:lang w:val="es-ES" w:eastAsia="zh-CN"/>
        </w:rPr>
      </w:pPr>
    </w:p>
    <w:p w:rsidR="00A87BB0" w:rsidRDefault="00A87BB0" w:rsidP="005838B4">
      <w:pPr>
        <w:rPr>
          <w:lang w:val="es-ES" w:eastAsia="zh-CN"/>
        </w:rPr>
      </w:pPr>
    </w:p>
    <w:p w:rsidR="00A87BB0" w:rsidRDefault="00A87BB0" w:rsidP="005838B4">
      <w:pPr>
        <w:rPr>
          <w:lang w:val="es-ES" w:eastAsia="zh-CN"/>
        </w:rPr>
      </w:pPr>
    </w:p>
    <w:p w:rsidR="00A87BB0" w:rsidRDefault="00A87BB0" w:rsidP="005838B4">
      <w:pPr>
        <w:rPr>
          <w:lang w:val="es-ES" w:eastAsia="zh-CN"/>
        </w:rPr>
      </w:pPr>
    </w:p>
    <w:p w:rsidR="00A87BB0" w:rsidRDefault="00A87BB0" w:rsidP="005838B4">
      <w:pPr>
        <w:rPr>
          <w:lang w:val="es-ES" w:eastAsia="zh-CN"/>
        </w:rPr>
      </w:pPr>
    </w:p>
    <w:p w:rsidR="00A87BB0" w:rsidRDefault="00A87BB0" w:rsidP="005838B4">
      <w:pPr>
        <w:rPr>
          <w:lang w:val="es-ES" w:eastAsia="zh-CN"/>
        </w:rPr>
      </w:pPr>
    </w:p>
    <w:p w:rsidR="00A87BB0" w:rsidRDefault="00A87BB0" w:rsidP="005838B4">
      <w:pPr>
        <w:rPr>
          <w:lang w:val="es-ES" w:eastAsia="zh-CN"/>
        </w:rPr>
      </w:pPr>
    </w:p>
    <w:p w:rsidR="00A87BB0" w:rsidRDefault="00A87BB0" w:rsidP="005838B4">
      <w:pPr>
        <w:rPr>
          <w:lang w:val="es-ES" w:eastAsia="zh-CN"/>
        </w:rPr>
      </w:pPr>
    </w:p>
    <w:p w:rsidR="00A87BB0" w:rsidRDefault="00A87BB0" w:rsidP="005838B4">
      <w:pPr>
        <w:rPr>
          <w:lang w:val="es-ES" w:eastAsia="zh-CN"/>
        </w:rPr>
      </w:pPr>
    </w:p>
    <w:p w:rsidR="00A87BB0" w:rsidRDefault="00A87BB0" w:rsidP="005838B4">
      <w:pPr>
        <w:rPr>
          <w:lang w:val="es-ES" w:eastAsia="zh-CN"/>
        </w:rPr>
      </w:pPr>
    </w:p>
    <w:p w:rsidR="00A87BB0" w:rsidRDefault="00A87BB0" w:rsidP="005838B4">
      <w:pPr>
        <w:rPr>
          <w:lang w:val="es-ES" w:eastAsia="zh-CN"/>
        </w:rPr>
      </w:pPr>
    </w:p>
    <w:p w:rsidR="00A87BB0" w:rsidRDefault="00A87BB0" w:rsidP="005838B4">
      <w:pPr>
        <w:rPr>
          <w:lang w:val="es-ES" w:eastAsia="zh-CN"/>
        </w:rPr>
      </w:pPr>
    </w:p>
    <w:p w:rsidR="00A87BB0" w:rsidRDefault="00A87BB0" w:rsidP="00650742">
      <w:pPr>
        <w:pStyle w:val="Ttulo1"/>
        <w:spacing w:before="0" w:after="0"/>
      </w:pPr>
      <w:bookmarkStart w:id="26" w:name="_Toc70022271"/>
      <w:r>
        <w:lastRenderedPageBreak/>
        <w:t>PROYECTO DE INVERSIÓN No. 7885 Aportes para los creadores y gestores culturales de Bogotá</w:t>
      </w:r>
      <w:bookmarkEnd w:id="26"/>
    </w:p>
    <w:p w:rsidR="00A87BB0" w:rsidRDefault="00A87BB0" w:rsidP="00650742">
      <w:pPr>
        <w:spacing w:after="0"/>
        <w:ind w:hanging="2"/>
        <w:rPr>
          <w:rFonts w:cs="Arial"/>
          <w:b/>
        </w:rPr>
      </w:pPr>
    </w:p>
    <w:p w:rsidR="00A87BB0" w:rsidRPr="00C82521" w:rsidRDefault="00A87BB0" w:rsidP="00650742">
      <w:pPr>
        <w:spacing w:after="0"/>
        <w:ind w:hanging="2"/>
        <w:rPr>
          <w:rFonts w:cs="Arial"/>
        </w:rPr>
      </w:pPr>
      <w:r w:rsidRPr="00C82521">
        <w:rPr>
          <w:rFonts w:cs="Arial"/>
          <w:b/>
        </w:rPr>
        <w:t>PERIODO: PRIMER TRIMESTRE 2021</w:t>
      </w:r>
    </w:p>
    <w:p w:rsidR="00A87BB0" w:rsidRDefault="00A87BB0" w:rsidP="00650742">
      <w:pPr>
        <w:spacing w:after="0"/>
        <w:ind w:hanging="2"/>
        <w:rPr>
          <w:rFonts w:cs="Arial"/>
          <w:b/>
        </w:rPr>
      </w:pPr>
      <w:r w:rsidRPr="00C82521">
        <w:rPr>
          <w:rFonts w:cs="Arial"/>
          <w:b/>
        </w:rPr>
        <w:t>Reporte: ENERO A MARZO DE 2021 (ACUMULADO)</w:t>
      </w:r>
    </w:p>
    <w:p w:rsidR="00A87BB0" w:rsidRDefault="00A87BB0" w:rsidP="00650742">
      <w:pPr>
        <w:spacing w:after="0"/>
        <w:jc w:val="center"/>
        <w:rPr>
          <w:rFonts w:eastAsia="Arial"/>
          <w:b/>
          <w:bCs/>
          <w:color w:val="000000"/>
        </w:rPr>
      </w:pPr>
    </w:p>
    <w:p w:rsidR="00A87BB0" w:rsidRPr="00A87BB0" w:rsidRDefault="002B1C25" w:rsidP="00650742">
      <w:pPr>
        <w:pStyle w:val="Ttulo2"/>
        <w:numPr>
          <w:ilvl w:val="0"/>
          <w:numId w:val="0"/>
        </w:numPr>
        <w:spacing w:before="0"/>
        <w:ind w:left="924" w:hanging="357"/>
        <w:rPr>
          <w:rFonts w:eastAsia="Arial"/>
        </w:rPr>
      </w:pPr>
      <w:bookmarkStart w:id="27" w:name="_Toc70022272"/>
      <w:r>
        <w:rPr>
          <w:rFonts w:eastAsia="Arial"/>
        </w:rPr>
        <w:t xml:space="preserve">1. </w:t>
      </w:r>
      <w:r w:rsidR="00A87BB0" w:rsidRPr="00A87BB0">
        <w:rPr>
          <w:rFonts w:eastAsia="Arial"/>
        </w:rPr>
        <w:t>Objetivo general</w:t>
      </w:r>
      <w:bookmarkEnd w:id="27"/>
      <w:r w:rsidR="00A87BB0" w:rsidRPr="00A87BB0">
        <w:rPr>
          <w:rFonts w:eastAsia="Arial"/>
        </w:rPr>
        <w:t xml:space="preserve"> </w:t>
      </w:r>
      <w:r w:rsidR="00A87BB0" w:rsidRPr="00A87BB0">
        <w:rPr>
          <w:rFonts w:eastAsia="Arial"/>
        </w:rPr>
        <w:tab/>
      </w:r>
      <w:r w:rsidR="00A87BB0" w:rsidRPr="00A87BB0">
        <w:rPr>
          <w:rFonts w:eastAsia="Arial"/>
        </w:rPr>
        <w:tab/>
      </w:r>
      <w:r w:rsidR="00A87BB0" w:rsidRPr="00A87BB0">
        <w:rPr>
          <w:rFonts w:eastAsia="Arial"/>
        </w:rPr>
        <w:tab/>
      </w:r>
      <w:r w:rsidR="00A87BB0" w:rsidRPr="00A87BB0">
        <w:rPr>
          <w:rFonts w:eastAsia="Arial"/>
        </w:rPr>
        <w:tab/>
      </w:r>
      <w:r w:rsidR="00A87BB0" w:rsidRPr="00A87BB0">
        <w:rPr>
          <w:rFonts w:eastAsia="Arial"/>
        </w:rPr>
        <w:tab/>
      </w:r>
      <w:r w:rsidR="00A87BB0" w:rsidRPr="00A87BB0">
        <w:rPr>
          <w:rFonts w:eastAsia="Arial"/>
        </w:rPr>
        <w:tab/>
      </w:r>
      <w:r w:rsidR="00A87BB0" w:rsidRPr="00A87BB0">
        <w:rPr>
          <w:rFonts w:eastAsia="Arial"/>
        </w:rPr>
        <w:tab/>
      </w:r>
      <w:r w:rsidR="00A87BB0" w:rsidRPr="00A87BB0">
        <w:rPr>
          <w:rFonts w:eastAsia="Arial"/>
        </w:rPr>
        <w:tab/>
      </w:r>
      <w:r w:rsidR="00A87BB0" w:rsidRPr="00A87BB0">
        <w:rPr>
          <w:rFonts w:eastAsia="Arial"/>
        </w:rPr>
        <w:tab/>
      </w:r>
    </w:p>
    <w:p w:rsidR="00A87BB0" w:rsidRDefault="00A87BB0" w:rsidP="00A87BB0">
      <w:pPr>
        <w:ind w:left="720"/>
        <w:rPr>
          <w:rFonts w:eastAsia="Arial"/>
          <w:b/>
          <w:bCs/>
          <w:u w:val="single"/>
        </w:rPr>
      </w:pPr>
    </w:p>
    <w:p w:rsidR="00A87BB0" w:rsidRDefault="00A87BB0" w:rsidP="00A87BB0">
      <w:pPr>
        <w:rPr>
          <w:rFonts w:eastAsia="Arial"/>
          <w:bCs/>
        </w:rPr>
      </w:pPr>
      <w:r>
        <w:rPr>
          <w:rFonts w:eastAsia="Arial"/>
          <w:bCs/>
        </w:rPr>
        <w:t>Generar condiciones de acceso de los creadores y gestores culturales a los Beneficios Económicos y Periódicos – BEPS.</w:t>
      </w:r>
    </w:p>
    <w:p w:rsidR="00A87BB0" w:rsidRPr="00A84BEC" w:rsidRDefault="00A84BEC" w:rsidP="00A84BEC">
      <w:pPr>
        <w:pStyle w:val="Ttulo2"/>
        <w:numPr>
          <w:ilvl w:val="0"/>
          <w:numId w:val="0"/>
        </w:numPr>
        <w:ind w:left="567"/>
        <w:rPr>
          <w:rFonts w:eastAsia="Arial"/>
        </w:rPr>
      </w:pPr>
      <w:bookmarkStart w:id="28" w:name="_Toc70022273"/>
      <w:r>
        <w:rPr>
          <w:rFonts w:eastAsia="Arial"/>
        </w:rPr>
        <w:t xml:space="preserve">2. </w:t>
      </w:r>
      <w:r w:rsidR="00A87BB0" w:rsidRPr="00A84BEC">
        <w:rPr>
          <w:rFonts w:eastAsia="Arial"/>
        </w:rPr>
        <w:t>Logros, apuestas y retos</w:t>
      </w:r>
      <w:bookmarkEnd w:id="28"/>
      <w:r w:rsidR="00A87BB0" w:rsidRPr="00A84BEC">
        <w:rPr>
          <w:rFonts w:eastAsia="Arial"/>
        </w:rPr>
        <w:t xml:space="preserve"> </w:t>
      </w:r>
      <w:r w:rsidR="00A87BB0" w:rsidRPr="00A84BEC">
        <w:rPr>
          <w:rFonts w:eastAsia="Arial"/>
        </w:rPr>
        <w:tab/>
      </w:r>
      <w:r w:rsidR="00A87BB0" w:rsidRPr="00A84BEC">
        <w:rPr>
          <w:rFonts w:eastAsia="Arial"/>
        </w:rPr>
        <w:tab/>
      </w:r>
      <w:r w:rsidR="00A87BB0" w:rsidRPr="00A84BEC">
        <w:rPr>
          <w:rFonts w:eastAsia="Arial"/>
        </w:rPr>
        <w:tab/>
      </w:r>
      <w:r w:rsidR="00A87BB0" w:rsidRPr="00A84BEC">
        <w:rPr>
          <w:rFonts w:eastAsia="Arial"/>
        </w:rPr>
        <w:tab/>
      </w:r>
      <w:r w:rsidR="00A87BB0" w:rsidRPr="00A84BEC">
        <w:rPr>
          <w:rFonts w:eastAsia="Arial"/>
        </w:rPr>
        <w:tab/>
      </w:r>
      <w:r w:rsidR="00A87BB0" w:rsidRPr="00A84BEC">
        <w:rPr>
          <w:rFonts w:eastAsia="Arial"/>
        </w:rPr>
        <w:tab/>
      </w:r>
      <w:r w:rsidR="00A87BB0" w:rsidRPr="00A84BEC">
        <w:rPr>
          <w:rFonts w:eastAsia="Arial"/>
        </w:rPr>
        <w:tab/>
      </w:r>
      <w:r w:rsidR="00A87BB0" w:rsidRPr="00A84BEC">
        <w:rPr>
          <w:rFonts w:eastAsia="Arial"/>
        </w:rPr>
        <w:tab/>
      </w:r>
    </w:p>
    <w:p w:rsidR="00A87BB0" w:rsidRDefault="00A87BB0" w:rsidP="00A87BB0">
      <w:pPr>
        <w:ind w:left="720"/>
        <w:rPr>
          <w:rFonts w:eastAsia="Arial"/>
          <w:b/>
          <w:bCs/>
          <w:u w:val="single"/>
        </w:rPr>
      </w:pPr>
    </w:p>
    <w:p w:rsidR="00A87BB0" w:rsidRDefault="00A87BB0" w:rsidP="00A87BB0">
      <w:pPr>
        <w:autoSpaceDE w:val="0"/>
        <w:autoSpaceDN w:val="0"/>
        <w:adjustRightInd w:val="0"/>
        <w:rPr>
          <w:rFonts w:eastAsia="Tahoma"/>
          <w:color w:val="000000"/>
          <w:lang w:eastAsia="es-ES" w:bidi="es-ES"/>
        </w:rPr>
      </w:pPr>
      <w:bookmarkStart w:id="29" w:name="_Hlk67383965"/>
      <w:r>
        <w:rPr>
          <w:rFonts w:eastAsia="Tahoma"/>
          <w:color w:val="000000"/>
          <w:lang w:eastAsia="es-ES" w:bidi="es-ES"/>
        </w:rPr>
        <w:t>En cumplimiento del Decreto 2012 del 2017 mediante cual se define la destinación de los recursos</w:t>
      </w:r>
    </w:p>
    <w:p w:rsidR="00A87BB0" w:rsidRDefault="00A87BB0" w:rsidP="00A87BB0">
      <w:pPr>
        <w:autoSpaceDE w:val="0"/>
        <w:autoSpaceDN w:val="0"/>
        <w:adjustRightInd w:val="0"/>
        <w:rPr>
          <w:rFonts w:eastAsia="Tahoma"/>
          <w:color w:val="000000"/>
          <w:lang w:eastAsia="es-ES" w:bidi="es-ES"/>
        </w:rPr>
      </w:pPr>
      <w:r>
        <w:rPr>
          <w:rFonts w:eastAsia="Tahoma"/>
          <w:color w:val="000000"/>
          <w:lang w:eastAsia="es-ES" w:bidi="es-ES"/>
        </w:rPr>
        <w:t>recaudados por concepto del porcentaje de Estampilla Procultura para la seguridad social de creadores y gestores culturales; el actual PDD contempló la meta de “</w:t>
      </w:r>
      <w:r>
        <w:rPr>
          <w:rFonts w:eastAsia="Tahoma"/>
          <w:i/>
          <w:iCs/>
          <w:color w:val="000000"/>
          <w:lang w:eastAsia="es-ES" w:bidi="es-ES"/>
        </w:rPr>
        <w:t>Entregar el 100% de los recursos previstos para Beneficios Económico Periódicos (BEPS</w:t>
      </w:r>
      <w:r>
        <w:rPr>
          <w:rFonts w:eastAsia="Tahoma"/>
          <w:color w:val="000000"/>
          <w:lang w:eastAsia="es-ES" w:bidi="es-ES"/>
        </w:rPr>
        <w:t xml:space="preserve">)”, en las diferentes modalidades como:  </w:t>
      </w:r>
    </w:p>
    <w:p w:rsidR="00A87BB0" w:rsidRDefault="00A87BB0" w:rsidP="00A05A67">
      <w:pPr>
        <w:widowControl w:val="0"/>
        <w:numPr>
          <w:ilvl w:val="0"/>
          <w:numId w:val="3"/>
        </w:numPr>
        <w:suppressAutoHyphens/>
        <w:spacing w:after="0" w:line="240" w:lineRule="auto"/>
        <w:ind w:left="567" w:hanging="141"/>
        <w:rPr>
          <w:rFonts w:eastAsia="Tahoma"/>
          <w:color w:val="000000"/>
          <w:lang w:eastAsia="es-ES" w:bidi="es-ES"/>
        </w:rPr>
      </w:pPr>
      <w:r>
        <w:rPr>
          <w:rFonts w:eastAsia="Tahoma"/>
          <w:color w:val="000000"/>
          <w:lang w:eastAsia="es-ES" w:bidi="es-ES"/>
        </w:rPr>
        <w:t>Financiación de una anualidad vitalicia del Servicio Social Complementario de Beneficios Económicos Periódicos – BEPS.</w:t>
      </w:r>
    </w:p>
    <w:p w:rsidR="00A87BB0" w:rsidRDefault="00A87BB0" w:rsidP="00A05A67">
      <w:pPr>
        <w:widowControl w:val="0"/>
        <w:numPr>
          <w:ilvl w:val="0"/>
          <w:numId w:val="3"/>
        </w:numPr>
        <w:suppressAutoHyphens/>
        <w:spacing w:after="0" w:line="240" w:lineRule="auto"/>
        <w:ind w:left="567" w:hanging="141"/>
        <w:rPr>
          <w:rFonts w:eastAsia="Tahoma"/>
          <w:color w:val="000000"/>
          <w:lang w:eastAsia="es-ES" w:bidi="es-ES"/>
        </w:rPr>
      </w:pPr>
      <w:r>
        <w:rPr>
          <w:rFonts w:eastAsia="Tahoma"/>
          <w:color w:val="000000"/>
          <w:lang w:eastAsia="es-ES" w:bidi="es-ES"/>
        </w:rPr>
        <w:t>Financiación de aportes al Servicio Social Complementario de Beneficios Económicos Periódicos – BEPS.</w:t>
      </w:r>
    </w:p>
    <w:p w:rsidR="00444877" w:rsidRPr="00444877" w:rsidRDefault="00444877" w:rsidP="00444877">
      <w:pPr>
        <w:widowControl w:val="0"/>
        <w:suppressAutoHyphens/>
        <w:spacing w:after="0" w:line="240" w:lineRule="auto"/>
        <w:ind w:left="567"/>
        <w:rPr>
          <w:rFonts w:eastAsia="Tahoma"/>
          <w:color w:val="000000"/>
          <w:lang w:eastAsia="es-ES" w:bidi="es-ES"/>
        </w:rPr>
      </w:pPr>
    </w:p>
    <w:p w:rsidR="00A87BB0" w:rsidRDefault="00A87BB0" w:rsidP="00A87BB0">
      <w:pPr>
        <w:rPr>
          <w:rFonts w:eastAsia="Tahoma"/>
          <w:color w:val="000000"/>
          <w:lang w:eastAsia="es-ES" w:bidi="es-ES"/>
        </w:rPr>
      </w:pPr>
      <w:r>
        <w:rPr>
          <w:rFonts w:eastAsia="Tahoma"/>
          <w:color w:val="000000"/>
          <w:lang w:eastAsia="es-ES" w:bidi="es-ES"/>
        </w:rPr>
        <w:t xml:space="preserve">Frente a los logros alcanzados en lo corrido del PDD, se han adelantado jornadas de socialización y divulgación para creadores y gestores brindando orientación y apoyo al proceso de inscripción y subsanación de documentos. </w:t>
      </w:r>
    </w:p>
    <w:p w:rsidR="00A87BB0" w:rsidRDefault="00A87BB0" w:rsidP="00A87BB0">
      <w:pPr>
        <w:rPr>
          <w:rFonts w:eastAsia="Tahoma"/>
          <w:color w:val="000000"/>
          <w:lang w:eastAsia="es-ES" w:bidi="es-ES"/>
        </w:rPr>
      </w:pPr>
      <w:r>
        <w:rPr>
          <w:rFonts w:eastAsia="Tahoma"/>
          <w:b/>
          <w:bCs/>
          <w:color w:val="000000"/>
          <w:lang w:eastAsia="es-ES" w:bidi="es-ES"/>
        </w:rPr>
        <w:t>En la vigencia 2020,</w:t>
      </w:r>
      <w:r>
        <w:rPr>
          <w:rFonts w:eastAsia="Tahoma"/>
          <w:color w:val="000000"/>
          <w:lang w:eastAsia="es-ES" w:bidi="es-ES"/>
        </w:rPr>
        <w:t xml:space="preserve"> mediante las Resoluciones No. 353 y 924 del 2020, se otorgaron </w:t>
      </w:r>
      <w:r>
        <w:rPr>
          <w:rFonts w:eastAsia="Tahoma"/>
          <w:b/>
          <w:bCs/>
          <w:color w:val="000000"/>
          <w:lang w:eastAsia="es-ES" w:bidi="es-ES"/>
        </w:rPr>
        <w:t>207 beneficios</w:t>
      </w:r>
      <w:r>
        <w:rPr>
          <w:rFonts w:eastAsia="Tahoma"/>
          <w:color w:val="000000"/>
          <w:lang w:eastAsia="es-ES" w:bidi="es-ES"/>
        </w:rPr>
        <w:t xml:space="preserve"> Económicos Periódicos -BEPS- a creadores y gestores culturales en la modalidad de financiación de una anualidad vitalicia del Servicio Social Complementario (200) y en la modalidad del servicio social complementario (07). </w:t>
      </w:r>
    </w:p>
    <w:bookmarkEnd w:id="29"/>
    <w:p w:rsidR="00A87BB0" w:rsidRDefault="00A87BB0" w:rsidP="00A87BB0">
      <w:pPr>
        <w:ind w:hanging="2"/>
        <w:rPr>
          <w:rFonts w:eastAsia="DejaVu Sans"/>
          <w:lang w:eastAsia="zh-CN"/>
        </w:rPr>
      </w:pPr>
      <w:r>
        <w:rPr>
          <w:b/>
          <w:bCs/>
        </w:rPr>
        <w:t>En la vigencia 2021,</w:t>
      </w:r>
      <w:r>
        <w:t xml:space="preserve"> la meta de cobertura de beneficiarios fijada corresponde a 170 creadores beneficiados. Para llegar a nuevos creadores y gestores Culturales, la entidad continúa adelantando diversas actividades para la identificación de nuevos posibles beneficiarios. Sin embargo, actualmente la SCRD está en conversaciones con la Secretaria de Hacienda Distrital teniendo en cuenta que los recursos apropiados para la vigencia por valor de $2.507.494.000, son insuficientes para cubrir la población objetivo en 2021 (170 beneficiados).</w:t>
      </w:r>
    </w:p>
    <w:p w:rsidR="00A87BB0" w:rsidRDefault="00A87BB0" w:rsidP="00A87BB0">
      <w:pPr>
        <w:ind w:hanging="2"/>
        <w:rPr>
          <w:color w:val="000000"/>
        </w:rPr>
      </w:pPr>
      <w:r>
        <w:rPr>
          <w:color w:val="000000"/>
        </w:rPr>
        <w:t xml:space="preserve">Por otra parte, una vez culminado el proceso de inscripción del Corte V del 2021 (19 abril 2021) y el respectivo análisis por parte de la SCRD, se proyecta que a mediados del mes </w:t>
      </w:r>
      <w:r>
        <w:rPr>
          <w:color w:val="000000"/>
        </w:rPr>
        <w:lastRenderedPageBreak/>
        <w:t xml:space="preserve">de abril 2021 se enviará al Ministerio de Cultura el archivo plano que incluirá la totalidad de ciudadanos que cumplan todos los requisitos señalados en la normativa vigente (Decreto 2012 de 2017, Resolución 2260 de 2018 y Resolución 3153 del 2019). </w:t>
      </w:r>
    </w:p>
    <w:p w:rsidR="00A87BB0" w:rsidRDefault="00444877" w:rsidP="00444877">
      <w:pPr>
        <w:pStyle w:val="Ttulo2"/>
        <w:numPr>
          <w:ilvl w:val="0"/>
          <w:numId w:val="0"/>
        </w:numPr>
        <w:ind w:left="924" w:hanging="357"/>
        <w:rPr>
          <w:rFonts w:eastAsia="DejaVu Sans"/>
          <w:lang w:eastAsia="zh-CN"/>
        </w:rPr>
      </w:pPr>
      <w:bookmarkStart w:id="30" w:name="_Toc70022274"/>
      <w:r>
        <w:t xml:space="preserve">3. </w:t>
      </w:r>
      <w:r w:rsidR="00A87BB0">
        <w:t>Indicadores de producto</w:t>
      </w:r>
      <w:bookmarkEnd w:id="30"/>
      <w:r w:rsidR="00A87BB0">
        <w:tab/>
      </w:r>
      <w:r w:rsidR="00A87BB0">
        <w:tab/>
      </w:r>
      <w:r w:rsidR="00A87BB0">
        <w:tab/>
      </w:r>
      <w:r w:rsidR="00A87BB0">
        <w:tab/>
      </w:r>
      <w:r w:rsidR="00A87BB0">
        <w:tab/>
      </w:r>
      <w:r w:rsidR="00A87BB0">
        <w:tab/>
      </w:r>
      <w:r w:rsidR="00A87BB0">
        <w:tab/>
      </w:r>
      <w:r w:rsidR="00A87BB0">
        <w:tab/>
      </w:r>
    </w:p>
    <w:p w:rsidR="00A87BB0" w:rsidRDefault="00A87BB0" w:rsidP="00A87BB0">
      <w:pPr>
        <w:ind w:left="720"/>
        <w:rPr>
          <w:b/>
          <w:bCs/>
          <w:u w:val="singl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A87BB0" w:rsidTr="0041521A">
        <w:trPr>
          <w:trHeight w:val="356"/>
          <w:jc w:val="center"/>
        </w:trPr>
        <w:tc>
          <w:tcPr>
            <w:tcW w:w="4673" w:type="dxa"/>
            <w:tcBorders>
              <w:top w:val="single" w:sz="4" w:space="0" w:color="auto"/>
              <w:left w:val="single" w:sz="4" w:space="0" w:color="auto"/>
              <w:bottom w:val="single" w:sz="4" w:space="0" w:color="auto"/>
              <w:right w:val="single" w:sz="4" w:space="0" w:color="auto"/>
            </w:tcBorders>
            <w:shd w:val="clear" w:color="auto" w:fill="DBDBDB"/>
            <w:vAlign w:val="center"/>
            <w:hideMark/>
          </w:tcPr>
          <w:p w:rsidR="00A87BB0" w:rsidRDefault="00A87BB0" w:rsidP="0041521A">
            <w:pPr>
              <w:spacing w:after="0"/>
              <w:jc w:val="center"/>
              <w:rPr>
                <w:rFonts w:eastAsia="Times New Roman"/>
                <w:b/>
                <w:bCs/>
                <w:color w:val="000000"/>
                <w:sz w:val="16"/>
                <w:lang w:eastAsia="es-CO"/>
              </w:rPr>
            </w:pPr>
            <w:r>
              <w:rPr>
                <w:rFonts w:eastAsia="Times New Roman"/>
                <w:b/>
                <w:bCs/>
                <w:color w:val="000000"/>
                <w:sz w:val="16"/>
                <w:lang w:eastAsia="es-CO"/>
              </w:rPr>
              <w:t>Meta PD - Código y nombre</w:t>
            </w:r>
          </w:p>
        </w:tc>
        <w:tc>
          <w:tcPr>
            <w:tcW w:w="1418" w:type="dxa"/>
            <w:tcBorders>
              <w:top w:val="single" w:sz="4" w:space="0" w:color="auto"/>
              <w:left w:val="single" w:sz="4" w:space="0" w:color="auto"/>
              <w:bottom w:val="single" w:sz="4" w:space="0" w:color="auto"/>
              <w:right w:val="single" w:sz="4" w:space="0" w:color="auto"/>
            </w:tcBorders>
            <w:shd w:val="clear" w:color="auto" w:fill="DBDBDB"/>
            <w:vAlign w:val="center"/>
            <w:hideMark/>
          </w:tcPr>
          <w:p w:rsidR="00A87BB0" w:rsidRDefault="00A87BB0" w:rsidP="0041521A">
            <w:pPr>
              <w:spacing w:after="0"/>
              <w:jc w:val="center"/>
              <w:rPr>
                <w:rFonts w:eastAsia="Times New Roman"/>
                <w:b/>
                <w:bCs/>
                <w:color w:val="000000"/>
                <w:sz w:val="16"/>
                <w:lang w:eastAsia="es-CO"/>
              </w:rPr>
            </w:pPr>
            <w:r>
              <w:rPr>
                <w:rFonts w:eastAsia="Times New Roman"/>
                <w:b/>
                <w:bCs/>
                <w:color w:val="000000"/>
                <w:sz w:val="16"/>
                <w:lang w:eastAsia="es-CO"/>
              </w:rPr>
              <w:t>Vigencia </w:t>
            </w:r>
          </w:p>
        </w:tc>
        <w:tc>
          <w:tcPr>
            <w:tcW w:w="1842" w:type="dxa"/>
            <w:tcBorders>
              <w:top w:val="single" w:sz="4" w:space="0" w:color="auto"/>
              <w:left w:val="single" w:sz="4" w:space="0" w:color="auto"/>
              <w:bottom w:val="single" w:sz="4" w:space="0" w:color="auto"/>
              <w:right w:val="single" w:sz="4" w:space="0" w:color="auto"/>
            </w:tcBorders>
            <w:shd w:val="clear" w:color="auto" w:fill="DBDBDB"/>
            <w:noWrap/>
            <w:vAlign w:val="center"/>
            <w:hideMark/>
          </w:tcPr>
          <w:p w:rsidR="00A87BB0" w:rsidRDefault="00A87BB0" w:rsidP="0041521A">
            <w:pPr>
              <w:spacing w:after="0"/>
              <w:jc w:val="center"/>
              <w:rPr>
                <w:rFonts w:eastAsia="Times New Roman"/>
                <w:b/>
                <w:bCs/>
                <w:color w:val="000000"/>
                <w:sz w:val="16"/>
                <w:lang w:eastAsia="es-CO"/>
              </w:rPr>
            </w:pPr>
            <w:r>
              <w:rPr>
                <w:rFonts w:eastAsia="Times New Roman"/>
                <w:b/>
                <w:bCs/>
                <w:color w:val="000000"/>
                <w:sz w:val="16"/>
                <w:lang w:eastAsia="es-CO"/>
              </w:rPr>
              <w:t>Programado</w:t>
            </w:r>
          </w:p>
        </w:tc>
        <w:tc>
          <w:tcPr>
            <w:tcW w:w="1701" w:type="dxa"/>
            <w:tcBorders>
              <w:top w:val="single" w:sz="4" w:space="0" w:color="auto"/>
              <w:left w:val="single" w:sz="4" w:space="0" w:color="auto"/>
              <w:bottom w:val="single" w:sz="4" w:space="0" w:color="auto"/>
              <w:right w:val="single" w:sz="4" w:space="0" w:color="auto"/>
            </w:tcBorders>
            <w:shd w:val="clear" w:color="auto" w:fill="DBDBDB"/>
            <w:vAlign w:val="center"/>
            <w:hideMark/>
          </w:tcPr>
          <w:p w:rsidR="00A87BB0" w:rsidRDefault="00A87BB0" w:rsidP="0041521A">
            <w:pPr>
              <w:spacing w:after="0"/>
              <w:jc w:val="center"/>
              <w:rPr>
                <w:rFonts w:eastAsia="Times New Roman"/>
                <w:b/>
                <w:bCs/>
                <w:color w:val="000000"/>
                <w:sz w:val="16"/>
                <w:lang w:eastAsia="es-CO"/>
              </w:rPr>
            </w:pPr>
            <w:r>
              <w:rPr>
                <w:rFonts w:eastAsia="Times New Roman"/>
                <w:b/>
                <w:bCs/>
                <w:color w:val="000000"/>
                <w:sz w:val="16"/>
                <w:lang w:eastAsia="es-CO"/>
              </w:rPr>
              <w:t>Ejecutado</w:t>
            </w:r>
          </w:p>
        </w:tc>
      </w:tr>
      <w:tr w:rsidR="00A87BB0" w:rsidTr="0041521A">
        <w:trPr>
          <w:trHeight w:val="250"/>
          <w:jc w:val="center"/>
        </w:trPr>
        <w:tc>
          <w:tcPr>
            <w:tcW w:w="4673"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A87BB0" w:rsidRDefault="00A87BB0" w:rsidP="0041521A">
            <w:pPr>
              <w:spacing w:after="0"/>
              <w:jc w:val="center"/>
              <w:rPr>
                <w:rFonts w:eastAsia="Times New Roman"/>
                <w:b/>
                <w:bCs/>
                <w:color w:val="000000"/>
                <w:sz w:val="16"/>
                <w:lang w:eastAsia="es-CO"/>
              </w:rPr>
            </w:pPr>
            <w:r>
              <w:rPr>
                <w:rFonts w:eastAsia="Times New Roman"/>
                <w:b/>
                <w:bCs/>
                <w:color w:val="000000"/>
                <w:sz w:val="16"/>
                <w:lang w:eastAsia="es-CO"/>
              </w:rPr>
              <w:t>3 - Porcentaje de Beneficios Económicos Periódicos (BEPS) entregados (K).</w:t>
            </w:r>
          </w:p>
          <w:p w:rsidR="00A87BB0" w:rsidRDefault="00A87BB0" w:rsidP="0041521A">
            <w:pPr>
              <w:spacing w:after="0"/>
              <w:jc w:val="center"/>
              <w:rPr>
                <w:rFonts w:eastAsia="Times New Roman"/>
                <w:color w:val="000000"/>
                <w:sz w:val="16"/>
                <w:lang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2020</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103,5%</w:t>
            </w:r>
          </w:p>
        </w:tc>
      </w:tr>
      <w:tr w:rsidR="00A87BB0" w:rsidTr="0041521A">
        <w:trPr>
          <w:trHeight w:val="2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87BB0" w:rsidRDefault="00A87BB0" w:rsidP="0041521A">
            <w:pPr>
              <w:spacing w:after="0"/>
              <w:rPr>
                <w:rFonts w:eastAsia="Times New Roman" w:cs="Arial"/>
                <w:color w:val="000000"/>
                <w:sz w:val="16"/>
                <w:lang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2021</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0%</w:t>
            </w:r>
          </w:p>
        </w:tc>
      </w:tr>
      <w:tr w:rsidR="00A87BB0" w:rsidTr="0041521A">
        <w:trPr>
          <w:trHeight w:val="2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87BB0" w:rsidRDefault="00A87BB0" w:rsidP="0041521A">
            <w:pPr>
              <w:spacing w:after="0"/>
              <w:rPr>
                <w:rFonts w:eastAsia="Times New Roman" w:cs="Arial"/>
                <w:color w:val="000000"/>
                <w:sz w:val="16"/>
                <w:lang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2022</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A87BB0" w:rsidRDefault="00A87BB0" w:rsidP="0041521A">
            <w:pPr>
              <w:spacing w:after="0"/>
              <w:jc w:val="center"/>
              <w:rPr>
                <w:rFonts w:eastAsia="Times New Roman"/>
                <w:color w:val="000000"/>
                <w:sz w:val="16"/>
                <w:lang w:eastAsia="es-CO"/>
              </w:rPr>
            </w:pPr>
          </w:p>
        </w:tc>
      </w:tr>
      <w:tr w:rsidR="00A87BB0" w:rsidTr="0041521A">
        <w:trPr>
          <w:trHeight w:val="2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87BB0" w:rsidRDefault="00A87BB0" w:rsidP="0041521A">
            <w:pPr>
              <w:spacing w:after="0"/>
              <w:rPr>
                <w:rFonts w:eastAsia="Times New Roman" w:cs="Arial"/>
                <w:color w:val="000000"/>
                <w:sz w:val="16"/>
                <w:lang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2023</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A87BB0" w:rsidRDefault="00A87BB0" w:rsidP="0041521A">
            <w:pPr>
              <w:spacing w:after="0"/>
              <w:jc w:val="center"/>
              <w:rPr>
                <w:rFonts w:eastAsia="Times New Roman"/>
                <w:color w:val="000000"/>
                <w:sz w:val="16"/>
                <w:lang w:eastAsia="es-CO"/>
              </w:rPr>
            </w:pPr>
          </w:p>
        </w:tc>
      </w:tr>
      <w:tr w:rsidR="00A87BB0" w:rsidTr="0041521A">
        <w:trPr>
          <w:trHeight w:val="2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87BB0" w:rsidRDefault="00A87BB0" w:rsidP="0041521A">
            <w:pPr>
              <w:spacing w:after="0"/>
              <w:rPr>
                <w:rFonts w:eastAsia="Times New Roman" w:cs="Arial"/>
                <w:color w:val="000000"/>
                <w:sz w:val="16"/>
                <w:lang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2024</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A87BB0" w:rsidRDefault="00A87BB0" w:rsidP="0041521A">
            <w:pPr>
              <w:spacing w:after="0"/>
              <w:jc w:val="center"/>
              <w:rPr>
                <w:rFonts w:eastAsia="Times New Roman"/>
                <w:color w:val="000000"/>
                <w:sz w:val="16"/>
                <w:lang w:eastAsia="es-CO"/>
              </w:rPr>
            </w:pPr>
          </w:p>
        </w:tc>
      </w:tr>
    </w:tbl>
    <w:p w:rsidR="00A87BB0" w:rsidRDefault="00A87BB0" w:rsidP="00A87BB0">
      <w:pPr>
        <w:rPr>
          <w:rFonts w:eastAsia="DejaVu Sans" w:cs="Arial"/>
          <w:bCs/>
          <w:kern w:val="2"/>
          <w:lang w:val="es-ES" w:eastAsia="zh-CN"/>
        </w:rPr>
      </w:pPr>
      <w:r>
        <w:rPr>
          <w:b/>
          <w:bCs/>
          <w:u w:val="single"/>
        </w:rPr>
        <w:t>Tipologías</w:t>
      </w:r>
      <w:r>
        <w:rPr>
          <w:bCs/>
        </w:rPr>
        <w:t>: (S) Suma (K) Constante (C) Creciente (D) Decreciente</w:t>
      </w:r>
    </w:p>
    <w:p w:rsidR="00A87BB0" w:rsidRDefault="00A87BB0" w:rsidP="00A87BB0">
      <w:pPr>
        <w:rPr>
          <w:bCs/>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55"/>
        <w:gridCol w:w="545"/>
        <w:gridCol w:w="744"/>
        <w:gridCol w:w="567"/>
        <w:gridCol w:w="425"/>
        <w:gridCol w:w="567"/>
        <w:gridCol w:w="428"/>
        <w:gridCol w:w="547"/>
        <w:gridCol w:w="547"/>
        <w:gridCol w:w="547"/>
        <w:gridCol w:w="598"/>
      </w:tblGrid>
      <w:tr w:rsidR="00A87BB0" w:rsidTr="0041521A">
        <w:trPr>
          <w:jc w:val="center"/>
        </w:trPr>
        <w:tc>
          <w:tcPr>
            <w:tcW w:w="4060" w:type="dxa"/>
            <w:vMerge w:val="restart"/>
            <w:tcBorders>
              <w:top w:val="single" w:sz="4" w:space="0" w:color="auto"/>
              <w:left w:val="single" w:sz="4" w:space="0" w:color="auto"/>
              <w:bottom w:val="single" w:sz="4" w:space="0" w:color="auto"/>
              <w:right w:val="single" w:sz="4" w:space="0" w:color="auto"/>
            </w:tcBorders>
            <w:shd w:val="clear" w:color="auto" w:fill="DBDBDB"/>
            <w:vAlign w:val="center"/>
            <w:hideMark/>
          </w:tcPr>
          <w:p w:rsidR="00A87BB0" w:rsidRDefault="00A87BB0">
            <w:pPr>
              <w:jc w:val="center"/>
              <w:rPr>
                <w:b/>
                <w:bCs/>
                <w:sz w:val="16"/>
                <w:szCs w:val="16"/>
              </w:rPr>
            </w:pPr>
            <w:r>
              <w:rPr>
                <w:b/>
                <w:bCs/>
                <w:sz w:val="16"/>
                <w:szCs w:val="16"/>
              </w:rPr>
              <w:t>Metas Proyecto de Inversión Asociadas</w:t>
            </w:r>
          </w:p>
        </w:tc>
        <w:tc>
          <w:tcPr>
            <w:tcW w:w="1291"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rsidR="00A87BB0" w:rsidRDefault="00A87BB0">
            <w:pPr>
              <w:jc w:val="center"/>
              <w:rPr>
                <w:b/>
                <w:bCs/>
                <w:sz w:val="16"/>
                <w:szCs w:val="16"/>
              </w:rPr>
            </w:pPr>
            <w:r>
              <w:rPr>
                <w:b/>
                <w:bCs/>
                <w:sz w:val="16"/>
                <w:szCs w:val="16"/>
              </w:rPr>
              <w:t>2020</w:t>
            </w:r>
          </w:p>
        </w:tc>
        <w:tc>
          <w:tcPr>
            <w:tcW w:w="992"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rsidR="00A87BB0" w:rsidRDefault="00A87BB0">
            <w:pPr>
              <w:jc w:val="center"/>
              <w:rPr>
                <w:b/>
                <w:bCs/>
                <w:sz w:val="16"/>
                <w:szCs w:val="16"/>
              </w:rPr>
            </w:pPr>
            <w:r>
              <w:rPr>
                <w:b/>
                <w:bCs/>
                <w:sz w:val="16"/>
                <w:szCs w:val="16"/>
              </w:rPr>
              <w:t>2021</w:t>
            </w:r>
          </w:p>
        </w:tc>
        <w:tc>
          <w:tcPr>
            <w:tcW w:w="995"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rsidR="00A87BB0" w:rsidRDefault="00A87BB0">
            <w:pPr>
              <w:jc w:val="center"/>
              <w:rPr>
                <w:b/>
                <w:bCs/>
                <w:sz w:val="16"/>
                <w:szCs w:val="16"/>
              </w:rPr>
            </w:pPr>
            <w:r>
              <w:rPr>
                <w:b/>
                <w:bCs/>
                <w:sz w:val="16"/>
                <w:szCs w:val="16"/>
              </w:rPr>
              <w:t>2022</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rsidR="00A87BB0" w:rsidRDefault="00A87BB0">
            <w:pPr>
              <w:jc w:val="center"/>
              <w:rPr>
                <w:b/>
                <w:bCs/>
                <w:sz w:val="16"/>
                <w:szCs w:val="16"/>
              </w:rPr>
            </w:pPr>
            <w:r>
              <w:rPr>
                <w:b/>
                <w:bCs/>
                <w:sz w:val="16"/>
                <w:szCs w:val="16"/>
              </w:rPr>
              <w:t>2023</w:t>
            </w:r>
          </w:p>
        </w:tc>
        <w:tc>
          <w:tcPr>
            <w:tcW w:w="1145"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rsidR="00A87BB0" w:rsidRDefault="00A87BB0">
            <w:pPr>
              <w:jc w:val="center"/>
              <w:rPr>
                <w:b/>
                <w:bCs/>
                <w:sz w:val="16"/>
                <w:szCs w:val="16"/>
              </w:rPr>
            </w:pPr>
            <w:r>
              <w:rPr>
                <w:b/>
                <w:bCs/>
                <w:sz w:val="16"/>
                <w:szCs w:val="16"/>
              </w:rPr>
              <w:t>2024</w:t>
            </w:r>
          </w:p>
        </w:tc>
      </w:tr>
      <w:tr w:rsidR="00A87BB0" w:rsidTr="0041521A">
        <w:trPr>
          <w:jc w:val="center"/>
        </w:trPr>
        <w:tc>
          <w:tcPr>
            <w:tcW w:w="4060" w:type="dxa"/>
            <w:vMerge/>
            <w:tcBorders>
              <w:top w:val="single" w:sz="4" w:space="0" w:color="auto"/>
              <w:left w:val="single" w:sz="4" w:space="0" w:color="auto"/>
              <w:bottom w:val="single" w:sz="4" w:space="0" w:color="auto"/>
              <w:right w:val="single" w:sz="4" w:space="0" w:color="auto"/>
            </w:tcBorders>
            <w:vAlign w:val="center"/>
            <w:hideMark/>
          </w:tcPr>
          <w:p w:rsidR="00A87BB0" w:rsidRDefault="00A87BB0">
            <w:pPr>
              <w:rPr>
                <w:rFonts w:eastAsia="DejaVu Sans" w:cs="Arial"/>
                <w:b/>
                <w:bCs/>
                <w:kern w:val="2"/>
                <w:sz w:val="16"/>
                <w:szCs w:val="16"/>
                <w:lang w:val="es-ES" w:eastAsia="zh-CN"/>
              </w:rPr>
            </w:pP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rsidR="00A87BB0" w:rsidRDefault="00A87BB0">
            <w:pPr>
              <w:jc w:val="center"/>
              <w:rPr>
                <w:b/>
                <w:bCs/>
                <w:sz w:val="16"/>
                <w:szCs w:val="16"/>
              </w:rPr>
            </w:pPr>
            <w:r>
              <w:rPr>
                <w:b/>
                <w:bCs/>
                <w:sz w:val="16"/>
                <w:szCs w:val="16"/>
              </w:rPr>
              <w:t>P</w:t>
            </w:r>
          </w:p>
        </w:tc>
        <w:tc>
          <w:tcPr>
            <w:tcW w:w="745" w:type="dxa"/>
            <w:tcBorders>
              <w:top w:val="single" w:sz="4" w:space="0" w:color="auto"/>
              <w:left w:val="single" w:sz="4" w:space="0" w:color="auto"/>
              <w:bottom w:val="single" w:sz="4" w:space="0" w:color="auto"/>
              <w:right w:val="single" w:sz="4" w:space="0" w:color="auto"/>
            </w:tcBorders>
            <w:shd w:val="clear" w:color="auto" w:fill="DBDBDB"/>
            <w:vAlign w:val="center"/>
            <w:hideMark/>
          </w:tcPr>
          <w:p w:rsidR="00A87BB0" w:rsidRDefault="00A87BB0">
            <w:pPr>
              <w:jc w:val="center"/>
              <w:rPr>
                <w:b/>
                <w:bCs/>
                <w:sz w:val="16"/>
                <w:szCs w:val="16"/>
              </w:rPr>
            </w:pPr>
            <w:r>
              <w:rPr>
                <w:b/>
                <w:bCs/>
                <w:sz w:val="16"/>
                <w:szCs w:val="16"/>
              </w:rPr>
              <w:t>E</w:t>
            </w:r>
          </w:p>
        </w:tc>
        <w:tc>
          <w:tcPr>
            <w:tcW w:w="567" w:type="dxa"/>
            <w:tcBorders>
              <w:top w:val="single" w:sz="4" w:space="0" w:color="auto"/>
              <w:left w:val="single" w:sz="4" w:space="0" w:color="auto"/>
              <w:bottom w:val="single" w:sz="4" w:space="0" w:color="auto"/>
              <w:right w:val="single" w:sz="4" w:space="0" w:color="auto"/>
            </w:tcBorders>
            <w:shd w:val="clear" w:color="auto" w:fill="DBDBDB"/>
            <w:vAlign w:val="center"/>
            <w:hideMark/>
          </w:tcPr>
          <w:p w:rsidR="00A87BB0" w:rsidRDefault="00A87BB0">
            <w:pPr>
              <w:jc w:val="center"/>
              <w:rPr>
                <w:b/>
                <w:bCs/>
                <w:sz w:val="16"/>
                <w:szCs w:val="16"/>
              </w:rPr>
            </w:pPr>
            <w:r>
              <w:rPr>
                <w:b/>
                <w:bCs/>
                <w:sz w:val="16"/>
                <w:szCs w:val="16"/>
              </w:rPr>
              <w:t>P</w:t>
            </w:r>
          </w:p>
        </w:tc>
        <w:tc>
          <w:tcPr>
            <w:tcW w:w="425" w:type="dxa"/>
            <w:tcBorders>
              <w:top w:val="single" w:sz="4" w:space="0" w:color="auto"/>
              <w:left w:val="single" w:sz="4" w:space="0" w:color="auto"/>
              <w:bottom w:val="single" w:sz="4" w:space="0" w:color="auto"/>
              <w:right w:val="single" w:sz="4" w:space="0" w:color="auto"/>
            </w:tcBorders>
            <w:shd w:val="clear" w:color="auto" w:fill="DBDBDB"/>
            <w:vAlign w:val="center"/>
            <w:hideMark/>
          </w:tcPr>
          <w:p w:rsidR="00A87BB0" w:rsidRDefault="00A87BB0">
            <w:pPr>
              <w:jc w:val="center"/>
              <w:rPr>
                <w:b/>
                <w:bCs/>
                <w:sz w:val="16"/>
                <w:szCs w:val="16"/>
              </w:rPr>
            </w:pPr>
            <w:r>
              <w:rPr>
                <w:b/>
                <w:bCs/>
                <w:sz w:val="16"/>
                <w:szCs w:val="16"/>
              </w:rPr>
              <w:t>E</w:t>
            </w:r>
          </w:p>
        </w:tc>
        <w:tc>
          <w:tcPr>
            <w:tcW w:w="567" w:type="dxa"/>
            <w:tcBorders>
              <w:top w:val="single" w:sz="4" w:space="0" w:color="auto"/>
              <w:left w:val="single" w:sz="4" w:space="0" w:color="auto"/>
              <w:bottom w:val="single" w:sz="4" w:space="0" w:color="auto"/>
              <w:right w:val="single" w:sz="4" w:space="0" w:color="auto"/>
            </w:tcBorders>
            <w:shd w:val="clear" w:color="auto" w:fill="DBDBDB"/>
            <w:vAlign w:val="center"/>
            <w:hideMark/>
          </w:tcPr>
          <w:p w:rsidR="00A87BB0" w:rsidRDefault="00A87BB0">
            <w:pPr>
              <w:jc w:val="center"/>
              <w:rPr>
                <w:b/>
                <w:bCs/>
                <w:sz w:val="16"/>
                <w:szCs w:val="16"/>
              </w:rPr>
            </w:pPr>
            <w:r>
              <w:rPr>
                <w:b/>
                <w:bCs/>
                <w:sz w:val="16"/>
                <w:szCs w:val="16"/>
              </w:rPr>
              <w:t>P</w:t>
            </w:r>
          </w:p>
        </w:tc>
        <w:tc>
          <w:tcPr>
            <w:tcW w:w="428" w:type="dxa"/>
            <w:tcBorders>
              <w:top w:val="single" w:sz="4" w:space="0" w:color="auto"/>
              <w:left w:val="single" w:sz="4" w:space="0" w:color="auto"/>
              <w:bottom w:val="single" w:sz="4" w:space="0" w:color="auto"/>
              <w:right w:val="single" w:sz="4" w:space="0" w:color="auto"/>
            </w:tcBorders>
            <w:shd w:val="clear" w:color="auto" w:fill="DBDBDB"/>
            <w:vAlign w:val="center"/>
            <w:hideMark/>
          </w:tcPr>
          <w:p w:rsidR="00A87BB0" w:rsidRDefault="00A87BB0">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rsidR="00A87BB0" w:rsidRDefault="00A87BB0">
            <w:pPr>
              <w:jc w:val="center"/>
              <w:rPr>
                <w:b/>
                <w:bCs/>
                <w:sz w:val="16"/>
                <w:szCs w:val="16"/>
              </w:rPr>
            </w:pPr>
            <w:r>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rsidR="00A87BB0" w:rsidRDefault="00A87BB0">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rsidR="00A87BB0" w:rsidRDefault="00A87BB0">
            <w:pPr>
              <w:jc w:val="center"/>
              <w:rPr>
                <w:b/>
                <w:bCs/>
                <w:sz w:val="16"/>
                <w:szCs w:val="16"/>
              </w:rPr>
            </w:pPr>
            <w:r>
              <w:rPr>
                <w:b/>
                <w:bCs/>
                <w:sz w:val="16"/>
                <w:szCs w:val="16"/>
              </w:rPr>
              <w:t>P</w:t>
            </w:r>
          </w:p>
        </w:tc>
        <w:tc>
          <w:tcPr>
            <w:tcW w:w="598" w:type="dxa"/>
            <w:tcBorders>
              <w:top w:val="single" w:sz="4" w:space="0" w:color="auto"/>
              <w:left w:val="single" w:sz="4" w:space="0" w:color="auto"/>
              <w:bottom w:val="single" w:sz="4" w:space="0" w:color="auto"/>
              <w:right w:val="single" w:sz="4" w:space="0" w:color="auto"/>
            </w:tcBorders>
            <w:shd w:val="clear" w:color="auto" w:fill="DBDBDB"/>
            <w:vAlign w:val="center"/>
            <w:hideMark/>
          </w:tcPr>
          <w:p w:rsidR="00A87BB0" w:rsidRDefault="00A87BB0">
            <w:pPr>
              <w:jc w:val="center"/>
              <w:rPr>
                <w:b/>
                <w:bCs/>
                <w:sz w:val="16"/>
                <w:szCs w:val="16"/>
              </w:rPr>
            </w:pPr>
            <w:r>
              <w:rPr>
                <w:b/>
                <w:bCs/>
                <w:sz w:val="16"/>
                <w:szCs w:val="16"/>
              </w:rPr>
              <w:t>E</w:t>
            </w:r>
          </w:p>
        </w:tc>
      </w:tr>
      <w:tr w:rsidR="00A87BB0" w:rsidTr="0041521A">
        <w:trPr>
          <w:trHeight w:val="424"/>
          <w:jc w:val="center"/>
        </w:trPr>
        <w:tc>
          <w:tcPr>
            <w:tcW w:w="4060" w:type="dxa"/>
            <w:tcBorders>
              <w:top w:val="single" w:sz="4" w:space="0" w:color="auto"/>
              <w:left w:val="single" w:sz="4" w:space="0" w:color="auto"/>
              <w:bottom w:val="single" w:sz="4" w:space="0" w:color="auto"/>
              <w:right w:val="single" w:sz="4" w:space="0" w:color="auto"/>
            </w:tcBorders>
            <w:vAlign w:val="center"/>
            <w:hideMark/>
          </w:tcPr>
          <w:p w:rsidR="00A87BB0" w:rsidRDefault="00A87BB0">
            <w:pPr>
              <w:autoSpaceDE w:val="0"/>
              <w:autoSpaceDN w:val="0"/>
              <w:adjustRightInd w:val="0"/>
              <w:rPr>
                <w:rFonts w:eastAsia="Times New Roman"/>
                <w:bCs/>
                <w:color w:val="000000"/>
                <w:sz w:val="16"/>
                <w:szCs w:val="18"/>
                <w:lang w:eastAsia="es-CO"/>
              </w:rPr>
            </w:pPr>
            <w:r>
              <w:rPr>
                <w:rFonts w:eastAsia="Times New Roman"/>
                <w:bCs/>
                <w:color w:val="000000"/>
                <w:sz w:val="16"/>
                <w:szCs w:val="18"/>
                <w:lang w:eastAsia="es-CO"/>
              </w:rPr>
              <w:t>(K)1 Entregar el 100% de los recursos previstos para Beneficios Económico Periódicos (BEPS)</w:t>
            </w:r>
          </w:p>
        </w:tc>
        <w:tc>
          <w:tcPr>
            <w:tcW w:w="546" w:type="dxa"/>
            <w:tcBorders>
              <w:top w:val="single" w:sz="4" w:space="0" w:color="auto"/>
              <w:left w:val="single" w:sz="4" w:space="0" w:color="auto"/>
              <w:bottom w:val="single" w:sz="4" w:space="0" w:color="auto"/>
              <w:right w:val="single" w:sz="4" w:space="0" w:color="auto"/>
            </w:tcBorders>
            <w:vAlign w:val="center"/>
            <w:hideMark/>
          </w:tcPr>
          <w:p w:rsidR="00A87BB0" w:rsidRDefault="00A87BB0">
            <w:pPr>
              <w:jc w:val="center"/>
              <w:rPr>
                <w:rFonts w:eastAsia="Times New Roman"/>
                <w:bCs/>
                <w:color w:val="000000"/>
                <w:sz w:val="12"/>
                <w:szCs w:val="14"/>
                <w:lang w:eastAsia="es-CO"/>
              </w:rPr>
            </w:pPr>
            <w:r>
              <w:rPr>
                <w:rFonts w:eastAsia="Times New Roman"/>
                <w:bCs/>
                <w:color w:val="000000"/>
                <w:sz w:val="12"/>
                <w:szCs w:val="14"/>
                <w:lang w:eastAsia="es-CO"/>
              </w:rPr>
              <w:t>100%</w:t>
            </w:r>
          </w:p>
        </w:tc>
        <w:tc>
          <w:tcPr>
            <w:tcW w:w="745" w:type="dxa"/>
            <w:tcBorders>
              <w:top w:val="single" w:sz="4" w:space="0" w:color="auto"/>
              <w:left w:val="single" w:sz="4" w:space="0" w:color="auto"/>
              <w:bottom w:val="single" w:sz="4" w:space="0" w:color="auto"/>
              <w:right w:val="single" w:sz="4" w:space="0" w:color="auto"/>
            </w:tcBorders>
            <w:vAlign w:val="center"/>
            <w:hideMark/>
          </w:tcPr>
          <w:p w:rsidR="00A87BB0" w:rsidRDefault="00A87BB0">
            <w:pPr>
              <w:jc w:val="center"/>
              <w:rPr>
                <w:rFonts w:eastAsia="Times New Roman"/>
                <w:bCs/>
                <w:color w:val="000000"/>
                <w:sz w:val="12"/>
                <w:szCs w:val="14"/>
                <w:lang w:eastAsia="es-CO"/>
              </w:rPr>
            </w:pPr>
            <w:r>
              <w:rPr>
                <w:rFonts w:eastAsia="Times New Roman"/>
                <w:bCs/>
                <w:color w:val="000000"/>
                <w:sz w:val="12"/>
                <w:szCs w:val="14"/>
                <w:lang w:eastAsia="es-CO"/>
              </w:rPr>
              <w:t>103,5%</w:t>
            </w:r>
          </w:p>
        </w:tc>
        <w:tc>
          <w:tcPr>
            <w:tcW w:w="567" w:type="dxa"/>
            <w:tcBorders>
              <w:top w:val="single" w:sz="4" w:space="0" w:color="auto"/>
              <w:left w:val="single" w:sz="4" w:space="0" w:color="auto"/>
              <w:bottom w:val="single" w:sz="4" w:space="0" w:color="auto"/>
              <w:right w:val="single" w:sz="4" w:space="0" w:color="auto"/>
            </w:tcBorders>
            <w:vAlign w:val="center"/>
            <w:hideMark/>
          </w:tcPr>
          <w:p w:rsidR="00A87BB0" w:rsidRDefault="00A87BB0">
            <w:pPr>
              <w:jc w:val="center"/>
              <w:rPr>
                <w:rFonts w:eastAsia="Times New Roman"/>
                <w:bCs/>
                <w:color w:val="000000"/>
                <w:sz w:val="12"/>
                <w:szCs w:val="14"/>
                <w:lang w:eastAsia="es-CO"/>
              </w:rPr>
            </w:pPr>
            <w:r>
              <w:rPr>
                <w:rFonts w:eastAsia="Times New Roman"/>
                <w:bCs/>
                <w:color w:val="000000"/>
                <w:sz w:val="12"/>
                <w:szCs w:val="14"/>
                <w:lang w:eastAsia="es-CO"/>
              </w:rPr>
              <w:t>100%</w:t>
            </w:r>
          </w:p>
        </w:tc>
        <w:tc>
          <w:tcPr>
            <w:tcW w:w="425" w:type="dxa"/>
            <w:tcBorders>
              <w:top w:val="single" w:sz="4" w:space="0" w:color="auto"/>
              <w:left w:val="single" w:sz="4" w:space="0" w:color="auto"/>
              <w:bottom w:val="single" w:sz="4" w:space="0" w:color="auto"/>
              <w:right w:val="single" w:sz="4" w:space="0" w:color="auto"/>
            </w:tcBorders>
            <w:vAlign w:val="center"/>
            <w:hideMark/>
          </w:tcPr>
          <w:p w:rsidR="00A87BB0" w:rsidRDefault="00A87BB0">
            <w:pPr>
              <w:jc w:val="center"/>
              <w:rPr>
                <w:rFonts w:eastAsia="Times New Roman"/>
                <w:bCs/>
                <w:color w:val="000000"/>
                <w:sz w:val="12"/>
                <w:szCs w:val="14"/>
                <w:lang w:eastAsia="es-CO"/>
              </w:rPr>
            </w:pPr>
            <w:r>
              <w:rPr>
                <w:rFonts w:eastAsia="Times New Roman"/>
                <w:bCs/>
                <w:color w:val="000000"/>
                <w:sz w:val="12"/>
                <w:szCs w:val="14"/>
                <w:lang w:eastAsia="es-CO"/>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A87BB0" w:rsidRDefault="00A87BB0">
            <w:pPr>
              <w:jc w:val="center"/>
              <w:rPr>
                <w:rFonts w:eastAsia="Times New Roman"/>
                <w:bCs/>
                <w:color w:val="000000"/>
                <w:sz w:val="12"/>
                <w:szCs w:val="14"/>
                <w:lang w:eastAsia="es-CO"/>
              </w:rPr>
            </w:pPr>
            <w:r>
              <w:rPr>
                <w:rFonts w:eastAsia="Times New Roman"/>
                <w:bCs/>
                <w:color w:val="000000"/>
                <w:sz w:val="12"/>
                <w:szCs w:val="14"/>
                <w:lang w:eastAsia="es-CO"/>
              </w:rPr>
              <w:t>100%</w:t>
            </w:r>
          </w:p>
        </w:tc>
        <w:tc>
          <w:tcPr>
            <w:tcW w:w="428" w:type="dxa"/>
            <w:tcBorders>
              <w:top w:val="single" w:sz="4" w:space="0" w:color="auto"/>
              <w:left w:val="single" w:sz="4" w:space="0" w:color="auto"/>
              <w:bottom w:val="single" w:sz="4" w:space="0" w:color="auto"/>
              <w:right w:val="single" w:sz="4" w:space="0" w:color="auto"/>
            </w:tcBorders>
            <w:vAlign w:val="center"/>
          </w:tcPr>
          <w:p w:rsidR="00A87BB0" w:rsidRDefault="00A87BB0">
            <w:pPr>
              <w:jc w:val="center"/>
              <w:rPr>
                <w:rFonts w:eastAsia="Times New Roman"/>
                <w:bCs/>
                <w:color w:val="000000"/>
                <w:sz w:val="12"/>
                <w:szCs w:val="14"/>
                <w:lang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rsidR="00A87BB0" w:rsidRDefault="00A87BB0">
            <w:pPr>
              <w:jc w:val="center"/>
              <w:rPr>
                <w:rFonts w:eastAsia="Times New Roman"/>
                <w:bCs/>
                <w:color w:val="000000"/>
                <w:sz w:val="12"/>
                <w:szCs w:val="14"/>
                <w:lang w:eastAsia="es-CO"/>
              </w:rPr>
            </w:pPr>
            <w:r>
              <w:rPr>
                <w:rFonts w:eastAsia="Times New Roman"/>
                <w:bCs/>
                <w:color w:val="000000"/>
                <w:sz w:val="12"/>
                <w:szCs w:val="14"/>
                <w:lang w:eastAsia="es-CO"/>
              </w:rPr>
              <w:t>100%</w:t>
            </w:r>
          </w:p>
        </w:tc>
        <w:tc>
          <w:tcPr>
            <w:tcW w:w="547" w:type="dxa"/>
            <w:tcBorders>
              <w:top w:val="single" w:sz="4" w:space="0" w:color="auto"/>
              <w:left w:val="single" w:sz="4" w:space="0" w:color="auto"/>
              <w:bottom w:val="single" w:sz="4" w:space="0" w:color="auto"/>
              <w:right w:val="single" w:sz="4" w:space="0" w:color="auto"/>
            </w:tcBorders>
            <w:vAlign w:val="center"/>
          </w:tcPr>
          <w:p w:rsidR="00A87BB0" w:rsidRDefault="00A87BB0">
            <w:pPr>
              <w:jc w:val="center"/>
              <w:rPr>
                <w:rFonts w:eastAsia="Times New Roman"/>
                <w:bCs/>
                <w:color w:val="000000"/>
                <w:sz w:val="12"/>
                <w:szCs w:val="14"/>
                <w:lang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rsidR="00A87BB0" w:rsidRDefault="00A87BB0">
            <w:pPr>
              <w:jc w:val="center"/>
              <w:rPr>
                <w:rFonts w:eastAsia="Times New Roman"/>
                <w:bCs/>
                <w:color w:val="000000"/>
                <w:sz w:val="12"/>
                <w:szCs w:val="14"/>
                <w:lang w:eastAsia="es-CO"/>
              </w:rPr>
            </w:pPr>
            <w:r>
              <w:rPr>
                <w:rFonts w:eastAsia="Times New Roman"/>
                <w:bCs/>
                <w:color w:val="000000"/>
                <w:sz w:val="12"/>
                <w:szCs w:val="14"/>
                <w:lang w:eastAsia="es-CO"/>
              </w:rPr>
              <w:t>100%</w:t>
            </w:r>
          </w:p>
        </w:tc>
        <w:tc>
          <w:tcPr>
            <w:tcW w:w="598" w:type="dxa"/>
            <w:tcBorders>
              <w:top w:val="single" w:sz="4" w:space="0" w:color="auto"/>
              <w:left w:val="single" w:sz="4" w:space="0" w:color="auto"/>
              <w:bottom w:val="single" w:sz="4" w:space="0" w:color="auto"/>
              <w:right w:val="single" w:sz="4" w:space="0" w:color="auto"/>
            </w:tcBorders>
            <w:vAlign w:val="center"/>
          </w:tcPr>
          <w:p w:rsidR="00A87BB0" w:rsidRDefault="00A87BB0">
            <w:pPr>
              <w:jc w:val="center"/>
              <w:rPr>
                <w:rFonts w:eastAsia="Times New Roman"/>
                <w:bCs/>
                <w:color w:val="000000"/>
                <w:sz w:val="12"/>
                <w:szCs w:val="14"/>
                <w:lang w:eastAsia="es-CO"/>
              </w:rPr>
            </w:pPr>
          </w:p>
        </w:tc>
      </w:tr>
    </w:tbl>
    <w:p w:rsidR="00A87BB0" w:rsidRDefault="00A87BB0" w:rsidP="00A87BB0">
      <w:pPr>
        <w:rPr>
          <w:rFonts w:eastAsia="DejaVu Sans" w:cs="Arial"/>
          <w:bCs/>
          <w:kern w:val="2"/>
          <w:lang w:val="es-ES" w:eastAsia="zh-CN"/>
        </w:rPr>
      </w:pPr>
    </w:p>
    <w:p w:rsidR="00A87BB0" w:rsidRDefault="00A87BB0" w:rsidP="00A87BB0">
      <w:pPr>
        <w:rPr>
          <w:bCs/>
        </w:rPr>
      </w:pPr>
      <w:r>
        <w:rPr>
          <w:b/>
        </w:rPr>
        <w:t>Retrasos y soluciones del indicador</w:t>
      </w:r>
      <w:r>
        <w:rPr>
          <w:bCs/>
        </w:rPr>
        <w:t xml:space="preserve">: No se presentan retrasos en el cumplimiento de la meta. </w:t>
      </w:r>
    </w:p>
    <w:p w:rsidR="00A87BB0" w:rsidRDefault="00A87BB0" w:rsidP="00A87BB0">
      <w:pPr>
        <w:ind w:hanging="2"/>
        <w:rPr>
          <w:color w:val="000000"/>
        </w:rPr>
      </w:pPr>
      <w:r>
        <w:rPr>
          <w:b/>
        </w:rPr>
        <w:t>Avances y logros del indicador:</w:t>
      </w:r>
      <w:r>
        <w:rPr>
          <w:bCs/>
        </w:rPr>
        <w:t xml:space="preserve"> </w:t>
      </w:r>
      <w:r>
        <w:rPr>
          <w:rFonts w:eastAsia="Tahoma"/>
          <w:color w:val="000000"/>
          <w:lang w:eastAsia="es-ES" w:bidi="es-ES"/>
        </w:rPr>
        <w:t>En el marco del PDD “</w:t>
      </w:r>
      <w:r>
        <w:rPr>
          <w:rFonts w:eastAsia="Tahoma"/>
          <w:i/>
          <w:iCs/>
          <w:color w:val="000000"/>
          <w:lang w:eastAsia="es-ES" w:bidi="es-ES"/>
        </w:rPr>
        <w:t>Un Nuevo Contrato Social para la Bogotá del siglo XXI</w:t>
      </w:r>
      <w:r>
        <w:rPr>
          <w:rFonts w:eastAsia="Tahoma"/>
          <w:color w:val="000000"/>
          <w:lang w:eastAsia="es-ES" w:bidi="es-ES"/>
        </w:rPr>
        <w:t xml:space="preserve">”, mediante las Resoluciones No. 353 y 924 del 2020, se otorgaron </w:t>
      </w:r>
      <w:r>
        <w:rPr>
          <w:rFonts w:eastAsia="Tahoma"/>
          <w:b/>
          <w:bCs/>
          <w:color w:val="000000"/>
          <w:lang w:eastAsia="es-ES" w:bidi="es-ES"/>
        </w:rPr>
        <w:t>207 beneficios</w:t>
      </w:r>
      <w:r>
        <w:rPr>
          <w:rFonts w:eastAsia="Tahoma"/>
          <w:color w:val="000000"/>
          <w:lang w:eastAsia="es-ES" w:bidi="es-ES"/>
        </w:rPr>
        <w:t xml:space="preserve"> Económicos Periódicos -BEPS- a creadores y gestores culturales en la modalidad de financiación de una anualidad vitalicia del Servicio Social Complementario (200) y en la modalidad del servicio social complementario (07).</w:t>
      </w:r>
    </w:p>
    <w:p w:rsidR="00A87BB0" w:rsidRDefault="00A87BB0" w:rsidP="00A87BB0">
      <w:pPr>
        <w:ind w:hanging="2"/>
        <w:rPr>
          <w:b/>
          <w:bCs/>
          <w:color w:val="FF0000"/>
        </w:rPr>
      </w:pPr>
      <w:r>
        <w:rPr>
          <w:color w:val="000000"/>
        </w:rPr>
        <w:t xml:space="preserve">En la vigencia 2021, con el fin de llegar a nuevos creadores y gestores Culturales, la entidad continúa adelantando diversas actividades para la identificación de posibles beneficiarios: </w:t>
      </w:r>
    </w:p>
    <w:p w:rsidR="00A87BB0" w:rsidRDefault="00A87BB0" w:rsidP="00A05A67">
      <w:pPr>
        <w:widowControl w:val="0"/>
        <w:numPr>
          <w:ilvl w:val="0"/>
          <w:numId w:val="3"/>
        </w:numPr>
        <w:suppressAutoHyphens/>
        <w:spacing w:after="0" w:line="240" w:lineRule="auto"/>
        <w:ind w:left="567" w:hanging="141"/>
        <w:rPr>
          <w:rFonts w:eastAsia="Tahoma"/>
          <w:color w:val="000000"/>
          <w:lang w:eastAsia="es-ES" w:bidi="es-ES"/>
        </w:rPr>
      </w:pPr>
      <w:r>
        <w:rPr>
          <w:rFonts w:eastAsia="Tahoma"/>
          <w:color w:val="000000"/>
          <w:lang w:eastAsia="es-ES" w:bidi="es-ES"/>
        </w:rPr>
        <w:t>Atención presencial y telefónica los martes y jueves para orientar y atender los requerimientos de ciudadanos interesados en los BEPS.</w:t>
      </w:r>
    </w:p>
    <w:p w:rsidR="00A87BB0" w:rsidRDefault="00A87BB0" w:rsidP="00A05A67">
      <w:pPr>
        <w:widowControl w:val="0"/>
        <w:numPr>
          <w:ilvl w:val="0"/>
          <w:numId w:val="3"/>
        </w:numPr>
        <w:suppressAutoHyphens/>
        <w:spacing w:after="0" w:line="240" w:lineRule="auto"/>
        <w:ind w:left="567" w:hanging="141"/>
        <w:rPr>
          <w:rFonts w:eastAsia="Tahoma"/>
          <w:color w:val="000000"/>
          <w:lang w:eastAsia="es-ES" w:bidi="es-ES"/>
        </w:rPr>
      </w:pPr>
      <w:r>
        <w:rPr>
          <w:rFonts w:eastAsia="Tahoma"/>
          <w:color w:val="000000"/>
          <w:lang w:eastAsia="es-ES" w:bidi="es-ES"/>
        </w:rPr>
        <w:t xml:space="preserve">Atención permanente a las inquietudes y requerimientos de los ciudadanos vía correo electrónico. </w:t>
      </w:r>
    </w:p>
    <w:p w:rsidR="00A87BB0" w:rsidRDefault="00A87BB0" w:rsidP="00A05A67">
      <w:pPr>
        <w:widowControl w:val="0"/>
        <w:numPr>
          <w:ilvl w:val="0"/>
          <w:numId w:val="3"/>
        </w:numPr>
        <w:suppressAutoHyphens/>
        <w:spacing w:after="0" w:line="240" w:lineRule="auto"/>
        <w:ind w:left="567" w:hanging="141"/>
        <w:rPr>
          <w:rFonts w:eastAsia="Tahoma"/>
          <w:color w:val="000000"/>
          <w:lang w:eastAsia="es-ES" w:bidi="es-ES"/>
        </w:rPr>
      </w:pPr>
      <w:r>
        <w:rPr>
          <w:rFonts w:eastAsia="Tahoma"/>
          <w:color w:val="000000"/>
          <w:lang w:eastAsia="es-ES" w:bidi="es-ES"/>
        </w:rPr>
        <w:t>Divulgación de la información relacionada con los BEPS a través de diversos canales y alianzas para llegar a nuevos beneficiarios.</w:t>
      </w:r>
    </w:p>
    <w:p w:rsidR="00A87BB0" w:rsidRDefault="00A87BB0" w:rsidP="00A05A67">
      <w:pPr>
        <w:widowControl w:val="0"/>
        <w:numPr>
          <w:ilvl w:val="0"/>
          <w:numId w:val="3"/>
        </w:numPr>
        <w:suppressAutoHyphens/>
        <w:spacing w:after="0" w:line="240" w:lineRule="auto"/>
        <w:ind w:left="567" w:hanging="141"/>
        <w:rPr>
          <w:rFonts w:eastAsia="Tahoma"/>
          <w:color w:val="000000"/>
          <w:lang w:eastAsia="es-ES" w:bidi="es-ES"/>
        </w:rPr>
      </w:pPr>
      <w:r>
        <w:rPr>
          <w:rFonts w:eastAsia="Tahoma"/>
          <w:color w:val="000000"/>
          <w:lang w:eastAsia="es-ES" w:bidi="es-ES"/>
        </w:rPr>
        <w:t>Elaboración de nuevas piezas de comunicación relacionadas con los BEPS.</w:t>
      </w:r>
    </w:p>
    <w:p w:rsidR="00A87BB0" w:rsidRDefault="00A87BB0" w:rsidP="00A05A67">
      <w:pPr>
        <w:widowControl w:val="0"/>
        <w:numPr>
          <w:ilvl w:val="0"/>
          <w:numId w:val="3"/>
        </w:numPr>
        <w:suppressAutoHyphens/>
        <w:spacing w:after="0" w:line="240" w:lineRule="auto"/>
        <w:ind w:left="567" w:hanging="141"/>
        <w:rPr>
          <w:rFonts w:eastAsia="Tahoma"/>
          <w:color w:val="000000"/>
          <w:lang w:eastAsia="es-ES" w:bidi="es-ES"/>
        </w:rPr>
      </w:pPr>
      <w:r>
        <w:rPr>
          <w:rFonts w:eastAsia="Tahoma"/>
          <w:color w:val="000000"/>
          <w:lang w:eastAsia="es-ES" w:bidi="es-ES"/>
        </w:rPr>
        <w:t xml:space="preserve">Ajustes a la plataforma: </w:t>
      </w:r>
      <w:hyperlink r:id="rId26" w:history="1">
        <w:r>
          <w:rPr>
            <w:rStyle w:val="Hipervnculo"/>
            <w:rFonts w:eastAsia="Tahoma"/>
            <w:color w:val="4472C4"/>
            <w:sz w:val="16"/>
            <w:szCs w:val="16"/>
            <w:u w:val="none"/>
            <w:lang w:eastAsia="es-ES" w:bidi="es-ES"/>
          </w:rPr>
          <w:t>http://beneficioartistamayor.scrd.gov.co/admin/solicitudesAdmin.jsf</w:t>
        </w:r>
      </w:hyperlink>
      <w:r>
        <w:rPr>
          <w:rFonts w:eastAsia="Tahoma"/>
          <w:color w:val="000000"/>
          <w:lang w:eastAsia="es-ES" w:bidi="es-ES"/>
        </w:rPr>
        <w:t xml:space="preserve"> para responder a las necesidades de los usuarios y de la implementación y desarrollo del Proyecto.</w:t>
      </w:r>
    </w:p>
    <w:p w:rsidR="00A87BB0" w:rsidRDefault="00A87BB0" w:rsidP="00A05A67">
      <w:pPr>
        <w:widowControl w:val="0"/>
        <w:numPr>
          <w:ilvl w:val="0"/>
          <w:numId w:val="3"/>
        </w:numPr>
        <w:suppressAutoHyphens/>
        <w:spacing w:after="0" w:line="240" w:lineRule="auto"/>
        <w:ind w:left="567" w:hanging="141"/>
        <w:rPr>
          <w:rFonts w:eastAsia="Tahoma"/>
          <w:color w:val="000000"/>
          <w:lang w:eastAsia="es-ES" w:bidi="es-ES"/>
        </w:rPr>
      </w:pPr>
      <w:r>
        <w:rPr>
          <w:rFonts w:eastAsia="Tahoma"/>
          <w:color w:val="000000"/>
          <w:lang w:eastAsia="es-ES" w:bidi="es-ES"/>
        </w:rPr>
        <w:t>Jornadas de socialización y divulgación con diversas entidades y grupos poblacionales.</w:t>
      </w:r>
    </w:p>
    <w:p w:rsidR="00A87BB0" w:rsidRDefault="00A87BB0" w:rsidP="00A05A67">
      <w:pPr>
        <w:widowControl w:val="0"/>
        <w:numPr>
          <w:ilvl w:val="0"/>
          <w:numId w:val="3"/>
        </w:numPr>
        <w:suppressAutoHyphens/>
        <w:spacing w:after="0" w:line="240" w:lineRule="auto"/>
        <w:ind w:left="567" w:hanging="141"/>
        <w:rPr>
          <w:rFonts w:eastAsia="Tahoma"/>
          <w:color w:val="000000"/>
          <w:lang w:eastAsia="es-ES" w:bidi="es-ES"/>
        </w:rPr>
      </w:pPr>
      <w:r>
        <w:rPr>
          <w:rFonts w:eastAsia="Tahoma"/>
          <w:color w:val="000000"/>
          <w:lang w:eastAsia="es-ES" w:bidi="es-ES"/>
        </w:rPr>
        <w:lastRenderedPageBreak/>
        <w:t>Diálogo permanente con el Ministerio de Cultura y Colpensiones para un óptimo avance del corte y para atender casos especiales relacionados con beneficiarios de los BEPS.</w:t>
      </w:r>
    </w:p>
    <w:p w:rsidR="00444877" w:rsidRDefault="00A87BB0" w:rsidP="00A05A67">
      <w:pPr>
        <w:widowControl w:val="0"/>
        <w:numPr>
          <w:ilvl w:val="0"/>
          <w:numId w:val="3"/>
        </w:numPr>
        <w:suppressAutoHyphens/>
        <w:spacing w:after="0" w:line="240" w:lineRule="auto"/>
        <w:ind w:left="567" w:hanging="141"/>
        <w:rPr>
          <w:rFonts w:eastAsia="Tahoma"/>
          <w:color w:val="000000"/>
          <w:lang w:eastAsia="es-ES" w:bidi="es-ES"/>
        </w:rPr>
      </w:pPr>
      <w:r>
        <w:rPr>
          <w:rFonts w:eastAsia="Tahoma"/>
          <w:color w:val="000000"/>
          <w:lang w:eastAsia="es-ES" w:bidi="es-ES"/>
        </w:rPr>
        <w:t>Revisión permanente de aplicaciones y subsanaciones en la plataforma. Durante el I trimestre 2021 se volvieron a revisar 188 solicitudes en estado Devuelta, se remitió mensaje desde la página web.</w:t>
      </w:r>
    </w:p>
    <w:p w:rsidR="00444877" w:rsidRPr="00444877" w:rsidRDefault="00444877" w:rsidP="00444877">
      <w:pPr>
        <w:widowControl w:val="0"/>
        <w:suppressAutoHyphens/>
        <w:spacing w:after="0" w:line="240" w:lineRule="auto"/>
        <w:ind w:left="567"/>
        <w:rPr>
          <w:rFonts w:eastAsia="Tahoma"/>
          <w:color w:val="000000"/>
          <w:lang w:eastAsia="es-ES" w:bidi="es-ES"/>
        </w:rPr>
      </w:pPr>
    </w:p>
    <w:p w:rsidR="00A87BB0" w:rsidRDefault="00A87BB0" w:rsidP="00A87BB0">
      <w:pPr>
        <w:ind w:hanging="2"/>
        <w:rPr>
          <w:color w:val="000000"/>
        </w:rPr>
      </w:pPr>
      <w:r>
        <w:rPr>
          <w:color w:val="000000"/>
        </w:rPr>
        <w:t xml:space="preserve">En el primer trimestre de la vigencia 2021, con el propósito de llegar a potenciales beneficiarios de los BEPS, la entidad ha </w:t>
      </w:r>
      <w:r>
        <w:t>realizado 13 reuniones de socialización con una participación de 75 asistentes, se han brindado 431 orientaciones telefónicas y se ha asesorado en el uso</w:t>
      </w:r>
      <w:r>
        <w:rPr>
          <w:color w:val="000000"/>
        </w:rPr>
        <w:t xml:space="preserve"> de la plataforma </w:t>
      </w:r>
      <w:r>
        <w:rPr>
          <w:sz w:val="16"/>
          <w:szCs w:val="16"/>
        </w:rPr>
        <w:t>http://beneficioartistamayor.scrd.gov.co/inicio.jsf</w:t>
      </w:r>
      <w:r>
        <w:t xml:space="preserve"> (</w:t>
      </w:r>
      <w:r>
        <w:rPr>
          <w:color w:val="000000"/>
        </w:rPr>
        <w:t xml:space="preserve">creación de usuario, formulario y cargue de </w:t>
      </w:r>
      <w:r>
        <w:t>documentos) a 70 creadores y gestores. Adicionalmente, se han tramitado 50 subsanaciones de información formulario y/o</w:t>
      </w:r>
      <w:r>
        <w:rPr>
          <w:color w:val="000000"/>
        </w:rPr>
        <w:t xml:space="preserve"> documentación. </w:t>
      </w:r>
    </w:p>
    <w:p w:rsidR="00A87BB0" w:rsidRDefault="00A87BB0" w:rsidP="00A87BB0">
      <w:pPr>
        <w:ind w:hanging="2"/>
        <w:rPr>
          <w:color w:val="000000"/>
        </w:rPr>
      </w:pPr>
      <w:r>
        <w:rPr>
          <w:color w:val="000000"/>
        </w:rPr>
        <w:t xml:space="preserve">Con corte al 31 de marzo 2021, se han </w:t>
      </w:r>
      <w:r>
        <w:t>identificado 70 creadores</w:t>
      </w:r>
      <w:r>
        <w:rPr>
          <w:color w:val="000000"/>
        </w:rPr>
        <w:t xml:space="preserve"> y gestores culturales que cumplen todos los requisitos para acceder a los BEPS los cuales harán parte del archivo plano (base de datos) que se remitirá al Ministerio de Cultura en el mes de abril.</w:t>
      </w:r>
    </w:p>
    <w:p w:rsidR="00A87BB0" w:rsidRDefault="00444877" w:rsidP="00D30A8D">
      <w:pPr>
        <w:pStyle w:val="Ttulo2"/>
        <w:numPr>
          <w:ilvl w:val="0"/>
          <w:numId w:val="0"/>
        </w:numPr>
        <w:ind w:left="924" w:hanging="357"/>
        <w:rPr>
          <w:rFonts w:eastAsia="DejaVu Sans"/>
        </w:rPr>
      </w:pPr>
      <w:bookmarkStart w:id="31" w:name="_Toc70022275"/>
      <w:r>
        <w:t xml:space="preserve">4. </w:t>
      </w:r>
      <w:r w:rsidR="00A87BB0">
        <w:t>Seguimiento por Meta Proyecto de Inversión</w:t>
      </w:r>
      <w:bookmarkEnd w:id="31"/>
      <w:r w:rsidR="00A87BB0">
        <w:tab/>
      </w:r>
      <w:r w:rsidR="00A87BB0">
        <w:tab/>
      </w:r>
      <w:r w:rsidR="00A87BB0">
        <w:tab/>
      </w:r>
      <w:r w:rsidR="00A87BB0">
        <w:tab/>
      </w:r>
      <w:r w:rsidR="00A87BB0">
        <w:tab/>
      </w:r>
    </w:p>
    <w:p w:rsidR="00A87BB0" w:rsidRDefault="00A87BB0" w:rsidP="00A87BB0">
      <w:pPr>
        <w:rPr>
          <w:rFonts w:eastAsia="Arial"/>
          <w:b/>
          <w:bCs/>
          <w:color w:val="000000"/>
          <w:u w:val="single"/>
        </w:rPr>
      </w:pPr>
    </w:p>
    <w:p w:rsidR="00444877" w:rsidRPr="00D5094B" w:rsidRDefault="00444877" w:rsidP="00444877">
      <w:pPr>
        <w:pStyle w:val="Ttulo3"/>
        <w:rPr>
          <w:color w:val="1F4E79" w:themeColor="accent5" w:themeShade="80"/>
        </w:rPr>
      </w:pPr>
      <w:bookmarkStart w:id="32" w:name="_Toc70022276"/>
      <w:r w:rsidRPr="00D5094B">
        <w:rPr>
          <w:color w:val="1F4E79" w:themeColor="accent5" w:themeShade="80"/>
        </w:rPr>
        <w:t>Meta 1: Entregar el 100% de los recursos previstos para Beneficios Económico Periódicos (BEPS).</w:t>
      </w:r>
      <w:bookmarkEnd w:id="32"/>
    </w:p>
    <w:p w:rsidR="00444877" w:rsidRDefault="00444877" w:rsidP="00A87BB0">
      <w:pPr>
        <w:rPr>
          <w:rFonts w:eastAsia="Arial"/>
          <w:b/>
          <w:bCs/>
          <w:color w:val="000000"/>
          <w:u w:val="single"/>
        </w:rPr>
      </w:pPr>
    </w:p>
    <w:tbl>
      <w:tblPr>
        <w:tblW w:w="0" w:type="auto"/>
        <w:jc w:val="center"/>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A87BB0" w:rsidRPr="00444877" w:rsidTr="00444877">
        <w:trPr>
          <w:jc w:val="center"/>
        </w:trPr>
        <w:tc>
          <w:tcPr>
            <w:tcW w:w="705" w:type="dxa"/>
            <w:tcBorders>
              <w:top w:val="single" w:sz="2" w:space="0" w:color="000000"/>
              <w:left w:val="single" w:sz="2" w:space="0" w:color="000000"/>
              <w:bottom w:val="single" w:sz="2" w:space="0" w:color="000000"/>
              <w:right w:val="nil"/>
            </w:tcBorders>
            <w:shd w:val="clear" w:color="auto" w:fill="9900FF"/>
            <w:vAlign w:val="center"/>
            <w:hideMark/>
          </w:tcPr>
          <w:p w:rsidR="00A87BB0" w:rsidRPr="00444877" w:rsidRDefault="00A87BB0">
            <w:pPr>
              <w:pStyle w:val="Contenidodelatabla"/>
              <w:jc w:val="center"/>
              <w:rPr>
                <w:color w:val="FFFFFF"/>
                <w:sz w:val="20"/>
                <w:szCs w:val="22"/>
              </w:rPr>
            </w:pPr>
            <w:r w:rsidRPr="00444877">
              <w:rPr>
                <w:b/>
                <w:bCs/>
                <w:color w:val="FFFFFF"/>
                <w:sz w:val="20"/>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rsidR="00A87BB0" w:rsidRPr="00444877" w:rsidRDefault="00A87BB0">
            <w:pPr>
              <w:pStyle w:val="Contenidodelatabla"/>
              <w:jc w:val="center"/>
              <w:rPr>
                <w:color w:val="FFFFFF"/>
                <w:sz w:val="20"/>
                <w:szCs w:val="22"/>
              </w:rPr>
            </w:pPr>
            <w:r w:rsidRPr="00444877">
              <w:rPr>
                <w:b/>
                <w:bCs/>
                <w:color w:val="FFFFFF"/>
                <w:sz w:val="20"/>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rsidR="00A87BB0" w:rsidRPr="00444877" w:rsidRDefault="00A87BB0">
            <w:pPr>
              <w:pStyle w:val="Contenidodelatabla"/>
              <w:jc w:val="center"/>
              <w:rPr>
                <w:color w:val="FFFFFF"/>
                <w:sz w:val="20"/>
                <w:szCs w:val="22"/>
              </w:rPr>
            </w:pPr>
            <w:r w:rsidRPr="00444877">
              <w:rPr>
                <w:b/>
                <w:bCs/>
                <w:color w:val="FFFFFF"/>
                <w:sz w:val="20"/>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rsidR="00A87BB0" w:rsidRPr="00444877" w:rsidRDefault="00A87BB0">
            <w:pPr>
              <w:pStyle w:val="Contenidodelatabla"/>
              <w:jc w:val="center"/>
              <w:rPr>
                <w:color w:val="FFFFFF"/>
                <w:sz w:val="20"/>
                <w:szCs w:val="22"/>
              </w:rPr>
            </w:pPr>
            <w:r w:rsidRPr="00444877">
              <w:rPr>
                <w:b/>
                <w:bCs/>
                <w:color w:val="FFFFFF"/>
                <w:sz w:val="20"/>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rsidR="00A87BB0" w:rsidRPr="00444877" w:rsidRDefault="00A87BB0">
            <w:pPr>
              <w:pStyle w:val="Contenidodelatabla"/>
              <w:jc w:val="center"/>
              <w:rPr>
                <w:color w:val="FFFFFF"/>
                <w:sz w:val="20"/>
                <w:szCs w:val="22"/>
              </w:rPr>
            </w:pPr>
            <w:r w:rsidRPr="00444877">
              <w:rPr>
                <w:b/>
                <w:bCs/>
                <w:color w:val="FFFFFF"/>
                <w:sz w:val="20"/>
                <w:szCs w:val="22"/>
              </w:rPr>
              <w:t>% Avance</w:t>
            </w:r>
          </w:p>
        </w:tc>
      </w:tr>
      <w:tr w:rsidR="00A87BB0" w:rsidRPr="00444877" w:rsidTr="00444877">
        <w:trPr>
          <w:jc w:val="center"/>
        </w:trPr>
        <w:tc>
          <w:tcPr>
            <w:tcW w:w="705" w:type="dxa"/>
            <w:tcBorders>
              <w:top w:val="nil"/>
              <w:left w:val="single" w:sz="2" w:space="0" w:color="000000"/>
              <w:bottom w:val="single" w:sz="2" w:space="0" w:color="000000"/>
              <w:right w:val="nil"/>
            </w:tcBorders>
            <w:hideMark/>
          </w:tcPr>
          <w:p w:rsidR="00A87BB0" w:rsidRPr="00444877" w:rsidRDefault="00A87BB0">
            <w:pPr>
              <w:pStyle w:val="Contenidodelatabla"/>
              <w:snapToGrid w:val="0"/>
              <w:jc w:val="center"/>
              <w:rPr>
                <w:color w:val="000000"/>
                <w:sz w:val="20"/>
                <w:szCs w:val="22"/>
              </w:rPr>
            </w:pPr>
            <w:r w:rsidRPr="00444877">
              <w:rPr>
                <w:color w:val="000000"/>
                <w:sz w:val="20"/>
                <w:szCs w:val="22"/>
              </w:rPr>
              <w:t>1</w:t>
            </w:r>
          </w:p>
        </w:tc>
        <w:tc>
          <w:tcPr>
            <w:tcW w:w="5025" w:type="dxa"/>
            <w:tcBorders>
              <w:top w:val="nil"/>
              <w:left w:val="single" w:sz="2" w:space="0" w:color="000000"/>
              <w:bottom w:val="single" w:sz="2" w:space="0" w:color="000000"/>
              <w:right w:val="nil"/>
            </w:tcBorders>
            <w:hideMark/>
          </w:tcPr>
          <w:p w:rsidR="00A87BB0" w:rsidRPr="00444877" w:rsidRDefault="00A87BB0">
            <w:pPr>
              <w:pStyle w:val="Contenidodelatabla"/>
              <w:snapToGrid w:val="0"/>
              <w:jc w:val="both"/>
              <w:rPr>
                <w:color w:val="000000"/>
                <w:sz w:val="20"/>
                <w:szCs w:val="22"/>
              </w:rPr>
            </w:pPr>
            <w:r w:rsidRPr="00444877">
              <w:rPr>
                <w:color w:val="000000"/>
                <w:sz w:val="20"/>
                <w:szCs w:val="22"/>
              </w:rPr>
              <w:t>Entregar el 100% de los recursos previstos para Beneficios Económico Periódicos (BEPS)</w:t>
            </w:r>
          </w:p>
        </w:tc>
        <w:tc>
          <w:tcPr>
            <w:tcW w:w="1695" w:type="dxa"/>
            <w:tcBorders>
              <w:top w:val="nil"/>
              <w:left w:val="single" w:sz="2" w:space="0" w:color="000000"/>
              <w:bottom w:val="single" w:sz="2" w:space="0" w:color="000000"/>
              <w:right w:val="nil"/>
            </w:tcBorders>
            <w:vAlign w:val="center"/>
            <w:hideMark/>
          </w:tcPr>
          <w:p w:rsidR="00A87BB0" w:rsidRPr="00444877" w:rsidRDefault="00A87BB0">
            <w:pPr>
              <w:pStyle w:val="Contenidodelatabla"/>
              <w:snapToGrid w:val="0"/>
              <w:jc w:val="center"/>
              <w:rPr>
                <w:color w:val="000000"/>
                <w:sz w:val="20"/>
                <w:szCs w:val="22"/>
              </w:rPr>
            </w:pPr>
            <w:r w:rsidRPr="00444877">
              <w:rPr>
                <w:color w:val="000000"/>
                <w:sz w:val="20"/>
                <w:szCs w:val="22"/>
              </w:rPr>
              <w:t>100%</w:t>
            </w:r>
          </w:p>
        </w:tc>
        <w:tc>
          <w:tcPr>
            <w:tcW w:w="1245" w:type="dxa"/>
            <w:tcBorders>
              <w:top w:val="nil"/>
              <w:left w:val="single" w:sz="2" w:space="0" w:color="000000"/>
              <w:bottom w:val="single" w:sz="2" w:space="0" w:color="000000"/>
              <w:right w:val="nil"/>
            </w:tcBorders>
            <w:vAlign w:val="center"/>
            <w:hideMark/>
          </w:tcPr>
          <w:p w:rsidR="00A87BB0" w:rsidRPr="00444877" w:rsidRDefault="00A87BB0">
            <w:pPr>
              <w:pStyle w:val="Contenidodelatabla"/>
              <w:snapToGrid w:val="0"/>
              <w:jc w:val="center"/>
              <w:rPr>
                <w:color w:val="000000"/>
                <w:sz w:val="20"/>
                <w:szCs w:val="22"/>
              </w:rPr>
            </w:pPr>
            <w:r w:rsidRPr="00444877">
              <w:rPr>
                <w:color w:val="000000"/>
                <w:sz w:val="20"/>
                <w:szCs w:val="22"/>
              </w:rPr>
              <w:t>0%</w:t>
            </w:r>
          </w:p>
        </w:tc>
        <w:tc>
          <w:tcPr>
            <w:tcW w:w="915" w:type="dxa"/>
            <w:tcBorders>
              <w:top w:val="nil"/>
              <w:left w:val="single" w:sz="2" w:space="0" w:color="000000"/>
              <w:bottom w:val="single" w:sz="2" w:space="0" w:color="000000"/>
              <w:right w:val="single" w:sz="2" w:space="0" w:color="000000"/>
            </w:tcBorders>
            <w:vAlign w:val="center"/>
            <w:hideMark/>
          </w:tcPr>
          <w:p w:rsidR="00A87BB0" w:rsidRPr="00444877" w:rsidRDefault="00A87BB0">
            <w:pPr>
              <w:pStyle w:val="Contenidodelatabla"/>
              <w:snapToGrid w:val="0"/>
              <w:jc w:val="center"/>
              <w:rPr>
                <w:color w:val="000000"/>
                <w:sz w:val="20"/>
                <w:szCs w:val="22"/>
              </w:rPr>
            </w:pPr>
            <w:r w:rsidRPr="00444877">
              <w:rPr>
                <w:color w:val="000000"/>
                <w:sz w:val="20"/>
                <w:szCs w:val="22"/>
              </w:rPr>
              <w:t>0%</w:t>
            </w:r>
          </w:p>
        </w:tc>
      </w:tr>
    </w:tbl>
    <w:p w:rsidR="00A87BB0" w:rsidRDefault="00A87BB0" w:rsidP="00A87BB0">
      <w:pPr>
        <w:rPr>
          <w:rFonts w:eastAsia="DejaVu Sans" w:cs="Arial"/>
          <w:kern w:val="2"/>
          <w:lang w:val="es-ES" w:eastAsia="zh-CN"/>
        </w:rPr>
      </w:pPr>
    </w:p>
    <w:p w:rsidR="00A87BB0" w:rsidRDefault="00A87BB0" w:rsidP="00444877">
      <w:pPr>
        <w:pStyle w:val="Ttulo4"/>
      </w:pPr>
      <w:bookmarkStart w:id="33" w:name="_Toc70022277"/>
      <w:r>
        <w:t>4.1 Reporte de avance y logros de la meta del proyecto</w:t>
      </w:r>
      <w:bookmarkEnd w:id="33"/>
      <w:r>
        <w:tab/>
      </w:r>
      <w:r>
        <w:tab/>
      </w:r>
      <w:r>
        <w:tab/>
      </w:r>
      <w:r>
        <w:tab/>
      </w:r>
    </w:p>
    <w:p w:rsidR="00A87BB0" w:rsidRDefault="00A87BB0" w:rsidP="00A87BB0">
      <w:pPr>
        <w:tabs>
          <w:tab w:val="left" w:pos="0"/>
          <w:tab w:val="left" w:pos="720"/>
        </w:tabs>
        <w:spacing w:line="100" w:lineRule="atLeast"/>
        <w:ind w:left="720"/>
        <w:rPr>
          <w:color w:val="000000"/>
        </w:rPr>
      </w:pPr>
    </w:p>
    <w:p w:rsidR="00A87BB0" w:rsidRDefault="00A87BB0" w:rsidP="00A87BB0">
      <w:pPr>
        <w:rPr>
          <w:b/>
          <w:color w:val="000000"/>
        </w:rPr>
      </w:pPr>
      <w:r>
        <w:rPr>
          <w:b/>
          <w:color w:val="000000"/>
        </w:rPr>
        <w:t xml:space="preserve">Avance cuatrienio: </w:t>
      </w:r>
      <w:r>
        <w:rPr>
          <w:bCs/>
          <w:color w:val="000000"/>
        </w:rPr>
        <w:t>Dentro de la estrategia del actual PDD 2020-2024 “</w:t>
      </w:r>
      <w:r>
        <w:rPr>
          <w:bCs/>
          <w:i/>
          <w:iCs/>
          <w:color w:val="000000"/>
        </w:rPr>
        <w:t>Un nuevo contrato social y ambiental para la Bogotá del siglo XXI</w:t>
      </w:r>
      <w:r>
        <w:rPr>
          <w:bCs/>
          <w:color w:val="000000"/>
        </w:rPr>
        <w:t>”, se formuló la meta de PDD denominada: “</w:t>
      </w:r>
      <w:r>
        <w:rPr>
          <w:bCs/>
          <w:i/>
          <w:iCs/>
          <w:color w:val="000000"/>
        </w:rPr>
        <w:t>Entregar el 100% de los recursos previstos para Beneficios Económicos Periódicos”,</w:t>
      </w:r>
      <w:r>
        <w:rPr>
          <w:bCs/>
          <w:color w:val="000000"/>
        </w:rPr>
        <w:t xml:space="preserve"> cuya ejecución se mide a través del indicador de gestión asociado a los </w:t>
      </w:r>
      <w:r>
        <w:rPr>
          <w:b/>
          <w:color w:val="000000"/>
        </w:rPr>
        <w:t>incentivos otorgados por vigencia</w:t>
      </w:r>
      <w:r>
        <w:rPr>
          <w:bCs/>
          <w:color w:val="000000"/>
        </w:rPr>
        <w:t xml:space="preserve">, que para el 2020 correspondía a 200, razón por la cual, la meta presentó un cumplimiento del 103% toda vez que se entregaron 207 beneficios. </w:t>
      </w:r>
    </w:p>
    <w:p w:rsidR="00A87BB0" w:rsidRDefault="00A87BB0" w:rsidP="00A87BB0">
      <w:pPr>
        <w:tabs>
          <w:tab w:val="left" w:pos="0"/>
          <w:tab w:val="left" w:pos="720"/>
        </w:tabs>
        <w:spacing w:line="100" w:lineRule="atLeast"/>
        <w:rPr>
          <w:b/>
          <w:color w:val="000000"/>
        </w:rPr>
      </w:pPr>
    </w:p>
    <w:p w:rsidR="00A87BB0" w:rsidRDefault="00A87BB0" w:rsidP="00A87BB0">
      <w:pPr>
        <w:tabs>
          <w:tab w:val="left" w:pos="0"/>
          <w:tab w:val="left" w:pos="720"/>
        </w:tabs>
        <w:spacing w:line="100" w:lineRule="atLeast"/>
        <w:rPr>
          <w:color w:val="000000"/>
        </w:rPr>
      </w:pPr>
      <w:r>
        <w:rPr>
          <w:bCs/>
          <w:color w:val="000000"/>
        </w:rPr>
        <w:t>En el 2020,</w:t>
      </w:r>
      <w:r>
        <w:rPr>
          <w:b/>
          <w:color w:val="000000"/>
        </w:rPr>
        <w:t xml:space="preserve"> </w:t>
      </w:r>
      <w:r>
        <w:rPr>
          <w:color w:val="000000"/>
        </w:rPr>
        <w:t xml:space="preserve">para dar cumplimiento a la meta de cobertura de beneficiarios, la SCRD adelantó en el II Semestre de 2020 diversas acciones para llegar a nuevos creadores y gestores culturales interesados en los Beneficios Económicos Periódicos. Considerando la existencia de recursos financieros disponibles, se concertó de manera excepcional con el Ministerio de Cultura, </w:t>
      </w:r>
      <w:r>
        <w:t xml:space="preserve">la realización de dos cortes el mismo semestre. El proceso de </w:t>
      </w:r>
      <w:r>
        <w:lastRenderedPageBreak/>
        <w:t xml:space="preserve">identificación y revisión de documentos aportados de 208 creadores y gestores culturales que cumplieron requisitos según normativa dio como resultado la designación de 207 nuevos beneficiarios </w:t>
      </w:r>
      <w:r>
        <w:rPr>
          <w:color w:val="000000"/>
        </w:rPr>
        <w:t>así:</w:t>
      </w:r>
    </w:p>
    <w:tbl>
      <w:tblPr>
        <w:tblW w:w="5880" w:type="dxa"/>
        <w:jc w:val="center"/>
        <w:tblLayout w:type="fixed"/>
        <w:tblLook w:val="04A0" w:firstRow="1" w:lastRow="0" w:firstColumn="1" w:lastColumn="0" w:noHBand="0" w:noVBand="1"/>
      </w:tblPr>
      <w:tblGrid>
        <w:gridCol w:w="902"/>
        <w:gridCol w:w="2001"/>
        <w:gridCol w:w="1259"/>
        <w:gridCol w:w="1718"/>
      </w:tblGrid>
      <w:tr w:rsidR="00A87BB0" w:rsidTr="00A87BB0">
        <w:trPr>
          <w:trHeight w:val="449"/>
          <w:jc w:val="center"/>
        </w:trPr>
        <w:tc>
          <w:tcPr>
            <w:tcW w:w="903" w:type="dxa"/>
            <w:tcBorders>
              <w:top w:val="single" w:sz="8" w:space="0" w:color="000000"/>
              <w:left w:val="single" w:sz="8" w:space="0" w:color="000000"/>
              <w:bottom w:val="single" w:sz="4" w:space="0" w:color="000000"/>
              <w:right w:val="single" w:sz="4" w:space="0" w:color="000000"/>
            </w:tcBorders>
            <w:shd w:val="clear" w:color="auto" w:fill="BFBFBF"/>
            <w:vAlign w:val="center"/>
            <w:hideMark/>
          </w:tcPr>
          <w:p w:rsidR="00A87BB0" w:rsidRDefault="00A87BB0">
            <w:pPr>
              <w:ind w:hanging="2"/>
              <w:jc w:val="center"/>
              <w:rPr>
                <w:rFonts w:eastAsia="Calibri"/>
                <w:color w:val="000000"/>
                <w:sz w:val="16"/>
                <w:szCs w:val="16"/>
              </w:rPr>
            </w:pPr>
            <w:r>
              <w:rPr>
                <w:rFonts w:eastAsia="Calibri"/>
                <w:b/>
                <w:color w:val="000000"/>
                <w:sz w:val="16"/>
                <w:szCs w:val="16"/>
              </w:rPr>
              <w:t>Corte</w:t>
            </w:r>
          </w:p>
        </w:tc>
        <w:tc>
          <w:tcPr>
            <w:tcW w:w="2001" w:type="dxa"/>
            <w:tcBorders>
              <w:top w:val="single" w:sz="8" w:space="0" w:color="000000"/>
              <w:left w:val="nil"/>
              <w:bottom w:val="single" w:sz="4" w:space="0" w:color="000000"/>
              <w:right w:val="single" w:sz="4" w:space="0" w:color="000000"/>
            </w:tcBorders>
            <w:shd w:val="clear" w:color="auto" w:fill="BFBFBF"/>
            <w:vAlign w:val="center"/>
            <w:hideMark/>
          </w:tcPr>
          <w:p w:rsidR="00A87BB0" w:rsidRDefault="00A87BB0">
            <w:pPr>
              <w:ind w:hanging="2"/>
              <w:jc w:val="center"/>
              <w:rPr>
                <w:rFonts w:eastAsia="Calibri"/>
                <w:color w:val="000000"/>
                <w:sz w:val="16"/>
                <w:szCs w:val="16"/>
              </w:rPr>
            </w:pPr>
            <w:r>
              <w:rPr>
                <w:rFonts w:eastAsia="Calibri"/>
                <w:b/>
                <w:color w:val="000000"/>
                <w:sz w:val="16"/>
                <w:szCs w:val="16"/>
              </w:rPr>
              <w:t>Acto administrativo</w:t>
            </w:r>
          </w:p>
        </w:tc>
        <w:tc>
          <w:tcPr>
            <w:tcW w:w="1259" w:type="dxa"/>
            <w:tcBorders>
              <w:top w:val="single" w:sz="8" w:space="0" w:color="000000"/>
              <w:left w:val="nil"/>
              <w:bottom w:val="single" w:sz="4" w:space="0" w:color="000000"/>
              <w:right w:val="single" w:sz="4" w:space="0" w:color="000000"/>
            </w:tcBorders>
            <w:shd w:val="clear" w:color="auto" w:fill="BFBFBF"/>
            <w:vAlign w:val="center"/>
            <w:hideMark/>
          </w:tcPr>
          <w:p w:rsidR="00A87BB0" w:rsidRDefault="00A87BB0">
            <w:pPr>
              <w:ind w:hanging="2"/>
              <w:jc w:val="center"/>
              <w:rPr>
                <w:rFonts w:eastAsia="Calibri"/>
                <w:color w:val="000000"/>
                <w:sz w:val="16"/>
                <w:szCs w:val="16"/>
              </w:rPr>
            </w:pPr>
            <w:r>
              <w:rPr>
                <w:rFonts w:eastAsia="Calibri"/>
                <w:b/>
                <w:color w:val="000000"/>
                <w:sz w:val="16"/>
                <w:szCs w:val="16"/>
              </w:rPr>
              <w:t>Beneficiarios</w:t>
            </w:r>
          </w:p>
        </w:tc>
        <w:tc>
          <w:tcPr>
            <w:tcW w:w="1718" w:type="dxa"/>
            <w:tcBorders>
              <w:top w:val="single" w:sz="8" w:space="0" w:color="000000"/>
              <w:left w:val="nil"/>
              <w:bottom w:val="single" w:sz="4" w:space="0" w:color="000000"/>
              <w:right w:val="single" w:sz="8" w:space="0" w:color="000000"/>
            </w:tcBorders>
            <w:shd w:val="clear" w:color="auto" w:fill="BFBFBF"/>
            <w:vAlign w:val="center"/>
            <w:hideMark/>
          </w:tcPr>
          <w:p w:rsidR="00A87BB0" w:rsidRDefault="00A87BB0">
            <w:pPr>
              <w:ind w:hanging="2"/>
              <w:jc w:val="center"/>
              <w:rPr>
                <w:rFonts w:eastAsia="Calibri"/>
                <w:color w:val="000000"/>
                <w:sz w:val="16"/>
                <w:szCs w:val="16"/>
              </w:rPr>
            </w:pPr>
            <w:r>
              <w:rPr>
                <w:rFonts w:eastAsia="Calibri"/>
                <w:b/>
                <w:color w:val="000000"/>
                <w:sz w:val="16"/>
                <w:szCs w:val="16"/>
              </w:rPr>
              <w:t>Recursos girados a Colpensiones</w:t>
            </w:r>
          </w:p>
        </w:tc>
      </w:tr>
      <w:tr w:rsidR="00A87BB0" w:rsidTr="00A87BB0">
        <w:trPr>
          <w:trHeight w:val="449"/>
          <w:jc w:val="center"/>
        </w:trPr>
        <w:tc>
          <w:tcPr>
            <w:tcW w:w="903" w:type="dxa"/>
            <w:tcBorders>
              <w:top w:val="nil"/>
              <w:left w:val="single" w:sz="8" w:space="0" w:color="000000"/>
              <w:bottom w:val="single" w:sz="4" w:space="0" w:color="000000"/>
              <w:right w:val="single" w:sz="4" w:space="0" w:color="000000"/>
            </w:tcBorders>
            <w:vAlign w:val="center"/>
            <w:hideMark/>
          </w:tcPr>
          <w:p w:rsidR="00A87BB0" w:rsidRDefault="00A87BB0">
            <w:pPr>
              <w:ind w:hanging="2"/>
              <w:jc w:val="center"/>
              <w:rPr>
                <w:rFonts w:eastAsia="Calibri"/>
                <w:color w:val="000000"/>
                <w:sz w:val="16"/>
                <w:szCs w:val="16"/>
              </w:rPr>
            </w:pPr>
            <w:r>
              <w:rPr>
                <w:rFonts w:eastAsia="Calibri"/>
                <w:color w:val="000000"/>
                <w:sz w:val="16"/>
                <w:szCs w:val="16"/>
              </w:rPr>
              <w:t>II</w:t>
            </w:r>
          </w:p>
        </w:tc>
        <w:tc>
          <w:tcPr>
            <w:tcW w:w="2001" w:type="dxa"/>
            <w:tcBorders>
              <w:top w:val="nil"/>
              <w:left w:val="nil"/>
              <w:bottom w:val="single" w:sz="4" w:space="0" w:color="000000"/>
              <w:right w:val="single" w:sz="4" w:space="0" w:color="000000"/>
            </w:tcBorders>
            <w:vAlign w:val="center"/>
            <w:hideMark/>
          </w:tcPr>
          <w:p w:rsidR="00A87BB0" w:rsidRDefault="00A87BB0">
            <w:pPr>
              <w:ind w:hanging="2"/>
              <w:rPr>
                <w:rFonts w:eastAsia="Calibri"/>
                <w:color w:val="000000"/>
                <w:sz w:val="16"/>
                <w:szCs w:val="16"/>
              </w:rPr>
            </w:pPr>
            <w:r>
              <w:rPr>
                <w:rFonts w:eastAsia="Calibri"/>
                <w:color w:val="000000"/>
                <w:sz w:val="16"/>
                <w:szCs w:val="16"/>
              </w:rPr>
              <w:t xml:space="preserve">Resolución 353 de 2020 </w:t>
            </w:r>
          </w:p>
        </w:tc>
        <w:tc>
          <w:tcPr>
            <w:tcW w:w="1259" w:type="dxa"/>
            <w:tcBorders>
              <w:top w:val="nil"/>
              <w:left w:val="nil"/>
              <w:bottom w:val="single" w:sz="4" w:space="0" w:color="000000"/>
              <w:right w:val="single" w:sz="4" w:space="0" w:color="000000"/>
            </w:tcBorders>
            <w:vAlign w:val="center"/>
            <w:hideMark/>
          </w:tcPr>
          <w:p w:rsidR="00A87BB0" w:rsidRDefault="00A87BB0">
            <w:pPr>
              <w:ind w:hanging="2"/>
              <w:jc w:val="center"/>
              <w:rPr>
                <w:rFonts w:eastAsia="Calibri"/>
                <w:color w:val="000000"/>
                <w:sz w:val="16"/>
                <w:szCs w:val="16"/>
              </w:rPr>
            </w:pPr>
            <w:r>
              <w:rPr>
                <w:rFonts w:eastAsia="Calibri"/>
                <w:color w:val="000000"/>
                <w:sz w:val="16"/>
                <w:szCs w:val="16"/>
              </w:rPr>
              <w:t>102</w:t>
            </w:r>
          </w:p>
        </w:tc>
        <w:tc>
          <w:tcPr>
            <w:tcW w:w="1718" w:type="dxa"/>
            <w:tcBorders>
              <w:top w:val="nil"/>
              <w:left w:val="nil"/>
              <w:bottom w:val="single" w:sz="4" w:space="0" w:color="000000"/>
              <w:right w:val="single" w:sz="8" w:space="0" w:color="000000"/>
            </w:tcBorders>
            <w:vAlign w:val="center"/>
            <w:hideMark/>
          </w:tcPr>
          <w:p w:rsidR="00A87BB0" w:rsidRDefault="00A87BB0">
            <w:pPr>
              <w:ind w:hanging="2"/>
              <w:jc w:val="right"/>
              <w:rPr>
                <w:rFonts w:eastAsia="Calibri"/>
                <w:color w:val="000000"/>
                <w:sz w:val="16"/>
                <w:szCs w:val="16"/>
              </w:rPr>
            </w:pPr>
            <w:r>
              <w:rPr>
                <w:rFonts w:eastAsia="Calibri"/>
                <w:color w:val="000000"/>
                <w:sz w:val="16"/>
                <w:szCs w:val="16"/>
              </w:rPr>
              <w:t>$ 3.444.929.895</w:t>
            </w:r>
          </w:p>
        </w:tc>
      </w:tr>
      <w:tr w:rsidR="00A87BB0" w:rsidTr="00A87BB0">
        <w:trPr>
          <w:trHeight w:val="472"/>
          <w:jc w:val="center"/>
        </w:trPr>
        <w:tc>
          <w:tcPr>
            <w:tcW w:w="903" w:type="dxa"/>
            <w:tcBorders>
              <w:top w:val="nil"/>
              <w:left w:val="single" w:sz="8" w:space="0" w:color="000000"/>
              <w:bottom w:val="single" w:sz="8" w:space="0" w:color="000000"/>
              <w:right w:val="single" w:sz="4" w:space="0" w:color="000000"/>
            </w:tcBorders>
            <w:vAlign w:val="center"/>
            <w:hideMark/>
          </w:tcPr>
          <w:p w:rsidR="00A87BB0" w:rsidRDefault="00A87BB0">
            <w:pPr>
              <w:ind w:hanging="2"/>
              <w:jc w:val="center"/>
              <w:rPr>
                <w:rFonts w:eastAsia="Calibri"/>
                <w:color w:val="000000"/>
                <w:sz w:val="16"/>
                <w:szCs w:val="16"/>
              </w:rPr>
            </w:pPr>
            <w:r>
              <w:rPr>
                <w:rFonts w:eastAsia="Calibri"/>
                <w:color w:val="000000"/>
                <w:sz w:val="16"/>
                <w:szCs w:val="16"/>
              </w:rPr>
              <w:t>III y IV</w:t>
            </w:r>
          </w:p>
        </w:tc>
        <w:tc>
          <w:tcPr>
            <w:tcW w:w="2001" w:type="dxa"/>
            <w:tcBorders>
              <w:top w:val="nil"/>
              <w:left w:val="nil"/>
              <w:bottom w:val="single" w:sz="8" w:space="0" w:color="000000"/>
              <w:right w:val="single" w:sz="4" w:space="0" w:color="000000"/>
            </w:tcBorders>
            <w:vAlign w:val="center"/>
            <w:hideMark/>
          </w:tcPr>
          <w:p w:rsidR="00A87BB0" w:rsidRDefault="00A87BB0">
            <w:pPr>
              <w:ind w:hanging="2"/>
              <w:rPr>
                <w:rFonts w:eastAsia="Calibri"/>
                <w:color w:val="000000"/>
                <w:sz w:val="16"/>
                <w:szCs w:val="16"/>
              </w:rPr>
            </w:pPr>
            <w:r>
              <w:rPr>
                <w:rFonts w:eastAsia="Calibri"/>
                <w:color w:val="000000"/>
                <w:sz w:val="16"/>
                <w:szCs w:val="16"/>
              </w:rPr>
              <w:t xml:space="preserve">Resolución 924 de 2020 </w:t>
            </w:r>
          </w:p>
        </w:tc>
        <w:tc>
          <w:tcPr>
            <w:tcW w:w="1259" w:type="dxa"/>
            <w:tcBorders>
              <w:top w:val="nil"/>
              <w:left w:val="nil"/>
              <w:bottom w:val="single" w:sz="8" w:space="0" w:color="000000"/>
              <w:right w:val="single" w:sz="4" w:space="0" w:color="000000"/>
            </w:tcBorders>
            <w:vAlign w:val="center"/>
            <w:hideMark/>
          </w:tcPr>
          <w:p w:rsidR="00A87BB0" w:rsidRDefault="00A87BB0">
            <w:pPr>
              <w:ind w:hanging="2"/>
              <w:jc w:val="center"/>
              <w:rPr>
                <w:rFonts w:eastAsia="Calibri"/>
                <w:color w:val="000000"/>
                <w:sz w:val="16"/>
                <w:szCs w:val="16"/>
              </w:rPr>
            </w:pPr>
            <w:r>
              <w:rPr>
                <w:rFonts w:eastAsia="Calibri"/>
                <w:color w:val="000000"/>
                <w:sz w:val="16"/>
                <w:szCs w:val="16"/>
              </w:rPr>
              <w:t>105</w:t>
            </w:r>
          </w:p>
        </w:tc>
        <w:tc>
          <w:tcPr>
            <w:tcW w:w="1718" w:type="dxa"/>
            <w:tcBorders>
              <w:top w:val="nil"/>
              <w:left w:val="nil"/>
              <w:bottom w:val="single" w:sz="8" w:space="0" w:color="000000"/>
              <w:right w:val="single" w:sz="8" w:space="0" w:color="000000"/>
            </w:tcBorders>
            <w:vAlign w:val="center"/>
            <w:hideMark/>
          </w:tcPr>
          <w:p w:rsidR="00A87BB0" w:rsidRDefault="00A87BB0">
            <w:pPr>
              <w:ind w:hanging="2"/>
              <w:jc w:val="right"/>
              <w:rPr>
                <w:rFonts w:eastAsia="Calibri"/>
                <w:color w:val="000000"/>
                <w:sz w:val="16"/>
                <w:szCs w:val="16"/>
              </w:rPr>
            </w:pPr>
            <w:r>
              <w:rPr>
                <w:rFonts w:eastAsia="Calibri"/>
                <w:color w:val="000000"/>
                <w:sz w:val="16"/>
                <w:szCs w:val="16"/>
              </w:rPr>
              <w:t>$ 3.513.988.163</w:t>
            </w:r>
          </w:p>
        </w:tc>
      </w:tr>
    </w:tbl>
    <w:p w:rsidR="00A87BB0" w:rsidRDefault="00A87BB0" w:rsidP="00A87BB0">
      <w:pPr>
        <w:tabs>
          <w:tab w:val="left" w:pos="0"/>
          <w:tab w:val="left" w:pos="720"/>
        </w:tabs>
        <w:spacing w:line="100" w:lineRule="atLeast"/>
        <w:rPr>
          <w:rFonts w:eastAsia="DejaVu Sans" w:cs="Arial"/>
          <w:b/>
          <w:color w:val="000000"/>
          <w:kern w:val="2"/>
          <w:lang w:val="es-ES" w:eastAsia="zh-CN"/>
        </w:rPr>
      </w:pPr>
    </w:p>
    <w:p w:rsidR="00A87BB0" w:rsidRDefault="00A87BB0" w:rsidP="00A87BB0">
      <w:pPr>
        <w:tabs>
          <w:tab w:val="left" w:pos="0"/>
          <w:tab w:val="left" w:pos="720"/>
        </w:tabs>
        <w:spacing w:line="100" w:lineRule="atLeast"/>
        <w:rPr>
          <w:color w:val="000000"/>
        </w:rPr>
      </w:pPr>
      <w:r>
        <w:rPr>
          <w:color w:val="000000"/>
        </w:rPr>
        <w:t>Esta identificación fue posible entre otros, gracias una estrategia de comunicaciones que incluyó ajuste a la imagen y concepto visual del proyecto, nuevas piezas de comunicación: banners, volantes, afiches, cuñas radiales y documento de requisitos entre otros.</w:t>
      </w:r>
    </w:p>
    <w:p w:rsidR="00A87BB0" w:rsidRDefault="00A87BB0" w:rsidP="00A87BB0">
      <w:pPr>
        <w:tabs>
          <w:tab w:val="left" w:pos="0"/>
          <w:tab w:val="left" w:pos="720"/>
        </w:tabs>
        <w:ind w:hanging="2"/>
        <w:rPr>
          <w:color w:val="000000"/>
        </w:rPr>
      </w:pPr>
      <w:r>
        <w:rPr>
          <w:b/>
          <w:color w:val="000000"/>
        </w:rPr>
        <w:t xml:space="preserve">Avance vigencia: </w:t>
      </w:r>
      <w:r>
        <w:rPr>
          <w:bCs/>
          <w:color w:val="000000"/>
        </w:rPr>
        <w:t>en lo corrido de la vigencia 2021 la</w:t>
      </w:r>
      <w:r>
        <w:rPr>
          <w:color w:val="000000"/>
        </w:rPr>
        <w:t xml:space="preserve"> Dirección de Arte, Cultura y Patrimonio - DACP avanza en el proceso de identificación de creadores y gestores culturales de la ciudad de Bogotá que puedan ser objeto de los Beneficios Económicos Periódicos, con el propósito de contribuir a través de este Servicio Social Complementario a mejorar su calidad de vida.  </w:t>
      </w:r>
    </w:p>
    <w:p w:rsidR="00A87BB0" w:rsidRDefault="00A87BB0" w:rsidP="00A87BB0">
      <w:pPr>
        <w:tabs>
          <w:tab w:val="left" w:pos="0"/>
          <w:tab w:val="left" w:pos="720"/>
        </w:tabs>
        <w:ind w:hanging="2"/>
        <w:rPr>
          <w:color w:val="000000"/>
        </w:rPr>
      </w:pPr>
      <w:r>
        <w:rPr>
          <w:color w:val="000000"/>
        </w:rPr>
        <w:t>Para dar cumplimiento a la meta fijada en una cobertura de 170 nuevos beneficiarios para la presente vigencia, la D</w:t>
      </w:r>
      <w:r>
        <w:t>ACP</w:t>
      </w:r>
      <w:r>
        <w:rPr>
          <w:color w:val="000000"/>
        </w:rPr>
        <w:t xml:space="preserve"> continúa desarrollando </w:t>
      </w:r>
      <w:r>
        <w:t>una estrategia que incluye la divulgación de la información relacionada con los BEPS a través de diversos</w:t>
      </w:r>
      <w:r>
        <w:rPr>
          <w:color w:val="000000"/>
        </w:rPr>
        <w:t xml:space="preserve"> canales y </w:t>
      </w:r>
      <w:r>
        <w:t xml:space="preserve">alianzas </w:t>
      </w:r>
      <w:r>
        <w:rPr>
          <w:color w:val="000000"/>
        </w:rPr>
        <w:t>para llegar a nuevos beneficiarios.</w:t>
      </w:r>
    </w:p>
    <w:p w:rsidR="00A87BB0" w:rsidRDefault="00444877" w:rsidP="00444877">
      <w:pPr>
        <w:tabs>
          <w:tab w:val="left" w:pos="0"/>
          <w:tab w:val="left" w:pos="720"/>
        </w:tabs>
        <w:rPr>
          <w:b/>
          <w:bCs/>
          <w:color w:val="000000"/>
        </w:rPr>
      </w:pPr>
      <w:r>
        <w:rPr>
          <w:b/>
          <w:bCs/>
          <w:color w:val="000000"/>
        </w:rPr>
        <w:t>E</w:t>
      </w:r>
      <w:r w:rsidR="00A87BB0">
        <w:rPr>
          <w:b/>
          <w:bCs/>
          <w:color w:val="000000"/>
        </w:rPr>
        <w:t xml:space="preserve">STRATEGIA DE DIVULGACIÓN  </w:t>
      </w:r>
    </w:p>
    <w:p w:rsidR="00A87BB0" w:rsidRDefault="00A87BB0" w:rsidP="00A87BB0">
      <w:pPr>
        <w:tabs>
          <w:tab w:val="left" w:pos="0"/>
          <w:tab w:val="left" w:pos="720"/>
        </w:tabs>
        <w:ind w:hanging="2"/>
        <w:rPr>
          <w:color w:val="000000"/>
        </w:rPr>
      </w:pPr>
      <w:r>
        <w:rPr>
          <w:color w:val="000000"/>
        </w:rPr>
        <w:t xml:space="preserve">Las acciones adelantadas para el logro de la meta en temas de divulgación incluyen la producción de un nuevo video explicativo de los Beneficios Económicos Periódicos, la elaboración de un volante con los requisitos para acceder a los beneficios, la elaboración de pieza para convocar a socializaciones, la grabación de testimonios (entrevistas) y toma de fotos a 4 beneficiarios de los cortes II – II y IV; De igual forma la elaboración de una pieza comunicativa con testimonios de beneficiarios. </w:t>
      </w:r>
      <w:r>
        <w:t xml:space="preserve">Contando con el apoyo de </w:t>
      </w:r>
      <w:r>
        <w:rPr>
          <w:color w:val="000000"/>
        </w:rPr>
        <w:t>la Oficina de Tecnologías de la Información de la SCRD se están realizando ajustes permanentes y mejoras a la plataforma web para responder a las necesidades de los usuarios y de la implementación y desarrollo del Proyecto.</w:t>
      </w:r>
    </w:p>
    <w:p w:rsidR="00A87BB0" w:rsidRDefault="00A87BB0" w:rsidP="00A87BB0">
      <w:pPr>
        <w:tabs>
          <w:tab w:val="left" w:pos="0"/>
          <w:tab w:val="left" w:pos="720"/>
        </w:tabs>
        <w:ind w:hanging="2"/>
        <w:rPr>
          <w:color w:val="000000"/>
        </w:rPr>
      </w:pPr>
    </w:p>
    <w:p w:rsidR="00A87BB0" w:rsidRDefault="00A87BB0" w:rsidP="00A87BB0">
      <w:pPr>
        <w:shd w:val="clear" w:color="auto" w:fill="FFFFFF"/>
        <w:ind w:hanging="2"/>
        <w:rPr>
          <w:color w:val="000000"/>
        </w:rPr>
      </w:pPr>
      <w:r>
        <w:rPr>
          <w:color w:val="000000"/>
        </w:rPr>
        <w:t>En lo corrido de la vigencia se han publicado y compartido a través de diversos canales las siguientes piezas de comunicación como apoyo a la implementación del decreto que beneficia a los creadores y gestores adultos mayores</w:t>
      </w:r>
    </w:p>
    <w:p w:rsidR="00A87BB0" w:rsidRDefault="00A87BB0" w:rsidP="00A05A67">
      <w:pPr>
        <w:widowControl w:val="0"/>
        <w:numPr>
          <w:ilvl w:val="0"/>
          <w:numId w:val="3"/>
        </w:numPr>
        <w:suppressAutoHyphens/>
        <w:spacing w:after="0" w:line="240" w:lineRule="auto"/>
        <w:ind w:left="567" w:hanging="141"/>
        <w:rPr>
          <w:rFonts w:eastAsia="Tahoma"/>
          <w:color w:val="000000"/>
          <w:sz w:val="16"/>
          <w:szCs w:val="16"/>
          <w:lang w:eastAsia="es-ES" w:bidi="es-ES"/>
        </w:rPr>
      </w:pPr>
      <w:r>
        <w:rPr>
          <w:rFonts w:eastAsia="Tahoma"/>
          <w:color w:val="000000"/>
          <w:lang w:eastAsia="es-ES" w:bidi="es-ES"/>
        </w:rPr>
        <w:t>1 video explicativo de requisitos.</w:t>
      </w:r>
      <w:r>
        <w:rPr>
          <w:rFonts w:eastAsia="Tahoma"/>
          <w:color w:val="000000"/>
          <w:sz w:val="16"/>
          <w:szCs w:val="16"/>
          <w:lang w:eastAsia="es-ES" w:bidi="es-ES"/>
        </w:rPr>
        <w:t xml:space="preserve"> </w:t>
      </w:r>
      <w:hyperlink r:id="rId27" w:history="1">
        <w:r>
          <w:rPr>
            <w:rStyle w:val="Hipervnculo"/>
            <w:rFonts w:eastAsia="Tahoma"/>
            <w:color w:val="4472C4"/>
            <w:sz w:val="16"/>
            <w:szCs w:val="16"/>
            <w:u w:val="none"/>
            <w:lang w:eastAsia="es-ES" w:bidi="es-ES"/>
          </w:rPr>
          <w:t>https://www.youtube.com/watch?v=kOVDC9n5hzk</w:t>
        </w:r>
      </w:hyperlink>
      <w:r>
        <w:rPr>
          <w:rFonts w:eastAsia="Tahoma"/>
          <w:color w:val="4472C4"/>
          <w:sz w:val="16"/>
          <w:szCs w:val="16"/>
          <w:lang w:eastAsia="es-ES" w:bidi="es-ES"/>
        </w:rPr>
        <w:t>.</w:t>
      </w:r>
    </w:p>
    <w:p w:rsidR="00A87BB0" w:rsidRDefault="00A87BB0" w:rsidP="00A05A67">
      <w:pPr>
        <w:widowControl w:val="0"/>
        <w:numPr>
          <w:ilvl w:val="0"/>
          <w:numId w:val="3"/>
        </w:numPr>
        <w:suppressAutoHyphens/>
        <w:spacing w:after="0" w:line="240" w:lineRule="auto"/>
        <w:ind w:left="567" w:hanging="141"/>
        <w:rPr>
          <w:rFonts w:eastAsia="Tahoma"/>
          <w:color w:val="000000"/>
          <w:lang w:eastAsia="es-ES" w:bidi="es-ES"/>
        </w:rPr>
      </w:pPr>
      <w:r>
        <w:rPr>
          <w:rFonts w:eastAsia="Tahoma"/>
          <w:color w:val="000000"/>
          <w:lang w:eastAsia="es-ES" w:bidi="es-ES"/>
        </w:rPr>
        <w:t xml:space="preserve">1 pieza con requisitos para aplicar (se han impreso 700 copias para ciudadanos: 350 fueron entregadas a IDARTES, 150 se han entregado en portería de la SCRD y de igual forma las demás son entregadas en el punto de atención). </w:t>
      </w:r>
    </w:p>
    <w:p w:rsidR="00A87BB0" w:rsidRDefault="00A87BB0" w:rsidP="00A05A67">
      <w:pPr>
        <w:widowControl w:val="0"/>
        <w:numPr>
          <w:ilvl w:val="0"/>
          <w:numId w:val="3"/>
        </w:numPr>
        <w:suppressAutoHyphens/>
        <w:spacing w:after="0" w:line="240" w:lineRule="auto"/>
        <w:ind w:left="567" w:hanging="141"/>
        <w:rPr>
          <w:rFonts w:eastAsia="Tahoma"/>
          <w:color w:val="000000"/>
          <w:lang w:eastAsia="es-ES" w:bidi="es-ES"/>
        </w:rPr>
      </w:pPr>
      <w:r>
        <w:rPr>
          <w:rFonts w:eastAsia="Tahoma"/>
          <w:color w:val="000000"/>
          <w:lang w:eastAsia="es-ES" w:bidi="es-ES"/>
        </w:rPr>
        <w:lastRenderedPageBreak/>
        <w:t>1 pieza volante para correo electrónico invitación socialización.</w:t>
      </w:r>
    </w:p>
    <w:p w:rsidR="00A87BB0" w:rsidRDefault="00A87BB0" w:rsidP="00A87BB0">
      <w:pPr>
        <w:tabs>
          <w:tab w:val="left" w:pos="0"/>
          <w:tab w:val="left" w:pos="720"/>
        </w:tabs>
        <w:ind w:hanging="2"/>
        <w:rPr>
          <w:color w:val="000000"/>
        </w:rPr>
      </w:pPr>
    </w:p>
    <w:p w:rsidR="00A87BB0" w:rsidRDefault="00A87BB0" w:rsidP="00A87BB0">
      <w:pPr>
        <w:tabs>
          <w:tab w:val="left" w:pos="0"/>
          <w:tab w:val="left" w:pos="720"/>
        </w:tabs>
        <w:ind w:hanging="2"/>
        <w:rPr>
          <w:color w:val="000000"/>
        </w:rPr>
      </w:pPr>
      <w:r>
        <w:rPr>
          <w:noProof/>
          <w:sz w:val="24"/>
          <w:szCs w:val="24"/>
        </w:rPr>
        <w:drawing>
          <wp:anchor distT="0" distB="0" distL="114300" distR="114300" simplePos="0" relativeHeight="251682816" behindDoc="0" locked="0" layoutInCell="1" allowOverlap="1">
            <wp:simplePos x="0" y="0"/>
            <wp:positionH relativeFrom="column">
              <wp:posOffset>1441450</wp:posOffset>
            </wp:positionH>
            <wp:positionV relativeFrom="paragraph">
              <wp:posOffset>-299720</wp:posOffset>
            </wp:positionV>
            <wp:extent cx="2190750" cy="219075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90750" cy="2190750"/>
                    </a:xfrm>
                    <a:prstGeom prst="rect">
                      <a:avLst/>
                    </a:prstGeom>
                    <a:noFill/>
                  </pic:spPr>
                </pic:pic>
              </a:graphicData>
            </a:graphic>
            <wp14:sizeRelH relativeFrom="page">
              <wp14:pctWidth>0</wp14:pctWidth>
            </wp14:sizeRelH>
            <wp14:sizeRelV relativeFrom="page">
              <wp14:pctHeight>0</wp14:pctHeight>
            </wp14:sizeRelV>
          </wp:anchor>
        </w:drawing>
      </w:r>
    </w:p>
    <w:p w:rsidR="00A87BB0" w:rsidRDefault="00A87BB0" w:rsidP="00A87BB0">
      <w:pPr>
        <w:tabs>
          <w:tab w:val="left" w:pos="0"/>
          <w:tab w:val="left" w:pos="720"/>
        </w:tabs>
        <w:ind w:hanging="2"/>
        <w:rPr>
          <w:color w:val="000000"/>
        </w:rPr>
      </w:pPr>
    </w:p>
    <w:p w:rsidR="00A87BB0" w:rsidRDefault="00A87BB0" w:rsidP="00A87BB0">
      <w:pPr>
        <w:tabs>
          <w:tab w:val="left" w:pos="0"/>
          <w:tab w:val="left" w:pos="720"/>
        </w:tabs>
        <w:ind w:hanging="2"/>
        <w:rPr>
          <w:color w:val="000000"/>
        </w:rPr>
      </w:pPr>
    </w:p>
    <w:p w:rsidR="00A87BB0" w:rsidRDefault="00A87BB0" w:rsidP="00A87BB0">
      <w:pPr>
        <w:tabs>
          <w:tab w:val="left" w:pos="0"/>
          <w:tab w:val="left" w:pos="720"/>
        </w:tabs>
        <w:ind w:hanging="2"/>
        <w:rPr>
          <w:color w:val="000000"/>
        </w:rPr>
      </w:pPr>
    </w:p>
    <w:p w:rsidR="00A87BB0" w:rsidRDefault="00A87BB0" w:rsidP="00A87BB0">
      <w:pPr>
        <w:tabs>
          <w:tab w:val="left" w:pos="0"/>
          <w:tab w:val="left" w:pos="720"/>
        </w:tabs>
        <w:ind w:hanging="2"/>
        <w:rPr>
          <w:color w:val="000000"/>
        </w:rPr>
      </w:pPr>
    </w:p>
    <w:p w:rsidR="00A87BB0" w:rsidRDefault="00A87BB0" w:rsidP="00A87BB0">
      <w:pPr>
        <w:tabs>
          <w:tab w:val="left" w:pos="0"/>
          <w:tab w:val="left" w:pos="720"/>
        </w:tabs>
        <w:ind w:hanging="2"/>
        <w:rPr>
          <w:color w:val="000000"/>
        </w:rPr>
      </w:pPr>
    </w:p>
    <w:p w:rsidR="00A87BB0" w:rsidRDefault="00A87BB0" w:rsidP="00A87BB0">
      <w:pPr>
        <w:tabs>
          <w:tab w:val="left" w:pos="0"/>
          <w:tab w:val="left" w:pos="720"/>
        </w:tabs>
        <w:ind w:hanging="2"/>
        <w:rPr>
          <w:color w:val="000000"/>
        </w:rPr>
      </w:pPr>
    </w:p>
    <w:p w:rsidR="00A87BB0" w:rsidRDefault="00444877" w:rsidP="00444877">
      <w:pPr>
        <w:tabs>
          <w:tab w:val="left" w:pos="0"/>
          <w:tab w:val="left" w:pos="720"/>
        </w:tabs>
        <w:rPr>
          <w:color w:val="000000"/>
          <w:sz w:val="16"/>
          <w:szCs w:val="16"/>
        </w:rPr>
      </w:pPr>
      <w:r>
        <w:rPr>
          <w:color w:val="000000"/>
        </w:rPr>
        <w:tab/>
      </w:r>
      <w:r>
        <w:rPr>
          <w:color w:val="000000"/>
        </w:rPr>
        <w:tab/>
      </w:r>
      <w:r>
        <w:rPr>
          <w:color w:val="000000"/>
        </w:rPr>
        <w:tab/>
      </w:r>
      <w:r w:rsidR="00A87BB0">
        <w:rPr>
          <w:b/>
          <w:bCs/>
          <w:color w:val="000000"/>
          <w:sz w:val="16"/>
          <w:szCs w:val="16"/>
        </w:rPr>
        <w:t>Fuente</w:t>
      </w:r>
      <w:r w:rsidR="00A87BB0">
        <w:rPr>
          <w:color w:val="000000"/>
          <w:sz w:val="16"/>
          <w:szCs w:val="16"/>
        </w:rPr>
        <w:t>: Dirección de Arte, Cultura y Patrimonio</w:t>
      </w:r>
    </w:p>
    <w:p w:rsidR="00A87BB0" w:rsidRDefault="00444877" w:rsidP="0041521A">
      <w:pPr>
        <w:tabs>
          <w:tab w:val="left" w:pos="0"/>
          <w:tab w:val="left" w:pos="720"/>
        </w:tabs>
        <w:ind w:hanging="2"/>
        <w:jc w:val="center"/>
        <w:rPr>
          <w:rFonts w:eastAsia="DejaVu Sans"/>
          <w:color w:val="000000"/>
          <w:lang w:eastAsia="zh-CN"/>
        </w:rPr>
      </w:pPr>
      <w:r>
        <w:rPr>
          <w:color w:val="000000"/>
        </w:rPr>
        <w:t>1.José Alberto Arias Jutinico – Música     2. Elizabeth Tibambre – Artes escénicas</w:t>
      </w:r>
    </w:p>
    <w:p w:rsidR="00A87BB0" w:rsidRDefault="00A87BB0" w:rsidP="0041521A">
      <w:pPr>
        <w:tabs>
          <w:tab w:val="left" w:pos="0"/>
          <w:tab w:val="left" w:pos="720"/>
        </w:tabs>
        <w:ind w:hanging="2"/>
        <w:jc w:val="center"/>
        <w:rPr>
          <w:color w:val="000000"/>
        </w:rPr>
      </w:pPr>
      <w:r>
        <w:rPr>
          <w:noProof/>
          <w:sz w:val="24"/>
          <w:szCs w:val="24"/>
        </w:rPr>
        <mc:AlternateContent>
          <mc:Choice Requires="wpi">
            <w:drawing>
              <wp:anchor distT="0" distB="0" distL="114300" distR="114300" simplePos="0" relativeHeight="251677696" behindDoc="0" locked="0" layoutInCell="1" allowOverlap="1">
                <wp:simplePos x="0" y="0"/>
                <wp:positionH relativeFrom="column">
                  <wp:posOffset>2985135</wp:posOffset>
                </wp:positionH>
                <wp:positionV relativeFrom="paragraph">
                  <wp:posOffset>1370965</wp:posOffset>
                </wp:positionV>
                <wp:extent cx="199390" cy="260985"/>
                <wp:effectExtent l="3810" t="0" r="0" b="0"/>
                <wp:wrapNone/>
                <wp:docPr id="18" name="Entrada de lápiz 18"/>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9">
                      <w14:nvContentPartPr>
                        <w14:cNvContentPartPr>
                          <a14:cpLocks xmlns:a14="http://schemas.microsoft.com/office/drawing/2010/main" noRot="1" noChangeAspect="1" noEditPoints="1" noChangeArrowheads="1" noChangeShapeType="1"/>
                        </w14:cNvContentPartPr>
                      </w14:nvContentPartPr>
                      <w14:xfrm>
                        <a:off x="0" y="0"/>
                        <a:ext cx="199390" cy="260985"/>
                      </w14:xfrm>
                    </w14:contentPart>
                  </a:graphicData>
                </a:graphic>
                <wp14:sizeRelH relativeFrom="page">
                  <wp14:pctWidth>0</wp14:pctWidth>
                </wp14:sizeRelH>
                <wp14:sizeRelV relativeFrom="page">
                  <wp14:pctHeight>0</wp14:pctHeight>
                </wp14:sizeRelV>
              </wp:anchor>
            </w:drawing>
          </mc:Choice>
          <mc:Fallback>
            <w:pict>
              <v:shapetype w14:anchorId="1367900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ntrada de lápiz 18" o:spid="_x0000_s1026" type="#_x0000_t75" style="position:absolute;margin-left:235.05pt;margin-top:107.95pt;width:15.7pt;height:20.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0hDXXAQAA9AMAAA4AAABkcnMvZTJvRG9jLnhtbJxT0WobMRB8L/Qf&#10;hN7r87luiA+fQ4lTCLSpSdMP2Eg6n8hJK1ayz+nf9Fv6Y90727GdNBTyItCumJ3ZGU0vNq4Ra0PR&#10;oi9lPhhKYbxCbf2ylD/vvnw4lyIm8Boa9KaUjybKi9n7d9M2FGaENTbakGAQH4s2lLJOKRRZFlVt&#10;HMQBBuO5WSE5SHylZaYJWkZ3TTYaDs+yFkkHQmVi5Op825SzHr+qjErfqyqaJJpSMrfUn9Sf992Z&#10;zaZQLAlCbdWOBryBhQPreegT1BwSiBXZF1DOKsKIVRoodBlWlVWm18Bq8uEzNdf+oVOSj9WKCoU+&#10;GZ8WQGm/r77xlhGukeK+/YaaHYFVQrlD5MX834At6TmqlWM+WxfINJA4ArG2IUpBhdWlpGudH/j7&#10;9eVBwYIOum7WCxLd+5yz4sExpyufCDQIbUTz53ewvwT32Kr9Km6eY0E+LlT4iuoh7l3Mxy/E/HP5&#10;uzxt99/7KDzeIiclZzp4WYNfms8xcJR2pStt0wKtT/H0DRG2tQF9Wv5RQzB3j4Fl5Z2G7FUR+85r&#10;m9pU5LqMsQFi00f48SnCZpOE4mI+mXyccNAVt0Znw8n5p+OZW4T9nKNEMa2T7B7fO8pHn3X2Fw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wQUAAYACAAAACEArJj5jd4AAAALAQAADwAAAGRycy9k&#10;b3ducmV2LnhtbEyPQU7DMBBF90jcwRokdtR2hSkNcSqEVDUsSTmAG5skrT2ObKdNb1+zguXMPP15&#10;v9zMzpKzCXHwKIEvGBCDrdcDdhK+99unVyAxKdTKejQSribCprq/K1Wh/QW/zLlJHckhGAsloU9p&#10;LCiNbW+cigs/Gsy3Hx+cSnkMHdVBXXK4s3TJ2At1asD8oVej+ehNe2omJ2E3i+Z6ZMeptn67/gxc&#10;1Kd6lPLxYX5/A5LMnP5g+NXP6lBlp4OfUEdiJTyvGM+ohCUXayCZEIwLIIe8ESsGtCrp/w7VDQAA&#10;//8DAFBLAwQUAAYACAAAACEAVVehKIYAAACPAAAAEAAAAGRycy9pbmsvaW5rMS54bWyysa/IzVEo&#10;Sy0qzszPs1Uy1DNQUkjNS85PycxLt1UKDXHTtVBSKC5JzEtJzMnPS7VVqkwtVrK34+WyyczLzs2x&#10;ApIKQBPyikGs3BxbpYySkgIrff3y8nK9cmO9/KJ0fSMDA2N9z7xsXx8lO6iulNS0zLzMEqCVxfp2&#10;Nvpwo+wAAAAA//8DAFBLAQItABQABgAIAAAAIQCbMyc3DAEAAC0CAAATAAAAAAAAAAAAAAAAAAAA&#10;AABbQ29udGVudF9UeXBlc10ueG1sUEsBAi0AFAAGAAgAAAAhADj9If/WAAAAlAEAAAsAAAAAAAAA&#10;AAAAAAAAPQEAAF9yZWxzLy5yZWxzUEsBAi0AFAAGAAgAAAAhAHJ0hDXXAQAA9AMAAA4AAAAAAAAA&#10;AAAAAAAAPAIAAGRycy9lMm9Eb2MueG1sUEsBAi0AFAAGAAgAAAAhAHkYvJ2/AAAAIQEAABkAAAAA&#10;AAAAAAAAAAAAPwQAAGRycy9fcmVscy9lMm9Eb2MueG1sLnJlbHNQSwECLQAUAAYACAAAACEArJj5&#10;jd4AAAALAQAADwAAAAAAAAAAAAAAAAA1BQAAZHJzL2Rvd25yZXYueG1sUEsBAi0AFAAGAAgAAAAh&#10;AFVXoSiGAAAAjwAAABAAAAAAAAAAAAAAAAAAQAYAAGRycy9pbmsvaW5rMS54bWxQSwUGAAAAAAYA&#10;BgB4AQAA9AYAAAAA&#10;">
                <v:imagedata r:id="rId30" o:title=""/>
                <o:lock v:ext="edit" rotation="t" verticies="t" shapetype="t"/>
              </v:shape>
            </w:pict>
          </mc:Fallback>
        </mc:AlternateContent>
      </w:r>
      <w:r>
        <w:rPr>
          <w:noProof/>
          <w:color w:val="000000"/>
        </w:rPr>
        <w:drawing>
          <wp:inline distT="0" distB="0" distL="0" distR="0">
            <wp:extent cx="2209800" cy="1553648"/>
            <wp:effectExtent l="0" t="0" r="0" b="8890"/>
            <wp:docPr id="10" name="Imagen 10" descr="WhatsApp Image 2021-03-18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sApp Image 2021-03-18 at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13152" cy="1556005"/>
                    </a:xfrm>
                    <a:prstGeom prst="rect">
                      <a:avLst/>
                    </a:prstGeom>
                    <a:noFill/>
                    <a:ln>
                      <a:noFill/>
                    </a:ln>
                  </pic:spPr>
                </pic:pic>
              </a:graphicData>
            </a:graphic>
          </wp:inline>
        </w:drawing>
      </w:r>
      <w:r>
        <w:rPr>
          <w:noProof/>
          <w:color w:val="000000"/>
        </w:rPr>
        <w:drawing>
          <wp:inline distT="0" distB="0" distL="0" distR="0">
            <wp:extent cx="2160233" cy="1524000"/>
            <wp:effectExtent l="0" t="0" r="0" b="0"/>
            <wp:docPr id="9" name="Imagen 9" descr="WhatsApp Image 2021-03-18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1-03-18 at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66126" cy="1528157"/>
                    </a:xfrm>
                    <a:prstGeom prst="rect">
                      <a:avLst/>
                    </a:prstGeom>
                    <a:noFill/>
                    <a:ln>
                      <a:noFill/>
                    </a:ln>
                  </pic:spPr>
                </pic:pic>
              </a:graphicData>
            </a:graphic>
          </wp:inline>
        </w:drawing>
      </w:r>
      <w:r>
        <w:rPr>
          <w:noProof/>
          <w:color w:val="000000"/>
        </w:rPr>
        <w:drawing>
          <wp:inline distT="0" distB="0" distL="0" distR="0">
            <wp:extent cx="2211558" cy="1466850"/>
            <wp:effectExtent l="0" t="0" r="0" b="0"/>
            <wp:docPr id="3" name="Imagen 3" descr="WhatsApp Image 2021-03-18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21-03-18 at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17088" cy="1470518"/>
                    </a:xfrm>
                    <a:prstGeom prst="rect">
                      <a:avLst/>
                    </a:prstGeom>
                    <a:noFill/>
                    <a:ln>
                      <a:noFill/>
                    </a:ln>
                  </pic:spPr>
                </pic:pic>
              </a:graphicData>
            </a:graphic>
          </wp:inline>
        </w:drawing>
      </w:r>
      <w:r>
        <w:rPr>
          <w:noProof/>
          <w:color w:val="000000"/>
        </w:rPr>
        <w:drawing>
          <wp:inline distT="0" distB="0" distL="0" distR="0">
            <wp:extent cx="2182251" cy="1457325"/>
            <wp:effectExtent l="0" t="0" r="8890" b="0"/>
            <wp:docPr id="1" name="Imagen 1" descr="WhatsApp Image 2021-03-18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 Image 2021-03-18 at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83611" cy="1458233"/>
                    </a:xfrm>
                    <a:prstGeom prst="rect">
                      <a:avLst/>
                    </a:prstGeom>
                    <a:noFill/>
                    <a:ln>
                      <a:noFill/>
                    </a:ln>
                  </pic:spPr>
                </pic:pic>
              </a:graphicData>
            </a:graphic>
          </wp:inline>
        </w:drawing>
      </w:r>
    </w:p>
    <w:p w:rsidR="00444877" w:rsidRDefault="00444877" w:rsidP="005865E1">
      <w:pPr>
        <w:tabs>
          <w:tab w:val="left" w:pos="0"/>
          <w:tab w:val="left" w:pos="720"/>
        </w:tabs>
        <w:jc w:val="center"/>
        <w:rPr>
          <w:color w:val="000000"/>
        </w:rPr>
      </w:pPr>
      <w:r>
        <w:rPr>
          <w:color w:val="000000"/>
        </w:rPr>
        <w:t>3. Inés Ramos Linares – Literatura           4. Tomás Antonio Benítez - Música</w:t>
      </w:r>
    </w:p>
    <w:p w:rsidR="00A87BB0" w:rsidRDefault="00A87BB0" w:rsidP="00444877">
      <w:pPr>
        <w:tabs>
          <w:tab w:val="left" w:pos="0"/>
          <w:tab w:val="left" w:pos="720"/>
        </w:tabs>
        <w:rPr>
          <w:b/>
          <w:bCs/>
          <w:color w:val="000000"/>
        </w:rPr>
      </w:pPr>
      <w:r>
        <w:rPr>
          <w:b/>
          <w:bCs/>
          <w:color w:val="000000"/>
        </w:rPr>
        <w:t>ORIENTACIÓN Y ATENCIÓN PARA EL PROCESO DE APLICACIÓN A LOS BENEFICIOS</w:t>
      </w:r>
    </w:p>
    <w:p w:rsidR="00A87BB0" w:rsidRDefault="00A87BB0" w:rsidP="00A87BB0">
      <w:pPr>
        <w:tabs>
          <w:tab w:val="left" w:pos="0"/>
          <w:tab w:val="left" w:pos="720"/>
        </w:tabs>
        <w:ind w:hanging="2"/>
        <w:rPr>
          <w:color w:val="FF0000"/>
        </w:rPr>
      </w:pPr>
      <w:r>
        <w:rPr>
          <w:color w:val="000000"/>
        </w:rPr>
        <w:t xml:space="preserve">Con el objetivo de orientar, atender requerimientos y apoyar el proceso de inscripción o subsanación de creadores y gestores culturales interesados en los BEPS, la SCRD ofrece </w:t>
      </w:r>
      <w:r>
        <w:rPr>
          <w:b/>
          <w:bCs/>
          <w:color w:val="000000"/>
        </w:rPr>
        <w:t>atención personalizada presencial</w:t>
      </w:r>
      <w:r>
        <w:rPr>
          <w:color w:val="000000"/>
        </w:rPr>
        <w:t xml:space="preserve"> en las oficinas de la carrera 8 # 9 – 83 los martes y jueves en el horario de 9:00 a.m. a 4:00 p.m</w:t>
      </w:r>
      <w:r>
        <w:t>., en lo corrido de la vigencia 2021 se han atendido presencialmente a 131</w:t>
      </w:r>
      <w:r>
        <w:rPr>
          <w:color w:val="FF0000"/>
        </w:rPr>
        <w:t xml:space="preserve"> </w:t>
      </w:r>
      <w:r>
        <w:t xml:space="preserve">ciudadanos. De igual forma, la entidad, tiene a disposición </w:t>
      </w:r>
      <w:r>
        <w:lastRenderedPageBreak/>
        <w:t>de los ciudadanos la línea telefónica 3274050 ext.: 730 y 644 (atención martes y jueves) y el correo electrónico info.beneficioadultomayor</w:t>
      </w:r>
      <w:r>
        <w:rPr>
          <w:rFonts w:ascii="Helvetica" w:hAnsi="Helvetica"/>
          <w:sz w:val="21"/>
          <w:szCs w:val="21"/>
          <w:shd w:val="clear" w:color="auto" w:fill="FFFFFF"/>
        </w:rPr>
        <w:t>@scrd.gov.co</w:t>
      </w:r>
      <w:r>
        <w:t>, el cual es atendido de manera permanente por un funcionario de la SCRD</w:t>
      </w:r>
      <w:r>
        <w:rPr>
          <w:color w:val="FF0000"/>
        </w:rPr>
        <w:t xml:space="preserve">. </w:t>
      </w:r>
    </w:p>
    <w:p w:rsidR="00A87BB0" w:rsidRDefault="00A87BB0" w:rsidP="00A87BB0">
      <w:pPr>
        <w:rPr>
          <w:color w:val="000000"/>
        </w:rPr>
      </w:pPr>
      <w:r>
        <w:rPr>
          <w:color w:val="000000"/>
        </w:rPr>
        <w:t xml:space="preserve">Con el propósito de llegar a potenciales beneficiarios de los BEPS, se han </w:t>
      </w:r>
      <w:r>
        <w:t>realizado 13 reuniones de socialización con una participación de 75 asistentes, se han brindado 431 orientaciones telefónicas y se ha asesorado en el uso</w:t>
      </w:r>
      <w:r>
        <w:rPr>
          <w:color w:val="000000"/>
        </w:rPr>
        <w:t xml:space="preserve"> de la plataforma </w:t>
      </w:r>
      <w:r>
        <w:rPr>
          <w:sz w:val="16"/>
          <w:szCs w:val="16"/>
        </w:rPr>
        <w:t>http://beneficioartistamayor.scrd.gov.co/inicio.jsf</w:t>
      </w:r>
      <w:r>
        <w:t xml:space="preserve"> (</w:t>
      </w:r>
      <w:r>
        <w:rPr>
          <w:color w:val="000000"/>
        </w:rPr>
        <w:t xml:space="preserve">creación de usuario, formulario y cargue de </w:t>
      </w:r>
      <w:r>
        <w:t>documentos) a 70 creadores y gestores. Adicionalmente, se han tramitado 50 subsanaciones de información formulario y/o</w:t>
      </w:r>
      <w:r>
        <w:rPr>
          <w:color w:val="000000"/>
        </w:rPr>
        <w:t xml:space="preserve"> documentación. </w:t>
      </w:r>
    </w:p>
    <w:p w:rsidR="00A87BB0" w:rsidRDefault="00A87BB0" w:rsidP="00A87BB0">
      <w:pPr>
        <w:tabs>
          <w:tab w:val="left" w:pos="0"/>
          <w:tab w:val="left" w:pos="720"/>
        </w:tabs>
        <w:ind w:hanging="2"/>
        <w:rPr>
          <w:color w:val="000000"/>
        </w:rPr>
      </w:pPr>
      <w:r>
        <w:rPr>
          <w:color w:val="000000"/>
        </w:rPr>
        <w:t xml:space="preserve">Con corte al 31 de marzo 2021, se han </w:t>
      </w:r>
      <w:r>
        <w:t>identificado 70 creadores</w:t>
      </w:r>
      <w:r>
        <w:rPr>
          <w:color w:val="000000"/>
        </w:rPr>
        <w:t xml:space="preserve"> y gestores culturales que cumplen todos los requisitos para acceder a los BEPS los cuales harán parte del archivo plano (base de datos) que se remitirá al Ministerio de Cultura en el 22 de abril. </w:t>
      </w:r>
    </w:p>
    <w:p w:rsidR="00444877" w:rsidRDefault="00444877" w:rsidP="005865E1">
      <w:pPr>
        <w:spacing w:after="0"/>
        <w:rPr>
          <w:b/>
          <w:bCs/>
          <w:u w:val="single"/>
        </w:rPr>
      </w:pPr>
    </w:p>
    <w:p w:rsidR="00A87BB0" w:rsidRDefault="00A87BB0" w:rsidP="005865E1">
      <w:pPr>
        <w:pStyle w:val="Ttulo4"/>
        <w:spacing w:before="0"/>
      </w:pPr>
      <w:bookmarkStart w:id="34" w:name="_Toc70022278"/>
      <w:r>
        <w:t>4.2 Retrasos y soluciones de la meta del proyecto</w:t>
      </w:r>
      <w:bookmarkEnd w:id="34"/>
      <w:r>
        <w:tab/>
      </w:r>
      <w:r>
        <w:tab/>
      </w:r>
      <w:r>
        <w:tab/>
      </w:r>
      <w:r>
        <w:tab/>
      </w:r>
      <w:r>
        <w:tab/>
      </w:r>
    </w:p>
    <w:p w:rsidR="00444877" w:rsidRDefault="00444877" w:rsidP="005865E1">
      <w:pPr>
        <w:spacing w:after="0"/>
        <w:rPr>
          <w:rFonts w:cs="Arial"/>
        </w:rPr>
      </w:pPr>
    </w:p>
    <w:p w:rsidR="00A87BB0" w:rsidRPr="00444877" w:rsidRDefault="00A87BB0" w:rsidP="005865E1">
      <w:pPr>
        <w:spacing w:after="0"/>
        <w:rPr>
          <w:rFonts w:cs="Arial"/>
          <w:bCs/>
        </w:rPr>
      </w:pPr>
      <w:r w:rsidRPr="00444877">
        <w:rPr>
          <w:rFonts w:cs="Arial"/>
        </w:rPr>
        <w:t xml:space="preserve">La meta no presenta retrasos. </w:t>
      </w:r>
    </w:p>
    <w:p w:rsidR="00A87BB0" w:rsidRDefault="00A87BB0" w:rsidP="005865E1">
      <w:pPr>
        <w:spacing w:after="0"/>
      </w:pPr>
    </w:p>
    <w:p w:rsidR="00A87BB0" w:rsidRDefault="00A87BB0" w:rsidP="005865E1">
      <w:pPr>
        <w:pStyle w:val="Ttulo4"/>
        <w:spacing w:before="0"/>
      </w:pPr>
      <w:bookmarkStart w:id="35" w:name="_Toc70022279"/>
      <w:r>
        <w:t>4.3 Beneficios de ciudad</w:t>
      </w:r>
      <w:bookmarkEnd w:id="35"/>
      <w:r>
        <w:tab/>
      </w:r>
      <w:r>
        <w:tab/>
      </w:r>
      <w:r>
        <w:tab/>
      </w:r>
      <w:r>
        <w:tab/>
      </w:r>
      <w:r>
        <w:tab/>
      </w:r>
      <w:r>
        <w:tab/>
      </w:r>
      <w:r>
        <w:tab/>
      </w:r>
      <w:r>
        <w:tab/>
      </w:r>
      <w:r>
        <w:tab/>
      </w:r>
    </w:p>
    <w:p w:rsidR="00444877" w:rsidRDefault="00444877" w:rsidP="005865E1">
      <w:pPr>
        <w:spacing w:after="0"/>
        <w:rPr>
          <w:rFonts w:eastAsia="Tahoma"/>
          <w:color w:val="000000"/>
          <w:lang w:eastAsia="es-ES" w:bidi="es-ES"/>
        </w:rPr>
      </w:pPr>
    </w:p>
    <w:p w:rsidR="00A87BB0" w:rsidRDefault="00A87BB0" w:rsidP="005865E1">
      <w:pPr>
        <w:spacing w:after="0"/>
        <w:rPr>
          <w:rFonts w:eastAsia="Tahoma"/>
          <w:color w:val="000000"/>
          <w:lang w:eastAsia="es-ES" w:bidi="es-ES"/>
        </w:rPr>
      </w:pPr>
      <w:r>
        <w:rPr>
          <w:rFonts w:eastAsia="Tahoma"/>
          <w:color w:val="000000"/>
          <w:lang w:eastAsia="es-ES" w:bidi="es-ES"/>
        </w:rPr>
        <w:t>Los creadores artísticos y los gestores culturales que han dedicado su quehacer vital al terreno cultural y que por diversas circunstancias no pudieron aportar o terminar de completar aportes para garantizar su pensión, en su etapa adulto mayor, ven amenazada la posibilidad de solventar sus necesidades básicas y su mínimo vital. Este grupo poblacional requiere del apoyo del Estado para la satisfacción de sus más mínimas necesidades. A través del Beneficio Económico Periódico, el Estado, ofrece una compensación, así sea de manera parcial y simbólica a la contribución desinteresada que creadores y gestores culturales han hecho al bien público de la cultura.</w:t>
      </w:r>
    </w:p>
    <w:p w:rsidR="00A87BB0" w:rsidRDefault="00A87BB0" w:rsidP="005865E1">
      <w:pPr>
        <w:spacing w:after="0"/>
        <w:rPr>
          <w:rFonts w:eastAsia="Tahoma"/>
          <w:color w:val="000000"/>
          <w:lang w:eastAsia="es-ES" w:bidi="es-ES"/>
        </w:rPr>
      </w:pPr>
      <w:r>
        <w:rPr>
          <w:rFonts w:eastAsia="Tahoma"/>
          <w:color w:val="000000"/>
          <w:lang w:eastAsia="es-ES" w:bidi="es-ES"/>
        </w:rPr>
        <w:t>El proceso de inscripción es permanente, quienes cumplan los requisitos señalados en la Resolución 2260 de 2018, pueden adelantar el proceso en el momento en el cual tengan los documentos de soporte listos. Anualmente el Ministerio de Cultura y COLPENSIONES señalan semestralmente una fecha de corte para la validación de requisitos de los ciudadanos que se encuentren inscritos con toda la documentación completa, previa validación de los responsables del sector Cultura de cada ciudad. De esta manera la Secretaría de Cultura, Recreación y Deporte de Bogotá viene avanzando en la implementación del Decreto 2012 de 2017, identificando de manera permanente creadores y Gestores Culturales que acreditan que su actividad principal ha sido la creación o la gestión cultural y que por su condición laboral no van a acceder a una pensión.</w:t>
      </w:r>
    </w:p>
    <w:p w:rsidR="00A87BB0" w:rsidRDefault="00A87BB0" w:rsidP="005865E1">
      <w:pPr>
        <w:spacing w:after="0"/>
        <w:rPr>
          <w:rFonts w:eastAsia="DejaVu Sans"/>
          <w:b/>
          <w:bCs/>
          <w:u w:val="single"/>
          <w:lang w:eastAsia="zh-CN"/>
        </w:rPr>
      </w:pPr>
    </w:p>
    <w:p w:rsidR="00A87BB0" w:rsidRPr="00444877" w:rsidRDefault="00444877" w:rsidP="005865E1">
      <w:pPr>
        <w:pStyle w:val="Ttulo4"/>
        <w:spacing w:before="0"/>
      </w:pPr>
      <w:bookmarkStart w:id="36" w:name="_Toc70022280"/>
      <w:r>
        <w:t xml:space="preserve">4.4 </w:t>
      </w:r>
      <w:r w:rsidR="00A87BB0" w:rsidRPr="00444877">
        <w:t>Enfoque Poblacional</w:t>
      </w:r>
      <w:bookmarkEnd w:id="36"/>
      <w:r w:rsidR="00A87BB0" w:rsidRPr="00444877">
        <w:tab/>
      </w:r>
      <w:r w:rsidR="00A87BB0" w:rsidRPr="00444877">
        <w:tab/>
      </w:r>
      <w:r w:rsidR="00A87BB0" w:rsidRPr="00444877">
        <w:tab/>
      </w:r>
      <w:r w:rsidR="00A87BB0" w:rsidRPr="00444877">
        <w:tab/>
      </w:r>
      <w:r w:rsidR="00A87BB0" w:rsidRPr="00444877">
        <w:tab/>
      </w:r>
      <w:r w:rsidR="00A87BB0" w:rsidRPr="00444877">
        <w:tab/>
      </w:r>
      <w:r w:rsidR="00A87BB0" w:rsidRPr="00444877">
        <w:tab/>
      </w:r>
      <w:r w:rsidR="00A87BB0" w:rsidRPr="00444877">
        <w:tab/>
      </w:r>
      <w:r w:rsidR="00A87BB0" w:rsidRPr="00444877">
        <w:tab/>
      </w:r>
    </w:p>
    <w:p w:rsidR="00A87BB0" w:rsidRDefault="00A87BB0" w:rsidP="005865E1">
      <w:pPr>
        <w:spacing w:after="0"/>
        <w:rPr>
          <w:b/>
          <w:bCs/>
          <w:u w:val="single"/>
        </w:rPr>
      </w:pPr>
    </w:p>
    <w:p w:rsidR="00A87BB0" w:rsidRDefault="00A87BB0" w:rsidP="005865E1">
      <w:pPr>
        <w:spacing w:after="0"/>
        <w:ind w:leftChars="-1" w:hangingChars="1" w:hanging="2"/>
        <w:rPr>
          <w:rFonts w:eastAsia="Tahoma"/>
          <w:color w:val="000000"/>
          <w:lang w:eastAsia="es-ES" w:bidi="es-ES"/>
        </w:rPr>
      </w:pPr>
      <w:r>
        <w:rPr>
          <w:rFonts w:eastAsia="Tahoma"/>
          <w:color w:val="000000"/>
          <w:lang w:eastAsia="es-ES" w:bidi="es-ES"/>
        </w:rPr>
        <w:t>El enfoque poblacional del Proyecto “</w:t>
      </w:r>
      <w:r>
        <w:rPr>
          <w:rFonts w:eastAsia="Tahoma"/>
          <w:i/>
          <w:iCs/>
          <w:color w:val="000000"/>
          <w:lang w:eastAsia="es-ES" w:bidi="es-ES"/>
        </w:rPr>
        <w:t>Aportes para los creadores y gestores culturales de Bogotá</w:t>
      </w:r>
      <w:r>
        <w:rPr>
          <w:rFonts w:eastAsia="Tahoma"/>
          <w:color w:val="000000"/>
          <w:lang w:eastAsia="es-ES" w:bidi="es-ES"/>
        </w:rPr>
        <w:t xml:space="preserve">” va dirigido en un alto porcentaje a la atención de personas mayores creadores y </w:t>
      </w:r>
      <w:r>
        <w:rPr>
          <w:rFonts w:eastAsia="Tahoma"/>
          <w:color w:val="000000"/>
          <w:lang w:eastAsia="es-ES" w:bidi="es-ES"/>
        </w:rPr>
        <w:lastRenderedPageBreak/>
        <w:t>gestores culturales mujeres a partir de 57 años y hombres 62 años en adelante a través de la modalidad “</w:t>
      </w:r>
      <w:r>
        <w:rPr>
          <w:rFonts w:eastAsia="Tahoma"/>
          <w:i/>
          <w:iCs/>
          <w:color w:val="000000"/>
          <w:lang w:eastAsia="es-ES" w:bidi="es-ES"/>
        </w:rPr>
        <w:t>Financiación de una anualidad vitalicia del Servicio Social Complementario de Beneficios Económicos Periódicos – BEPS</w:t>
      </w:r>
      <w:r>
        <w:rPr>
          <w:rFonts w:eastAsia="Tahoma"/>
          <w:color w:val="000000"/>
          <w:lang w:eastAsia="es-ES" w:bidi="es-ES"/>
        </w:rPr>
        <w:t>”. El Proyecto también beneficia por medio de la modalidad “</w:t>
      </w:r>
      <w:r>
        <w:rPr>
          <w:rFonts w:eastAsia="Tahoma"/>
          <w:i/>
          <w:iCs/>
          <w:color w:val="000000"/>
          <w:lang w:eastAsia="es-ES" w:bidi="es-ES"/>
        </w:rPr>
        <w:t>Financiación de aportes al Servicio Social Complementario de Beneficios Económicos Periódicos – BEPS</w:t>
      </w:r>
      <w:r>
        <w:rPr>
          <w:rFonts w:eastAsia="Tahoma"/>
          <w:color w:val="000000"/>
          <w:lang w:eastAsia="es-ES" w:bidi="es-ES"/>
        </w:rPr>
        <w:t>- “a la población de artistas mayores de 18 años, hombres menores de 62 años cumplidos y mujeres menores de 57 años.</w:t>
      </w:r>
    </w:p>
    <w:p w:rsidR="00A87BB0" w:rsidRDefault="00A87BB0" w:rsidP="005865E1">
      <w:pPr>
        <w:spacing w:after="0"/>
        <w:ind w:hanging="2"/>
        <w:rPr>
          <w:rFonts w:eastAsia="Tahoma"/>
          <w:color w:val="000000"/>
          <w:lang w:eastAsia="es-ES" w:bidi="es-ES"/>
        </w:rPr>
      </w:pPr>
      <w:r>
        <w:rPr>
          <w:rFonts w:eastAsia="Tahoma"/>
          <w:color w:val="000000"/>
          <w:lang w:eastAsia="es-ES" w:bidi="es-ES"/>
        </w:rPr>
        <w:t xml:space="preserve">Teniendo en cuenta que se trata de un tema de reconocimiento a creadores y gestores culturales basado en una normativa de obligatorio cumplimiento y que la definición de beneficiarios tiene 3 filtros: Secretaria de Cultura Recreación y Deporte, Ministerio de Cultura y Colpensiones, se debe entender que este proyecto está abierto para beneficiar a la población de creadores y gestores culturales de todas las localidades de la ciudad. </w:t>
      </w:r>
    </w:p>
    <w:p w:rsidR="00A87BB0" w:rsidRDefault="00A87BB0" w:rsidP="005865E1">
      <w:pPr>
        <w:spacing w:after="0"/>
        <w:ind w:left="-2"/>
        <w:rPr>
          <w:rFonts w:eastAsia="Tahoma"/>
          <w:color w:val="000000"/>
          <w:lang w:eastAsia="es-ES" w:bidi="es-ES"/>
        </w:rPr>
      </w:pPr>
      <w:r>
        <w:rPr>
          <w:rFonts w:eastAsia="Tahoma"/>
          <w:color w:val="000000"/>
          <w:lang w:eastAsia="es-ES" w:bidi="es-ES"/>
        </w:rPr>
        <w:t>Por lo anterior, sólo hasta que sean seleccionados los beneficiarios de los BEPS previa carta de ciudadanos viables del Ministerio de Cultura y posterior Resolución de la SCRD, se podrá identificar el resultado del enfoque poblacional.</w:t>
      </w:r>
    </w:p>
    <w:p w:rsidR="00A87BB0" w:rsidRDefault="00A87BB0" w:rsidP="005865E1">
      <w:pPr>
        <w:spacing w:after="0"/>
        <w:rPr>
          <w:rFonts w:eastAsia="Times New Roman"/>
          <w:bCs/>
          <w:color w:val="000000"/>
          <w:lang w:eastAsia="es-ES" w:bidi="es-ES"/>
        </w:rPr>
      </w:pPr>
    </w:p>
    <w:p w:rsidR="00A87BB0" w:rsidRDefault="00A87BB0" w:rsidP="005865E1">
      <w:pPr>
        <w:pStyle w:val="Ttulo4"/>
        <w:spacing w:before="0"/>
        <w:rPr>
          <w:rFonts w:eastAsia="DejaVu Sans"/>
          <w:lang w:eastAsia="zh-CN"/>
        </w:rPr>
      </w:pPr>
      <w:bookmarkStart w:id="37" w:name="_Toc70022281"/>
      <w:r>
        <w:t>4.5 Enfoque territorial</w:t>
      </w:r>
      <w:bookmarkEnd w:id="37"/>
      <w:r>
        <w:tab/>
      </w:r>
      <w:r>
        <w:tab/>
      </w:r>
      <w:r>
        <w:tab/>
      </w:r>
      <w:r>
        <w:tab/>
      </w:r>
      <w:r>
        <w:tab/>
      </w:r>
      <w:r>
        <w:tab/>
      </w:r>
      <w:r>
        <w:tab/>
      </w:r>
      <w:r>
        <w:tab/>
      </w:r>
      <w:r>
        <w:tab/>
      </w:r>
    </w:p>
    <w:p w:rsidR="00A87BB0" w:rsidRDefault="00A87BB0" w:rsidP="005865E1">
      <w:pPr>
        <w:spacing w:after="0"/>
        <w:rPr>
          <w:rFonts w:eastAsia="Times New Roman"/>
          <w:color w:val="000000"/>
          <w:lang w:eastAsia="es-ES" w:bidi="es-ES"/>
        </w:rPr>
      </w:pPr>
    </w:p>
    <w:p w:rsidR="00A87BB0" w:rsidRDefault="00A87BB0" w:rsidP="005865E1">
      <w:pPr>
        <w:spacing w:after="0"/>
        <w:ind w:left="-2"/>
        <w:rPr>
          <w:rFonts w:eastAsia="Tahoma"/>
          <w:color w:val="000000"/>
          <w:lang w:eastAsia="es-ES" w:bidi="es-ES"/>
        </w:rPr>
      </w:pPr>
      <w:r>
        <w:t xml:space="preserve">Teniendo en cuenta que se trata de un tema de reconocimiento a creadores y gestores culturales, se debe entender que este tipo de procesos benefician a la población de la ciudad en todas las localidades de la ciudad. </w:t>
      </w:r>
      <w:r>
        <w:rPr>
          <w:rFonts w:eastAsia="Tahoma"/>
          <w:color w:val="000000"/>
          <w:lang w:eastAsia="es-ES" w:bidi="es-ES"/>
        </w:rPr>
        <w:t>Por lo anterior, sólo hasta que sean seleccionados los beneficiarios de los BEPS previa carta de ciudadanos viables del Ministerio de Cultura y posterior Resolución de la SCRD, se podrá identificar el resultado del enfoque territorial.</w:t>
      </w:r>
    </w:p>
    <w:p w:rsidR="00444877" w:rsidRDefault="00444877" w:rsidP="005865E1">
      <w:pPr>
        <w:spacing w:after="0"/>
        <w:ind w:left="-2"/>
        <w:rPr>
          <w:rFonts w:eastAsia="Tahoma"/>
          <w:color w:val="000000"/>
          <w:lang w:eastAsia="es-ES" w:bidi="es-ES"/>
        </w:rPr>
      </w:pPr>
    </w:p>
    <w:p w:rsidR="00444877" w:rsidRDefault="00444877" w:rsidP="00A87BB0">
      <w:pPr>
        <w:ind w:left="-2"/>
        <w:rPr>
          <w:rFonts w:eastAsia="Tahoma"/>
          <w:color w:val="000000"/>
          <w:lang w:eastAsia="es-ES" w:bidi="es-ES"/>
        </w:rPr>
      </w:pPr>
    </w:p>
    <w:p w:rsidR="0041521A" w:rsidRDefault="0041521A" w:rsidP="00A87BB0">
      <w:pPr>
        <w:ind w:left="-2"/>
        <w:rPr>
          <w:rFonts w:eastAsia="Tahoma"/>
          <w:color w:val="000000"/>
          <w:lang w:eastAsia="es-ES" w:bidi="es-ES"/>
        </w:rPr>
      </w:pPr>
    </w:p>
    <w:p w:rsidR="005865E1" w:rsidRDefault="005865E1" w:rsidP="00A87BB0">
      <w:pPr>
        <w:ind w:left="-2"/>
        <w:rPr>
          <w:rFonts w:eastAsia="Tahoma"/>
          <w:color w:val="000000"/>
          <w:lang w:eastAsia="es-ES" w:bidi="es-ES"/>
        </w:rPr>
      </w:pPr>
    </w:p>
    <w:p w:rsidR="005865E1" w:rsidRDefault="005865E1" w:rsidP="00A87BB0">
      <w:pPr>
        <w:ind w:left="-2"/>
        <w:rPr>
          <w:rFonts w:eastAsia="Tahoma"/>
          <w:color w:val="000000"/>
          <w:lang w:eastAsia="es-ES" w:bidi="es-ES"/>
        </w:rPr>
      </w:pPr>
    </w:p>
    <w:p w:rsidR="005865E1" w:rsidRDefault="005865E1" w:rsidP="00A87BB0">
      <w:pPr>
        <w:ind w:left="-2"/>
        <w:rPr>
          <w:rFonts w:eastAsia="Tahoma"/>
          <w:color w:val="000000"/>
          <w:lang w:eastAsia="es-ES" w:bidi="es-ES"/>
        </w:rPr>
      </w:pPr>
    </w:p>
    <w:p w:rsidR="005865E1" w:rsidRDefault="005865E1" w:rsidP="00A87BB0">
      <w:pPr>
        <w:ind w:left="-2"/>
        <w:rPr>
          <w:rFonts w:eastAsia="Tahoma"/>
          <w:color w:val="000000"/>
          <w:lang w:eastAsia="es-ES" w:bidi="es-ES"/>
        </w:rPr>
      </w:pPr>
    </w:p>
    <w:p w:rsidR="005865E1" w:rsidRDefault="005865E1" w:rsidP="00A87BB0">
      <w:pPr>
        <w:ind w:left="-2"/>
        <w:rPr>
          <w:rFonts w:eastAsia="Tahoma"/>
          <w:color w:val="000000"/>
          <w:lang w:eastAsia="es-ES" w:bidi="es-ES"/>
        </w:rPr>
      </w:pPr>
    </w:p>
    <w:p w:rsidR="005865E1" w:rsidRDefault="005865E1" w:rsidP="00A87BB0">
      <w:pPr>
        <w:ind w:left="-2"/>
        <w:rPr>
          <w:rFonts w:eastAsia="Tahoma"/>
          <w:color w:val="000000"/>
          <w:lang w:eastAsia="es-ES" w:bidi="es-ES"/>
        </w:rPr>
      </w:pPr>
    </w:p>
    <w:p w:rsidR="005865E1" w:rsidRDefault="005865E1" w:rsidP="00A87BB0">
      <w:pPr>
        <w:ind w:left="-2"/>
        <w:rPr>
          <w:rFonts w:eastAsia="Tahoma"/>
          <w:color w:val="000000"/>
          <w:lang w:eastAsia="es-ES" w:bidi="es-ES"/>
        </w:rPr>
      </w:pPr>
    </w:p>
    <w:p w:rsidR="005865E1" w:rsidRDefault="005865E1" w:rsidP="00A87BB0">
      <w:pPr>
        <w:ind w:left="-2"/>
        <w:rPr>
          <w:rFonts w:eastAsia="Tahoma"/>
          <w:color w:val="000000"/>
          <w:lang w:eastAsia="es-ES" w:bidi="es-ES"/>
        </w:rPr>
      </w:pPr>
    </w:p>
    <w:p w:rsidR="005865E1" w:rsidRDefault="005865E1" w:rsidP="00A87BB0">
      <w:pPr>
        <w:ind w:left="-2"/>
        <w:rPr>
          <w:rFonts w:eastAsia="Tahoma"/>
          <w:color w:val="000000"/>
          <w:lang w:eastAsia="es-ES" w:bidi="es-ES"/>
        </w:rPr>
      </w:pPr>
    </w:p>
    <w:p w:rsidR="005865E1" w:rsidRDefault="005865E1" w:rsidP="00A87BB0">
      <w:pPr>
        <w:ind w:left="-2"/>
        <w:rPr>
          <w:rFonts w:eastAsia="Tahoma"/>
          <w:color w:val="000000"/>
          <w:lang w:eastAsia="es-ES" w:bidi="es-ES"/>
        </w:rPr>
      </w:pPr>
    </w:p>
    <w:p w:rsidR="005865E1" w:rsidRDefault="005865E1" w:rsidP="00A87BB0">
      <w:pPr>
        <w:ind w:left="-2"/>
        <w:rPr>
          <w:rFonts w:eastAsia="Tahoma"/>
          <w:color w:val="000000"/>
          <w:lang w:eastAsia="es-ES" w:bidi="es-ES"/>
        </w:rPr>
      </w:pPr>
    </w:p>
    <w:p w:rsidR="0041521A" w:rsidRPr="004647A7" w:rsidRDefault="0041521A" w:rsidP="005865E1">
      <w:pPr>
        <w:pStyle w:val="Ttulo1"/>
        <w:spacing w:before="0" w:after="0"/>
      </w:pPr>
      <w:bookmarkStart w:id="38" w:name="_Toc70022282"/>
      <w:r w:rsidRPr="003253CB">
        <w:lastRenderedPageBreak/>
        <w:t xml:space="preserve">PROYECTO DE INVERSIÓN No. 7887 Implementación de una estrategia de arte en espacio </w:t>
      </w:r>
      <w:r w:rsidRPr="004647A7">
        <w:t>público en Bogotá</w:t>
      </w:r>
      <w:bookmarkEnd w:id="38"/>
    </w:p>
    <w:p w:rsidR="005865E1" w:rsidRDefault="005865E1" w:rsidP="005865E1">
      <w:pPr>
        <w:spacing w:after="0"/>
        <w:ind w:hanging="2"/>
        <w:rPr>
          <w:rFonts w:cs="Arial"/>
          <w:b/>
        </w:rPr>
      </w:pPr>
    </w:p>
    <w:p w:rsidR="0041521A" w:rsidRDefault="0041521A" w:rsidP="005865E1">
      <w:pPr>
        <w:spacing w:after="0"/>
        <w:rPr>
          <w:rFonts w:cs="Arial"/>
        </w:rPr>
      </w:pPr>
      <w:r>
        <w:rPr>
          <w:rFonts w:cs="Arial"/>
          <w:b/>
        </w:rPr>
        <w:t>PERIODO: PRIMER TRIMESTRE 2021</w:t>
      </w:r>
    </w:p>
    <w:p w:rsidR="0041521A" w:rsidRDefault="0041521A" w:rsidP="005865E1">
      <w:pPr>
        <w:spacing w:after="0"/>
        <w:rPr>
          <w:rFonts w:cs="Arial"/>
          <w:b/>
        </w:rPr>
      </w:pPr>
      <w:r>
        <w:rPr>
          <w:rFonts w:cs="Arial"/>
          <w:b/>
        </w:rPr>
        <w:t>Reporte: ENERO A MARZO DE 2021 (ACUMULADO)</w:t>
      </w:r>
    </w:p>
    <w:p w:rsidR="0041521A" w:rsidRPr="003253CB" w:rsidRDefault="0041521A" w:rsidP="005865E1">
      <w:pPr>
        <w:spacing w:after="0"/>
        <w:jc w:val="center"/>
        <w:rPr>
          <w:rFonts w:eastAsia="Arial"/>
          <w:b/>
          <w:bCs/>
        </w:rPr>
      </w:pPr>
    </w:p>
    <w:p w:rsidR="0041521A" w:rsidRPr="0041521A" w:rsidRDefault="0041521A" w:rsidP="005865E1">
      <w:pPr>
        <w:pStyle w:val="Ttulo2"/>
        <w:numPr>
          <w:ilvl w:val="0"/>
          <w:numId w:val="0"/>
        </w:numPr>
        <w:spacing w:before="0"/>
        <w:ind w:left="924" w:hanging="357"/>
      </w:pPr>
      <w:bookmarkStart w:id="39" w:name="_Toc69912852"/>
      <w:bookmarkStart w:id="40" w:name="_Toc70022283"/>
      <w:r w:rsidRPr="0041521A">
        <w:t>1. Objetivo general</w:t>
      </w:r>
      <w:bookmarkEnd w:id="39"/>
      <w:bookmarkEnd w:id="40"/>
      <w:r w:rsidRPr="0041521A">
        <w:t xml:space="preserve"> </w:t>
      </w:r>
      <w:r w:rsidRPr="0041521A">
        <w:tab/>
      </w:r>
      <w:r w:rsidRPr="0041521A">
        <w:tab/>
      </w:r>
      <w:r w:rsidRPr="0041521A">
        <w:tab/>
      </w:r>
      <w:r w:rsidRPr="0041521A">
        <w:tab/>
      </w:r>
      <w:r w:rsidRPr="0041521A">
        <w:tab/>
      </w:r>
      <w:r w:rsidRPr="0041521A">
        <w:tab/>
      </w:r>
      <w:r w:rsidRPr="0041521A">
        <w:tab/>
      </w:r>
      <w:r w:rsidRPr="0041521A">
        <w:tab/>
      </w:r>
    </w:p>
    <w:p w:rsidR="0041521A" w:rsidRPr="003253CB" w:rsidRDefault="0041521A" w:rsidP="005865E1">
      <w:pPr>
        <w:spacing w:after="0"/>
        <w:ind w:left="720"/>
        <w:rPr>
          <w:rFonts w:eastAsia="Arial"/>
          <w:b/>
          <w:bCs/>
          <w:u w:val="single"/>
        </w:rPr>
      </w:pPr>
    </w:p>
    <w:p w:rsidR="0041521A" w:rsidRPr="003253CB" w:rsidRDefault="0041521A" w:rsidP="005865E1">
      <w:pPr>
        <w:spacing w:after="0"/>
        <w:rPr>
          <w:rFonts w:eastAsia="Arial"/>
          <w:bCs/>
        </w:rPr>
      </w:pPr>
      <w:r w:rsidRPr="003253CB">
        <w:rPr>
          <w:rFonts w:eastAsia="Arial"/>
          <w:bCs/>
        </w:rPr>
        <w:t>Propiciar e integrar acciones artísticas y culturales tendientes a la apropiación, uso y disfrute del espacio público, capaces de construir comunidad y transformar entornos sociales y culturales.</w:t>
      </w:r>
    </w:p>
    <w:p w:rsidR="0041521A" w:rsidRPr="00E55A48" w:rsidRDefault="0041521A" w:rsidP="005865E1">
      <w:pPr>
        <w:spacing w:after="0"/>
        <w:rPr>
          <w:rFonts w:eastAsia="Arial"/>
          <w:b/>
          <w:bCs/>
          <w:sz w:val="16"/>
          <w:szCs w:val="16"/>
          <w:u w:val="single"/>
        </w:rPr>
      </w:pPr>
    </w:p>
    <w:p w:rsidR="0041521A" w:rsidRPr="0041521A" w:rsidRDefault="0041521A" w:rsidP="005865E1">
      <w:pPr>
        <w:pStyle w:val="Ttulo2"/>
        <w:numPr>
          <w:ilvl w:val="0"/>
          <w:numId w:val="0"/>
        </w:numPr>
        <w:spacing w:before="0"/>
        <w:ind w:left="924" w:hanging="357"/>
      </w:pPr>
      <w:bookmarkStart w:id="41" w:name="_Toc70022284"/>
      <w:r>
        <w:t xml:space="preserve">2. </w:t>
      </w:r>
      <w:r w:rsidRPr="0041521A">
        <w:t>Logros, apuestas y retos</w:t>
      </w:r>
      <w:bookmarkEnd w:id="41"/>
      <w:r w:rsidRPr="0041521A">
        <w:t xml:space="preserve"> </w:t>
      </w:r>
      <w:r w:rsidRPr="0041521A">
        <w:tab/>
      </w:r>
      <w:r w:rsidRPr="0041521A">
        <w:tab/>
      </w:r>
      <w:r w:rsidRPr="0041521A">
        <w:tab/>
      </w:r>
      <w:r w:rsidRPr="0041521A">
        <w:tab/>
      </w:r>
      <w:r w:rsidRPr="0041521A">
        <w:tab/>
      </w:r>
      <w:r w:rsidRPr="0041521A">
        <w:tab/>
      </w:r>
      <w:r w:rsidRPr="0041521A">
        <w:tab/>
      </w:r>
      <w:r w:rsidRPr="0041521A">
        <w:tab/>
      </w:r>
    </w:p>
    <w:p w:rsidR="0041521A" w:rsidRPr="003253CB" w:rsidRDefault="0041521A" w:rsidP="005865E1">
      <w:pPr>
        <w:spacing w:after="0"/>
        <w:ind w:left="720"/>
        <w:rPr>
          <w:rFonts w:eastAsia="Arial"/>
          <w:b/>
          <w:bCs/>
          <w:u w:val="single"/>
        </w:rPr>
      </w:pPr>
    </w:p>
    <w:p w:rsidR="0041521A" w:rsidRDefault="0041521A" w:rsidP="005865E1">
      <w:pPr>
        <w:spacing w:after="0"/>
        <w:rPr>
          <w:rFonts w:eastAsia="Times New Roman"/>
          <w:lang w:eastAsia="es-ES" w:bidi="es-ES"/>
        </w:rPr>
      </w:pPr>
      <w:r w:rsidRPr="003253CB">
        <w:rPr>
          <w:rFonts w:eastAsia="Times New Roman"/>
          <w:lang w:eastAsia="es-ES" w:bidi="es-ES"/>
        </w:rPr>
        <w:t xml:space="preserve">Dando cumplimiento al primer propósito del PDD </w:t>
      </w:r>
      <w:r>
        <w:rPr>
          <w:rFonts w:eastAsia="Times New Roman"/>
          <w:lang w:eastAsia="es-ES" w:bidi="es-ES"/>
        </w:rPr>
        <w:t>“</w:t>
      </w:r>
      <w:r w:rsidRPr="008E616A">
        <w:rPr>
          <w:rFonts w:eastAsia="Times New Roman"/>
          <w:i/>
          <w:iCs/>
          <w:lang w:eastAsia="es-ES" w:bidi="es-ES"/>
        </w:rPr>
        <w:t>Hacer un nuevo contrato social con igualdad de oportunidades para la inclusión social, productiva y política</w:t>
      </w:r>
      <w:r>
        <w:rPr>
          <w:rFonts w:eastAsia="Times New Roman"/>
          <w:lang w:eastAsia="es-ES" w:bidi="es-ES"/>
        </w:rPr>
        <w:t>”</w:t>
      </w:r>
      <w:r w:rsidRPr="003253CB">
        <w:rPr>
          <w:rFonts w:eastAsia="Times New Roman"/>
          <w:lang w:eastAsia="es-ES" w:bidi="es-ES"/>
        </w:rPr>
        <w:t>, este proyecto busca que los agentes del sector que realizan sus actividades artísticas en el espacio público de la ciudad encuentren mayores oportunidades para el desarrollo de su práctica, promoviendo procesos permanentes de cualificación, promoción y circulación de estas. De forma paralela, estos procesos garantizarán un aporte a la oferta cultural de la ciudad, al presentarse en un espacio común para todos los habitantes, el espacio público de Bogotá. De esta forma se garantiza mayor acceso de personas y comunidades a este tipo de expresiones.</w:t>
      </w:r>
    </w:p>
    <w:p w:rsidR="005865E1" w:rsidRPr="003253CB" w:rsidRDefault="005865E1" w:rsidP="005865E1">
      <w:pPr>
        <w:spacing w:after="0"/>
        <w:rPr>
          <w:rFonts w:eastAsia="Times New Roman"/>
          <w:lang w:eastAsia="es-ES" w:bidi="es-ES"/>
        </w:rPr>
      </w:pPr>
    </w:p>
    <w:p w:rsidR="0041521A" w:rsidRPr="003253CB" w:rsidRDefault="0041521A" w:rsidP="0041521A">
      <w:pPr>
        <w:rPr>
          <w:rFonts w:eastAsia="Times New Roman"/>
          <w:lang w:eastAsia="es-ES" w:bidi="es-ES"/>
        </w:rPr>
      </w:pPr>
      <w:r w:rsidRPr="003253CB">
        <w:rPr>
          <w:rFonts w:eastAsia="Times New Roman"/>
          <w:lang w:eastAsia="es-ES" w:bidi="es-ES"/>
        </w:rPr>
        <w:t>En varias iniciativas como la celebración del Día del Arte Urbano con los artistas del grafiti y la implementación de la Regulación de Actividades Artísticas en Espacio Público, entre otros, se evidencia que el arte en espacio público facilita las condiciones para la interacción y disfrute de expresiones estéticas por parte de la ciudadanía; aporta a la significación, resignificación y valoración de lugares, la revitalización de zonas y al reconocimiento de la ciudad como un escenario cultural. También contribuye al embellecimiento de entornos, al aumento de las percepciones de seguridad y la apropiación ciudadana de lo público</w:t>
      </w:r>
      <w:r>
        <w:rPr>
          <w:rFonts w:eastAsia="Times New Roman"/>
          <w:lang w:eastAsia="es-ES" w:bidi="es-ES"/>
        </w:rPr>
        <w:t>,</w:t>
      </w:r>
      <w:r w:rsidRPr="003253CB">
        <w:rPr>
          <w:rFonts w:eastAsia="Times New Roman"/>
          <w:lang w:eastAsia="es-ES" w:bidi="es-ES"/>
        </w:rPr>
        <w:t xml:space="preserve"> y juega un papel fundamental en la mediación y fortalecimiento de los procesos de cultura ciudadana y construcción de comunidad.</w:t>
      </w:r>
    </w:p>
    <w:p w:rsidR="0041521A" w:rsidRDefault="0041521A" w:rsidP="0041521A">
      <w:pPr>
        <w:rPr>
          <w:rFonts w:eastAsia="Times New Roman"/>
          <w:lang w:eastAsia="es-ES" w:bidi="es-ES"/>
        </w:rPr>
      </w:pPr>
      <w:r w:rsidRPr="00E55A48">
        <w:rPr>
          <w:rFonts w:eastAsia="Times New Roman"/>
          <w:lang w:eastAsia="es-ES" w:bidi="es-ES"/>
        </w:rPr>
        <w:t xml:space="preserve">Dada la emergencia sanitaria a causa del Covid – 19, las actividades artísticas en espacio público se han visto especialmente vulneradas, por lo que uno de los mayores retos de la SCRD ha sido el de recuperar ese espacio común, en el que interactúan artistas y ciudadanos propiciando el goce y disfrute de los derechos culturales en la nueva realidad; para ello, en el año 2020 se diseñó y realizó la campaña </w:t>
      </w:r>
      <w:r w:rsidRPr="00E55A48">
        <w:rPr>
          <w:rFonts w:eastAsia="Times New Roman"/>
          <w:b/>
          <w:bCs/>
          <w:lang w:eastAsia="es-ES" w:bidi="es-ES"/>
        </w:rPr>
        <w:t>“El arte llega a tu casa</w:t>
      </w:r>
      <w:r>
        <w:rPr>
          <w:rFonts w:eastAsia="Times New Roman"/>
          <w:b/>
          <w:bCs/>
          <w:lang w:eastAsia="es-ES" w:bidi="es-ES"/>
        </w:rPr>
        <w:t xml:space="preserve"> </w:t>
      </w:r>
      <w:r w:rsidRPr="00E55A48">
        <w:rPr>
          <w:rFonts w:eastAsia="Times New Roman"/>
          <w:b/>
          <w:bCs/>
          <w:lang w:eastAsia="es-ES" w:bidi="es-ES"/>
        </w:rPr>
        <w:t>- Alas por la vida”</w:t>
      </w:r>
      <w:r w:rsidRPr="00E55A48">
        <w:rPr>
          <w:rFonts w:eastAsia="Times New Roman"/>
          <w:lang w:eastAsia="es-ES" w:bidi="es-ES"/>
        </w:rPr>
        <w:t xml:space="preserve">, un proceso diseñado como apoyo a los artistas del espacio público que hacían parte de la Regulación de Actividades Artísticas en el Espacio Público. La campaña se cerró con éxito y contó con 182 participantes que a través de grabaciones en audio (podcast) relataron su historia de cómo se hicieron artistas del espacio público y por medio de videos mostraron de forma creativa a través de su práctica los principales lineamientos de </w:t>
      </w:r>
      <w:r w:rsidRPr="00E55A48">
        <w:rPr>
          <w:rFonts w:eastAsia="Times New Roman"/>
          <w:lang w:eastAsia="es-ES" w:bidi="es-ES"/>
        </w:rPr>
        <w:lastRenderedPageBreak/>
        <w:t>bioseguridad que la ciudadanía debía tener presentes para prevenir el contagio por Covid-19.</w:t>
      </w:r>
    </w:p>
    <w:p w:rsidR="0041521A" w:rsidRPr="00C2280A" w:rsidRDefault="0041521A" w:rsidP="0041521A">
      <w:pPr>
        <w:rPr>
          <w:rFonts w:eastAsia="Arial Narrow"/>
        </w:rPr>
      </w:pPr>
      <w:r w:rsidRPr="00C2280A">
        <w:rPr>
          <w:rFonts w:eastAsia="Times New Roman"/>
          <w:lang w:eastAsia="es-ES" w:bidi="es-ES"/>
        </w:rPr>
        <w:t xml:space="preserve">Otro logro destacado en el año 2020 fue la celebración del </w:t>
      </w:r>
      <w:r w:rsidRPr="00C2280A">
        <w:rPr>
          <w:rFonts w:eastAsia="Times New Roman"/>
          <w:b/>
          <w:bCs/>
          <w:lang w:eastAsia="es-ES" w:bidi="es-ES"/>
        </w:rPr>
        <w:t>Día del Arte Urbano ¡Ahí están Pintados!</w:t>
      </w:r>
      <w:r w:rsidRPr="00C2280A">
        <w:rPr>
          <w:rFonts w:eastAsia="Times New Roman"/>
          <w:lang w:eastAsia="es-ES" w:bidi="es-ES"/>
        </w:rPr>
        <w:t>, un espacio virtual del cual participaron 60 familias y 60 artistas de las mesas locales de grafiti. donde a través de tutorías hechas por los artistas, se</w:t>
      </w:r>
      <w:r w:rsidRPr="00C2280A">
        <w:t xml:space="preserve"> generó el acercamiento de distintas </w:t>
      </w:r>
      <w:r w:rsidRPr="00C2280A">
        <w:rPr>
          <w:rFonts w:eastAsia="Arial Narrow"/>
        </w:rPr>
        <w:t xml:space="preserve">familias de la ciudad a la práctica del arte urbano responsable, específicamente al grafiti. Como parte de la misma estrategia, en el </w:t>
      </w:r>
      <w:r>
        <w:rPr>
          <w:rFonts w:eastAsia="Arial Narrow"/>
        </w:rPr>
        <w:t>primer trimestre del año</w:t>
      </w:r>
      <w:r w:rsidRPr="00C2280A">
        <w:rPr>
          <w:rFonts w:eastAsia="Arial Narrow"/>
        </w:rPr>
        <w:t xml:space="preserve"> 2021 se realizó la actividad </w:t>
      </w:r>
      <w:r w:rsidRPr="00C2280A">
        <w:rPr>
          <w:rFonts w:eastAsia="Arial Narrow"/>
          <w:b/>
          <w:bCs/>
        </w:rPr>
        <w:t>“</w:t>
      </w:r>
      <w:r w:rsidRPr="00C2280A">
        <w:rPr>
          <w:rFonts w:eastAsia="Arial Narrow"/>
          <w:b/>
          <w:bCs/>
          <w:i/>
          <w:iCs/>
        </w:rPr>
        <w:t>La Autonomía desde el Autorretrato</w:t>
      </w:r>
      <w:r w:rsidRPr="00C2280A">
        <w:rPr>
          <w:rFonts w:eastAsia="Arial Narrow"/>
          <w:b/>
          <w:bCs/>
        </w:rPr>
        <w:t xml:space="preserve">” dos talleres </w:t>
      </w:r>
      <w:r w:rsidRPr="00C2280A">
        <w:rPr>
          <w:rFonts w:eastAsia="Arial Narrow"/>
        </w:rPr>
        <w:t xml:space="preserve">virtuales y uno presencial, donde a través del aprendizaje de la técnica collage, 68 mujeres de varias localidades de la cuidad participaron de un espacio de exploración y reflexión acerca de lo que hace fuertes, las cualidades personales que les permiten destacarse en su cotidianidad. </w:t>
      </w:r>
    </w:p>
    <w:p w:rsidR="0041521A" w:rsidRPr="003253CB" w:rsidRDefault="0041521A" w:rsidP="00D550B4">
      <w:pPr>
        <w:pStyle w:val="Ttulo2"/>
        <w:numPr>
          <w:ilvl w:val="0"/>
          <w:numId w:val="0"/>
        </w:numPr>
        <w:spacing w:before="0"/>
        <w:ind w:left="924" w:hanging="357"/>
      </w:pPr>
      <w:bookmarkStart w:id="42" w:name="_Toc70022285"/>
      <w:r>
        <w:t xml:space="preserve">3. </w:t>
      </w:r>
      <w:r w:rsidRPr="003253CB">
        <w:t>Indicadores de producto</w:t>
      </w:r>
      <w:bookmarkEnd w:id="42"/>
      <w:r w:rsidRPr="003253CB">
        <w:tab/>
      </w:r>
      <w:r w:rsidRPr="003253CB">
        <w:tab/>
      </w:r>
      <w:r w:rsidRPr="003253CB">
        <w:tab/>
      </w:r>
      <w:r w:rsidRPr="003253CB">
        <w:tab/>
      </w:r>
      <w:r w:rsidRPr="003253CB">
        <w:tab/>
      </w:r>
      <w:r w:rsidRPr="003253CB">
        <w:tab/>
      </w:r>
      <w:r w:rsidRPr="003253CB">
        <w:tab/>
      </w:r>
      <w:r w:rsidRPr="003253CB">
        <w:tab/>
      </w:r>
    </w:p>
    <w:p w:rsidR="0041521A" w:rsidRDefault="0041521A" w:rsidP="00D550B4">
      <w:pPr>
        <w:spacing w:after="0"/>
        <w:ind w:left="720"/>
        <w:rPr>
          <w:b/>
          <w:bCs/>
          <w:sz w:val="16"/>
          <w:szCs w:val="16"/>
          <w:u w:val="single"/>
        </w:rPr>
      </w:pPr>
    </w:p>
    <w:p w:rsidR="00D550B4" w:rsidRDefault="00D550B4" w:rsidP="00D550B4">
      <w:pPr>
        <w:spacing w:after="0"/>
        <w:rPr>
          <w:b/>
          <w:i/>
        </w:rPr>
      </w:pPr>
      <w:r>
        <w:rPr>
          <w:b/>
          <w:i/>
        </w:rPr>
        <w:t>Indicador 1:</w:t>
      </w:r>
    </w:p>
    <w:p w:rsidR="00D550B4" w:rsidRDefault="00D550B4" w:rsidP="00D550B4">
      <w:pPr>
        <w:spacing w:after="0"/>
        <w:rPr>
          <w:b/>
          <w:i/>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41521A" w:rsidRPr="003253CB" w:rsidTr="0041521A">
        <w:trPr>
          <w:trHeight w:val="567"/>
          <w:jc w:val="center"/>
        </w:trPr>
        <w:tc>
          <w:tcPr>
            <w:tcW w:w="4673" w:type="dxa"/>
            <w:shd w:val="clear" w:color="auto" w:fill="DBDBDB"/>
            <w:vAlign w:val="center"/>
            <w:hideMark/>
          </w:tcPr>
          <w:p w:rsidR="0041521A" w:rsidRPr="003253CB" w:rsidRDefault="0041521A" w:rsidP="0041521A">
            <w:pPr>
              <w:spacing w:after="0"/>
              <w:jc w:val="center"/>
              <w:rPr>
                <w:rFonts w:eastAsia="Times New Roman"/>
                <w:b/>
                <w:bCs/>
                <w:sz w:val="16"/>
                <w:lang w:eastAsia="es-CO"/>
              </w:rPr>
            </w:pPr>
            <w:r w:rsidRPr="003253CB">
              <w:rPr>
                <w:rFonts w:eastAsia="Times New Roman"/>
                <w:b/>
                <w:bCs/>
                <w:sz w:val="16"/>
                <w:lang w:eastAsia="es-CO"/>
              </w:rPr>
              <w:t>Meta PD - Código y nombre</w:t>
            </w:r>
          </w:p>
        </w:tc>
        <w:tc>
          <w:tcPr>
            <w:tcW w:w="1418" w:type="dxa"/>
            <w:shd w:val="clear" w:color="auto" w:fill="DBDBDB"/>
            <w:vAlign w:val="center"/>
            <w:hideMark/>
          </w:tcPr>
          <w:p w:rsidR="0041521A" w:rsidRPr="003253CB" w:rsidRDefault="0041521A" w:rsidP="0041521A">
            <w:pPr>
              <w:spacing w:after="0"/>
              <w:jc w:val="center"/>
              <w:rPr>
                <w:rFonts w:eastAsia="Times New Roman"/>
                <w:b/>
                <w:bCs/>
                <w:sz w:val="16"/>
                <w:lang w:eastAsia="es-CO"/>
              </w:rPr>
            </w:pPr>
            <w:r w:rsidRPr="003253CB">
              <w:rPr>
                <w:rFonts w:eastAsia="Times New Roman"/>
                <w:b/>
                <w:bCs/>
                <w:sz w:val="16"/>
                <w:lang w:eastAsia="es-CO"/>
              </w:rPr>
              <w:t>Vigencia </w:t>
            </w:r>
          </w:p>
        </w:tc>
        <w:tc>
          <w:tcPr>
            <w:tcW w:w="1842" w:type="dxa"/>
            <w:shd w:val="clear" w:color="auto" w:fill="DBDBDB"/>
            <w:noWrap/>
            <w:vAlign w:val="center"/>
            <w:hideMark/>
          </w:tcPr>
          <w:p w:rsidR="0041521A" w:rsidRPr="003253CB" w:rsidRDefault="0041521A" w:rsidP="0041521A">
            <w:pPr>
              <w:spacing w:after="0"/>
              <w:jc w:val="center"/>
              <w:rPr>
                <w:rFonts w:eastAsia="Times New Roman"/>
                <w:b/>
                <w:bCs/>
                <w:sz w:val="16"/>
                <w:lang w:eastAsia="es-CO"/>
              </w:rPr>
            </w:pPr>
            <w:r w:rsidRPr="003253CB">
              <w:rPr>
                <w:rFonts w:eastAsia="Times New Roman"/>
                <w:b/>
                <w:bCs/>
                <w:sz w:val="16"/>
                <w:lang w:eastAsia="es-CO"/>
              </w:rPr>
              <w:t>Programado</w:t>
            </w:r>
          </w:p>
        </w:tc>
        <w:tc>
          <w:tcPr>
            <w:tcW w:w="1701" w:type="dxa"/>
            <w:shd w:val="clear" w:color="auto" w:fill="DBDBDB"/>
            <w:vAlign w:val="center"/>
            <w:hideMark/>
          </w:tcPr>
          <w:p w:rsidR="0041521A" w:rsidRPr="003253CB" w:rsidRDefault="0041521A" w:rsidP="0041521A">
            <w:pPr>
              <w:spacing w:after="0"/>
              <w:jc w:val="center"/>
              <w:rPr>
                <w:rFonts w:eastAsia="Times New Roman"/>
                <w:b/>
                <w:bCs/>
                <w:sz w:val="16"/>
                <w:lang w:eastAsia="es-CO"/>
              </w:rPr>
            </w:pPr>
            <w:r w:rsidRPr="003253CB">
              <w:rPr>
                <w:rFonts w:eastAsia="Times New Roman"/>
                <w:b/>
                <w:bCs/>
                <w:sz w:val="16"/>
                <w:lang w:eastAsia="es-CO"/>
              </w:rPr>
              <w:t>Ejecutado</w:t>
            </w:r>
          </w:p>
        </w:tc>
      </w:tr>
      <w:tr w:rsidR="0041521A" w:rsidRPr="003253CB" w:rsidTr="0041521A">
        <w:trPr>
          <w:trHeight w:val="250"/>
          <w:jc w:val="center"/>
        </w:trPr>
        <w:tc>
          <w:tcPr>
            <w:tcW w:w="4673" w:type="dxa"/>
            <w:vMerge w:val="restart"/>
            <w:shd w:val="clear" w:color="000000" w:fill="FFFFFF"/>
            <w:vAlign w:val="center"/>
          </w:tcPr>
          <w:p w:rsidR="0041521A" w:rsidRPr="003253CB" w:rsidRDefault="0041521A" w:rsidP="0041521A">
            <w:pPr>
              <w:spacing w:after="0"/>
              <w:jc w:val="center"/>
              <w:rPr>
                <w:rFonts w:eastAsia="Times New Roman"/>
                <w:b/>
                <w:bCs/>
                <w:sz w:val="16"/>
                <w:lang w:eastAsia="es-CO"/>
              </w:rPr>
            </w:pPr>
            <w:r w:rsidRPr="003253CB">
              <w:rPr>
                <w:rFonts w:eastAsia="Times New Roman"/>
                <w:b/>
                <w:bCs/>
                <w:sz w:val="16"/>
                <w:lang w:eastAsia="es-CO"/>
              </w:rPr>
              <w:t>174 - Implementar una (1) estrategia que permita atender a los artistas del espacio público, que propicie el goce efectivo de los derechos culturales de la ciudadanía (C).</w:t>
            </w:r>
          </w:p>
          <w:p w:rsidR="0041521A" w:rsidRPr="003253CB" w:rsidRDefault="0041521A" w:rsidP="0041521A">
            <w:pPr>
              <w:spacing w:after="0"/>
              <w:jc w:val="center"/>
              <w:rPr>
                <w:rFonts w:eastAsia="Times New Roman"/>
                <w:sz w:val="16"/>
                <w:lang w:eastAsia="es-CO"/>
              </w:rPr>
            </w:pPr>
          </w:p>
        </w:tc>
        <w:tc>
          <w:tcPr>
            <w:tcW w:w="1418" w:type="dxa"/>
            <w:shd w:val="clear" w:color="000000" w:fill="FFFFFF"/>
            <w:vAlign w:val="center"/>
            <w:hideMark/>
          </w:tcPr>
          <w:p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2020</w:t>
            </w:r>
          </w:p>
        </w:tc>
        <w:tc>
          <w:tcPr>
            <w:tcW w:w="1842" w:type="dxa"/>
            <w:shd w:val="clear" w:color="000000" w:fill="FFFFFF"/>
            <w:noWrap/>
            <w:vAlign w:val="center"/>
          </w:tcPr>
          <w:p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0,13</w:t>
            </w:r>
          </w:p>
        </w:tc>
        <w:tc>
          <w:tcPr>
            <w:tcW w:w="1701" w:type="dxa"/>
            <w:shd w:val="clear" w:color="FFFFCC" w:fill="FFFFFF"/>
            <w:vAlign w:val="center"/>
          </w:tcPr>
          <w:p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0,13</w:t>
            </w:r>
          </w:p>
        </w:tc>
      </w:tr>
      <w:tr w:rsidR="0041521A" w:rsidRPr="003253CB" w:rsidTr="0041521A">
        <w:trPr>
          <w:trHeight w:val="250"/>
          <w:jc w:val="center"/>
        </w:trPr>
        <w:tc>
          <w:tcPr>
            <w:tcW w:w="4673" w:type="dxa"/>
            <w:vMerge/>
            <w:vAlign w:val="center"/>
            <w:hideMark/>
          </w:tcPr>
          <w:p w:rsidR="0041521A" w:rsidRPr="003253CB" w:rsidRDefault="0041521A" w:rsidP="0041521A">
            <w:pPr>
              <w:spacing w:after="0"/>
              <w:rPr>
                <w:rFonts w:eastAsia="Times New Roman"/>
                <w:sz w:val="16"/>
                <w:lang w:eastAsia="es-CO"/>
              </w:rPr>
            </w:pPr>
          </w:p>
        </w:tc>
        <w:tc>
          <w:tcPr>
            <w:tcW w:w="1418" w:type="dxa"/>
            <w:shd w:val="clear" w:color="000000" w:fill="FFFFFF"/>
            <w:vAlign w:val="center"/>
            <w:hideMark/>
          </w:tcPr>
          <w:p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2021</w:t>
            </w:r>
          </w:p>
        </w:tc>
        <w:tc>
          <w:tcPr>
            <w:tcW w:w="1842" w:type="dxa"/>
            <w:shd w:val="clear" w:color="000000" w:fill="FFFFFF"/>
            <w:noWrap/>
          </w:tcPr>
          <w:p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0,38</w:t>
            </w:r>
          </w:p>
        </w:tc>
        <w:tc>
          <w:tcPr>
            <w:tcW w:w="1701" w:type="dxa"/>
            <w:shd w:val="clear" w:color="FFFFCC" w:fill="FFFFFF"/>
            <w:vAlign w:val="center"/>
          </w:tcPr>
          <w:p w:rsidR="0041521A" w:rsidRPr="003253CB" w:rsidRDefault="0041521A" w:rsidP="0041521A">
            <w:pPr>
              <w:spacing w:after="0"/>
              <w:jc w:val="center"/>
              <w:rPr>
                <w:rFonts w:eastAsia="Times New Roman"/>
                <w:sz w:val="16"/>
                <w:lang w:eastAsia="es-CO"/>
              </w:rPr>
            </w:pPr>
            <w:r w:rsidRPr="004258CC">
              <w:rPr>
                <w:rFonts w:eastAsia="Times New Roman"/>
                <w:sz w:val="16"/>
                <w:lang w:eastAsia="es-CO"/>
              </w:rPr>
              <w:t>0,</w:t>
            </w:r>
            <w:r>
              <w:rPr>
                <w:rFonts w:eastAsia="Times New Roman"/>
                <w:sz w:val="16"/>
                <w:lang w:eastAsia="es-CO"/>
              </w:rPr>
              <w:t>15</w:t>
            </w:r>
          </w:p>
        </w:tc>
      </w:tr>
      <w:tr w:rsidR="0041521A" w:rsidRPr="003253CB" w:rsidTr="0041521A">
        <w:trPr>
          <w:trHeight w:val="250"/>
          <w:jc w:val="center"/>
        </w:trPr>
        <w:tc>
          <w:tcPr>
            <w:tcW w:w="4673" w:type="dxa"/>
            <w:vMerge/>
            <w:vAlign w:val="center"/>
            <w:hideMark/>
          </w:tcPr>
          <w:p w:rsidR="0041521A" w:rsidRPr="003253CB" w:rsidRDefault="0041521A" w:rsidP="0041521A">
            <w:pPr>
              <w:spacing w:after="0"/>
              <w:rPr>
                <w:rFonts w:eastAsia="Times New Roman"/>
                <w:sz w:val="16"/>
                <w:lang w:eastAsia="es-CO"/>
              </w:rPr>
            </w:pPr>
          </w:p>
        </w:tc>
        <w:tc>
          <w:tcPr>
            <w:tcW w:w="1418" w:type="dxa"/>
            <w:shd w:val="clear" w:color="000000" w:fill="FFFFFF"/>
            <w:vAlign w:val="center"/>
            <w:hideMark/>
          </w:tcPr>
          <w:p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2022</w:t>
            </w:r>
          </w:p>
        </w:tc>
        <w:tc>
          <w:tcPr>
            <w:tcW w:w="1842" w:type="dxa"/>
            <w:shd w:val="clear" w:color="000000" w:fill="FFFFFF"/>
            <w:noWrap/>
          </w:tcPr>
          <w:p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0,63</w:t>
            </w:r>
          </w:p>
        </w:tc>
        <w:tc>
          <w:tcPr>
            <w:tcW w:w="1701" w:type="dxa"/>
            <w:shd w:val="clear" w:color="FFFFCC" w:fill="FFFFFF"/>
            <w:vAlign w:val="center"/>
          </w:tcPr>
          <w:p w:rsidR="0041521A" w:rsidRPr="003253CB" w:rsidRDefault="0041521A" w:rsidP="0041521A">
            <w:pPr>
              <w:spacing w:after="0"/>
              <w:jc w:val="center"/>
              <w:rPr>
                <w:rFonts w:eastAsia="Times New Roman"/>
                <w:sz w:val="16"/>
                <w:lang w:eastAsia="es-CO"/>
              </w:rPr>
            </w:pPr>
          </w:p>
        </w:tc>
      </w:tr>
      <w:tr w:rsidR="0041521A" w:rsidRPr="003253CB" w:rsidTr="0041521A">
        <w:trPr>
          <w:trHeight w:val="250"/>
          <w:jc w:val="center"/>
        </w:trPr>
        <w:tc>
          <w:tcPr>
            <w:tcW w:w="4673" w:type="dxa"/>
            <w:vMerge/>
            <w:vAlign w:val="center"/>
            <w:hideMark/>
          </w:tcPr>
          <w:p w:rsidR="0041521A" w:rsidRPr="003253CB" w:rsidRDefault="0041521A" w:rsidP="0041521A">
            <w:pPr>
              <w:spacing w:after="0"/>
              <w:rPr>
                <w:rFonts w:eastAsia="Times New Roman"/>
                <w:sz w:val="16"/>
                <w:lang w:eastAsia="es-CO"/>
              </w:rPr>
            </w:pPr>
          </w:p>
        </w:tc>
        <w:tc>
          <w:tcPr>
            <w:tcW w:w="1418" w:type="dxa"/>
            <w:shd w:val="clear" w:color="000000" w:fill="FFFFFF"/>
            <w:vAlign w:val="center"/>
            <w:hideMark/>
          </w:tcPr>
          <w:p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2023</w:t>
            </w:r>
          </w:p>
        </w:tc>
        <w:tc>
          <w:tcPr>
            <w:tcW w:w="1842" w:type="dxa"/>
            <w:shd w:val="clear" w:color="FFFFCC" w:fill="FFFFFF"/>
          </w:tcPr>
          <w:p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0,88</w:t>
            </w:r>
          </w:p>
        </w:tc>
        <w:tc>
          <w:tcPr>
            <w:tcW w:w="1701" w:type="dxa"/>
            <w:shd w:val="clear" w:color="000000" w:fill="FFFFFF"/>
            <w:vAlign w:val="center"/>
          </w:tcPr>
          <w:p w:rsidR="0041521A" w:rsidRPr="003253CB" w:rsidRDefault="0041521A" w:rsidP="0041521A">
            <w:pPr>
              <w:spacing w:after="0"/>
              <w:jc w:val="center"/>
              <w:rPr>
                <w:rFonts w:eastAsia="Times New Roman"/>
                <w:sz w:val="16"/>
                <w:lang w:eastAsia="es-CO"/>
              </w:rPr>
            </w:pPr>
          </w:p>
        </w:tc>
      </w:tr>
      <w:tr w:rsidR="0041521A" w:rsidRPr="003253CB" w:rsidTr="0041521A">
        <w:trPr>
          <w:trHeight w:val="250"/>
          <w:jc w:val="center"/>
        </w:trPr>
        <w:tc>
          <w:tcPr>
            <w:tcW w:w="4673" w:type="dxa"/>
            <w:vMerge/>
            <w:vAlign w:val="center"/>
            <w:hideMark/>
          </w:tcPr>
          <w:p w:rsidR="0041521A" w:rsidRPr="003253CB" w:rsidRDefault="0041521A" w:rsidP="0041521A">
            <w:pPr>
              <w:spacing w:after="0"/>
              <w:rPr>
                <w:rFonts w:eastAsia="Times New Roman"/>
                <w:sz w:val="16"/>
                <w:lang w:eastAsia="es-CO"/>
              </w:rPr>
            </w:pPr>
          </w:p>
        </w:tc>
        <w:tc>
          <w:tcPr>
            <w:tcW w:w="1418" w:type="dxa"/>
            <w:shd w:val="clear" w:color="000000" w:fill="FFFFFF"/>
            <w:vAlign w:val="center"/>
            <w:hideMark/>
          </w:tcPr>
          <w:p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2024</w:t>
            </w:r>
          </w:p>
        </w:tc>
        <w:tc>
          <w:tcPr>
            <w:tcW w:w="1842" w:type="dxa"/>
            <w:shd w:val="clear" w:color="FFFFCC" w:fill="FFFFFF"/>
          </w:tcPr>
          <w:p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1</w:t>
            </w:r>
          </w:p>
        </w:tc>
        <w:tc>
          <w:tcPr>
            <w:tcW w:w="1701" w:type="dxa"/>
            <w:shd w:val="clear" w:color="000000" w:fill="FFFFFF"/>
            <w:vAlign w:val="center"/>
          </w:tcPr>
          <w:p w:rsidR="0041521A" w:rsidRPr="003253CB" w:rsidRDefault="0041521A" w:rsidP="0041521A">
            <w:pPr>
              <w:spacing w:after="0"/>
              <w:jc w:val="center"/>
              <w:rPr>
                <w:rFonts w:eastAsia="Times New Roman"/>
                <w:sz w:val="16"/>
                <w:lang w:eastAsia="es-CO"/>
              </w:rPr>
            </w:pPr>
          </w:p>
        </w:tc>
      </w:tr>
    </w:tbl>
    <w:p w:rsidR="0041521A" w:rsidRPr="005865E1" w:rsidRDefault="0041521A" w:rsidP="0041521A">
      <w:pPr>
        <w:rPr>
          <w:bCs/>
          <w:sz w:val="16"/>
          <w:szCs w:val="16"/>
        </w:rPr>
      </w:pPr>
      <w:r w:rsidRPr="005865E1">
        <w:rPr>
          <w:b/>
          <w:bCs/>
          <w:sz w:val="16"/>
          <w:szCs w:val="16"/>
          <w:u w:val="single"/>
        </w:rPr>
        <w:t>Tipologías</w:t>
      </w:r>
      <w:r w:rsidRPr="005865E1">
        <w:rPr>
          <w:bCs/>
          <w:sz w:val="16"/>
          <w:szCs w:val="16"/>
        </w:rPr>
        <w:t>: (S) Suma (K) Constante (C) Creciente (D) Decreciente</w:t>
      </w:r>
    </w:p>
    <w:p w:rsidR="0041521A" w:rsidRPr="003253CB" w:rsidRDefault="0041521A" w:rsidP="0041521A">
      <w:pPr>
        <w:rPr>
          <w:bCs/>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546"/>
        <w:gridCol w:w="547"/>
        <w:gridCol w:w="547"/>
        <w:gridCol w:w="547"/>
        <w:gridCol w:w="547"/>
        <w:gridCol w:w="547"/>
        <w:gridCol w:w="598"/>
      </w:tblGrid>
      <w:tr w:rsidR="0041521A" w:rsidRPr="003253CB" w:rsidTr="0041521A">
        <w:trPr>
          <w:jc w:val="center"/>
        </w:trPr>
        <w:tc>
          <w:tcPr>
            <w:tcW w:w="4060" w:type="dxa"/>
            <w:vMerge w:val="restart"/>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Metas Proyecto de Inversión Asociadas</w:t>
            </w:r>
          </w:p>
        </w:tc>
        <w:tc>
          <w:tcPr>
            <w:tcW w:w="1092" w:type="dxa"/>
            <w:gridSpan w:val="2"/>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2020</w:t>
            </w:r>
          </w:p>
        </w:tc>
        <w:tc>
          <w:tcPr>
            <w:tcW w:w="1092" w:type="dxa"/>
            <w:gridSpan w:val="2"/>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2021</w:t>
            </w:r>
          </w:p>
        </w:tc>
        <w:tc>
          <w:tcPr>
            <w:tcW w:w="1094" w:type="dxa"/>
            <w:gridSpan w:val="2"/>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2022</w:t>
            </w:r>
          </w:p>
        </w:tc>
        <w:tc>
          <w:tcPr>
            <w:tcW w:w="1094" w:type="dxa"/>
            <w:gridSpan w:val="2"/>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2023</w:t>
            </w:r>
          </w:p>
        </w:tc>
        <w:tc>
          <w:tcPr>
            <w:tcW w:w="1145" w:type="dxa"/>
            <w:gridSpan w:val="2"/>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2024</w:t>
            </w:r>
          </w:p>
        </w:tc>
      </w:tr>
      <w:tr w:rsidR="0041521A" w:rsidRPr="003253CB" w:rsidTr="0041521A">
        <w:trPr>
          <w:jc w:val="center"/>
        </w:trPr>
        <w:tc>
          <w:tcPr>
            <w:tcW w:w="4060" w:type="dxa"/>
            <w:vMerge/>
            <w:shd w:val="clear" w:color="auto" w:fill="DBDBDB"/>
            <w:vAlign w:val="center"/>
          </w:tcPr>
          <w:p w:rsidR="0041521A" w:rsidRPr="003253CB" w:rsidRDefault="0041521A" w:rsidP="007B1911">
            <w:pPr>
              <w:spacing w:after="0"/>
              <w:rPr>
                <w:b/>
                <w:bCs/>
                <w:sz w:val="16"/>
                <w:szCs w:val="16"/>
              </w:rPr>
            </w:pPr>
          </w:p>
        </w:tc>
        <w:tc>
          <w:tcPr>
            <w:tcW w:w="546"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P</w:t>
            </w:r>
          </w:p>
        </w:tc>
        <w:tc>
          <w:tcPr>
            <w:tcW w:w="546"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E</w:t>
            </w:r>
          </w:p>
        </w:tc>
        <w:tc>
          <w:tcPr>
            <w:tcW w:w="546"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P</w:t>
            </w:r>
          </w:p>
        </w:tc>
        <w:tc>
          <w:tcPr>
            <w:tcW w:w="546"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E</w:t>
            </w:r>
          </w:p>
        </w:tc>
        <w:tc>
          <w:tcPr>
            <w:tcW w:w="547"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P</w:t>
            </w:r>
          </w:p>
        </w:tc>
        <w:tc>
          <w:tcPr>
            <w:tcW w:w="547"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E</w:t>
            </w:r>
          </w:p>
        </w:tc>
        <w:tc>
          <w:tcPr>
            <w:tcW w:w="547"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P</w:t>
            </w:r>
          </w:p>
        </w:tc>
        <w:tc>
          <w:tcPr>
            <w:tcW w:w="547"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E</w:t>
            </w:r>
          </w:p>
        </w:tc>
        <w:tc>
          <w:tcPr>
            <w:tcW w:w="547"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P</w:t>
            </w:r>
          </w:p>
        </w:tc>
        <w:tc>
          <w:tcPr>
            <w:tcW w:w="598"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E</w:t>
            </w:r>
          </w:p>
        </w:tc>
      </w:tr>
      <w:tr w:rsidR="0041521A" w:rsidRPr="003253CB" w:rsidTr="0041521A">
        <w:trPr>
          <w:trHeight w:val="424"/>
          <w:jc w:val="center"/>
        </w:trPr>
        <w:tc>
          <w:tcPr>
            <w:tcW w:w="4060" w:type="dxa"/>
            <w:shd w:val="clear" w:color="auto" w:fill="auto"/>
            <w:vAlign w:val="center"/>
          </w:tcPr>
          <w:p w:rsidR="0041521A" w:rsidRPr="003253CB" w:rsidRDefault="0041521A" w:rsidP="007B1911">
            <w:pPr>
              <w:autoSpaceDE w:val="0"/>
              <w:autoSpaceDN w:val="0"/>
              <w:adjustRightInd w:val="0"/>
              <w:spacing w:after="0"/>
              <w:rPr>
                <w:rFonts w:eastAsia="Times New Roman"/>
                <w:bCs/>
                <w:sz w:val="16"/>
                <w:szCs w:val="18"/>
                <w:lang w:eastAsia="es-CO"/>
              </w:rPr>
            </w:pPr>
            <w:r w:rsidRPr="003253CB">
              <w:rPr>
                <w:rFonts w:eastAsia="Times New Roman"/>
                <w:bCs/>
                <w:sz w:val="16"/>
                <w:szCs w:val="18"/>
                <w:lang w:eastAsia="es-CO"/>
              </w:rPr>
              <w:t>(C)1 Implementar 1 estrategia que permita atender a los artistas del espacio público, que propicie el goce efectivo de los derechos culturales de la ciudadanía.</w:t>
            </w:r>
          </w:p>
        </w:tc>
        <w:tc>
          <w:tcPr>
            <w:tcW w:w="546" w:type="dxa"/>
            <w:shd w:val="clear" w:color="auto" w:fill="auto"/>
            <w:vAlign w:val="center"/>
          </w:tcPr>
          <w:p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0,13</w:t>
            </w:r>
          </w:p>
        </w:tc>
        <w:tc>
          <w:tcPr>
            <w:tcW w:w="546" w:type="dxa"/>
            <w:shd w:val="clear" w:color="auto" w:fill="auto"/>
            <w:vAlign w:val="center"/>
          </w:tcPr>
          <w:p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0,13</w:t>
            </w:r>
          </w:p>
        </w:tc>
        <w:tc>
          <w:tcPr>
            <w:tcW w:w="546" w:type="dxa"/>
            <w:shd w:val="clear" w:color="auto" w:fill="auto"/>
            <w:vAlign w:val="center"/>
          </w:tcPr>
          <w:p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0,38</w:t>
            </w:r>
          </w:p>
        </w:tc>
        <w:tc>
          <w:tcPr>
            <w:tcW w:w="546" w:type="dxa"/>
            <w:shd w:val="clear" w:color="auto" w:fill="auto"/>
            <w:vAlign w:val="center"/>
          </w:tcPr>
          <w:p w:rsidR="0041521A" w:rsidRPr="003253CB" w:rsidRDefault="0041521A" w:rsidP="007B1911">
            <w:pPr>
              <w:spacing w:after="0"/>
              <w:jc w:val="center"/>
              <w:rPr>
                <w:rFonts w:eastAsia="Times New Roman"/>
                <w:bCs/>
                <w:sz w:val="16"/>
                <w:szCs w:val="18"/>
                <w:lang w:eastAsia="es-CO"/>
              </w:rPr>
            </w:pPr>
            <w:r>
              <w:rPr>
                <w:rFonts w:eastAsia="Times New Roman"/>
                <w:bCs/>
                <w:sz w:val="16"/>
                <w:szCs w:val="18"/>
                <w:lang w:eastAsia="es-CO"/>
              </w:rPr>
              <w:t>0,15</w:t>
            </w:r>
          </w:p>
        </w:tc>
        <w:tc>
          <w:tcPr>
            <w:tcW w:w="547" w:type="dxa"/>
            <w:shd w:val="clear" w:color="auto" w:fill="auto"/>
            <w:vAlign w:val="center"/>
          </w:tcPr>
          <w:p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0,63</w:t>
            </w:r>
          </w:p>
        </w:tc>
        <w:tc>
          <w:tcPr>
            <w:tcW w:w="547" w:type="dxa"/>
            <w:shd w:val="clear" w:color="auto" w:fill="auto"/>
            <w:vAlign w:val="center"/>
          </w:tcPr>
          <w:p w:rsidR="0041521A" w:rsidRPr="003253CB" w:rsidRDefault="0041521A" w:rsidP="007B1911">
            <w:pPr>
              <w:spacing w:after="0"/>
              <w:jc w:val="center"/>
              <w:rPr>
                <w:rFonts w:eastAsia="Times New Roman"/>
                <w:bCs/>
                <w:sz w:val="16"/>
                <w:szCs w:val="18"/>
                <w:lang w:eastAsia="es-CO"/>
              </w:rPr>
            </w:pPr>
          </w:p>
        </w:tc>
        <w:tc>
          <w:tcPr>
            <w:tcW w:w="547" w:type="dxa"/>
            <w:shd w:val="clear" w:color="auto" w:fill="auto"/>
            <w:vAlign w:val="center"/>
          </w:tcPr>
          <w:p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0,88</w:t>
            </w:r>
          </w:p>
        </w:tc>
        <w:tc>
          <w:tcPr>
            <w:tcW w:w="547" w:type="dxa"/>
            <w:shd w:val="clear" w:color="auto" w:fill="auto"/>
            <w:vAlign w:val="center"/>
          </w:tcPr>
          <w:p w:rsidR="0041521A" w:rsidRPr="003253CB" w:rsidRDefault="0041521A" w:rsidP="007B1911">
            <w:pPr>
              <w:spacing w:after="0"/>
              <w:jc w:val="center"/>
              <w:rPr>
                <w:rFonts w:eastAsia="Times New Roman"/>
                <w:bCs/>
                <w:sz w:val="16"/>
                <w:szCs w:val="18"/>
                <w:lang w:eastAsia="es-CO"/>
              </w:rPr>
            </w:pPr>
          </w:p>
        </w:tc>
        <w:tc>
          <w:tcPr>
            <w:tcW w:w="547" w:type="dxa"/>
            <w:shd w:val="clear" w:color="auto" w:fill="auto"/>
            <w:vAlign w:val="center"/>
          </w:tcPr>
          <w:p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1</w:t>
            </w:r>
          </w:p>
        </w:tc>
        <w:tc>
          <w:tcPr>
            <w:tcW w:w="598" w:type="dxa"/>
            <w:shd w:val="clear" w:color="auto" w:fill="auto"/>
            <w:vAlign w:val="center"/>
          </w:tcPr>
          <w:p w:rsidR="0041521A" w:rsidRPr="003253CB" w:rsidRDefault="0041521A" w:rsidP="007B1911">
            <w:pPr>
              <w:spacing w:after="0"/>
              <w:jc w:val="center"/>
              <w:rPr>
                <w:rFonts w:eastAsia="Times New Roman"/>
                <w:bCs/>
                <w:sz w:val="16"/>
                <w:szCs w:val="18"/>
                <w:lang w:eastAsia="es-CO"/>
              </w:rPr>
            </w:pPr>
          </w:p>
        </w:tc>
      </w:tr>
    </w:tbl>
    <w:p w:rsidR="0041521A" w:rsidRPr="003253CB" w:rsidRDefault="0041521A" w:rsidP="0041521A">
      <w:pPr>
        <w:rPr>
          <w:bCs/>
        </w:rPr>
      </w:pPr>
    </w:p>
    <w:p w:rsidR="0041521A" w:rsidRPr="003253CB" w:rsidRDefault="0041521A" w:rsidP="0097290F">
      <w:pPr>
        <w:spacing w:after="0"/>
      </w:pPr>
      <w:bookmarkStart w:id="43" w:name="_Hlk69979125"/>
      <w:r w:rsidRPr="003253CB">
        <w:rPr>
          <w:b/>
          <w:bCs/>
        </w:rPr>
        <w:t xml:space="preserve">Retrasos y soluciones del indicador: </w:t>
      </w:r>
      <w:r w:rsidRPr="003253CB">
        <w:t>a la fecha no se presentan.</w:t>
      </w:r>
    </w:p>
    <w:p w:rsidR="0041521A" w:rsidRPr="00167308" w:rsidRDefault="0041521A" w:rsidP="0097290F">
      <w:pPr>
        <w:spacing w:after="0"/>
        <w:rPr>
          <w:sz w:val="10"/>
          <w:szCs w:val="10"/>
        </w:rPr>
      </w:pPr>
    </w:p>
    <w:p w:rsidR="0041521A" w:rsidRDefault="0041521A" w:rsidP="0097290F">
      <w:pPr>
        <w:pStyle w:val="Sinespaciado"/>
        <w:jc w:val="both"/>
        <w:rPr>
          <w:rFonts w:eastAsia="Arial"/>
          <w:sz w:val="22"/>
          <w:szCs w:val="22"/>
        </w:rPr>
      </w:pPr>
      <w:r w:rsidRPr="003253CB">
        <w:rPr>
          <w:b/>
          <w:bCs/>
          <w:sz w:val="22"/>
          <w:szCs w:val="22"/>
        </w:rPr>
        <w:t>Avances y logros del indicador:</w:t>
      </w:r>
      <w:bookmarkEnd w:id="43"/>
      <w:r w:rsidRPr="003253CB">
        <w:rPr>
          <w:bCs/>
          <w:sz w:val="22"/>
          <w:szCs w:val="22"/>
        </w:rPr>
        <w:t xml:space="preserve"> </w:t>
      </w:r>
      <w:r w:rsidRPr="003253CB">
        <w:rPr>
          <w:rFonts w:eastAsia="Arial"/>
          <w:sz w:val="22"/>
          <w:szCs w:val="22"/>
        </w:rPr>
        <w:t xml:space="preserve">la Secretaría de Cultura, Recreación y Deporte, junto al Instituto Distrital de las Artes -IDARTES, continúan implementando la Regulación de Actividades Artísticas en el Espacio Público. </w:t>
      </w:r>
      <w:r>
        <w:rPr>
          <w:rFonts w:eastAsia="Arial"/>
          <w:sz w:val="22"/>
          <w:szCs w:val="22"/>
        </w:rPr>
        <w:t xml:space="preserve">Como parte de las acciones, </w:t>
      </w:r>
      <w:r w:rsidRPr="003253CB">
        <w:rPr>
          <w:rFonts w:eastAsia="Arial"/>
          <w:sz w:val="22"/>
          <w:szCs w:val="22"/>
        </w:rPr>
        <w:t>La SCRD estructuró las fases de la estrategia a través de la cual se atenderá</w:t>
      </w:r>
      <w:r>
        <w:rPr>
          <w:rFonts w:eastAsia="Arial"/>
          <w:sz w:val="22"/>
          <w:szCs w:val="22"/>
        </w:rPr>
        <w:t>n</w:t>
      </w:r>
      <w:r w:rsidRPr="003253CB">
        <w:rPr>
          <w:rFonts w:eastAsia="Arial"/>
          <w:sz w:val="22"/>
          <w:szCs w:val="22"/>
        </w:rPr>
        <w:t xml:space="preserve"> a los artistas. </w:t>
      </w:r>
    </w:p>
    <w:p w:rsidR="0041521A" w:rsidRDefault="0041521A" w:rsidP="0041521A">
      <w:pPr>
        <w:pStyle w:val="Sinespaciado"/>
        <w:jc w:val="both"/>
        <w:rPr>
          <w:rFonts w:eastAsia="Arial"/>
          <w:sz w:val="22"/>
          <w:szCs w:val="22"/>
        </w:rPr>
      </w:pPr>
    </w:p>
    <w:p w:rsidR="0041521A" w:rsidRDefault="0041521A" w:rsidP="0041521A">
      <w:pPr>
        <w:pStyle w:val="Sinespaciado"/>
        <w:jc w:val="both"/>
        <w:rPr>
          <w:rFonts w:eastAsia="Arial"/>
          <w:sz w:val="22"/>
          <w:szCs w:val="22"/>
        </w:rPr>
      </w:pPr>
      <w:r w:rsidRPr="003253CB">
        <w:rPr>
          <w:rFonts w:eastAsia="Arial"/>
          <w:sz w:val="22"/>
          <w:szCs w:val="22"/>
        </w:rPr>
        <w:t xml:space="preserve">La primera fase de la estrategia </w:t>
      </w:r>
      <w:r>
        <w:rPr>
          <w:rFonts w:eastAsia="Arial"/>
          <w:sz w:val="22"/>
          <w:szCs w:val="22"/>
        </w:rPr>
        <w:t>desarrollada en la vigencia 2020 fue</w:t>
      </w:r>
      <w:r w:rsidRPr="003253CB">
        <w:rPr>
          <w:rFonts w:eastAsia="Arial"/>
          <w:sz w:val="22"/>
          <w:szCs w:val="22"/>
        </w:rPr>
        <w:t xml:space="preserve"> la etapa de emergencia, como parte de </w:t>
      </w:r>
      <w:r>
        <w:rPr>
          <w:rFonts w:eastAsia="Arial"/>
          <w:sz w:val="22"/>
          <w:szCs w:val="22"/>
        </w:rPr>
        <w:t>la cual</w:t>
      </w:r>
      <w:r w:rsidRPr="003253CB">
        <w:rPr>
          <w:rFonts w:eastAsia="Arial"/>
          <w:sz w:val="22"/>
          <w:szCs w:val="22"/>
        </w:rPr>
        <w:t xml:space="preserve"> se diseñó y lanzó la campaña “</w:t>
      </w:r>
      <w:r w:rsidRPr="004F6DFE">
        <w:rPr>
          <w:rFonts w:eastAsia="Arial"/>
          <w:i/>
          <w:iCs/>
          <w:sz w:val="22"/>
          <w:szCs w:val="22"/>
        </w:rPr>
        <w:t>El arte llega a tu casa – Alas por la vida</w:t>
      </w:r>
      <w:r w:rsidRPr="003253CB">
        <w:rPr>
          <w:rFonts w:eastAsia="Arial"/>
          <w:sz w:val="22"/>
          <w:szCs w:val="22"/>
        </w:rPr>
        <w:t>”</w:t>
      </w:r>
      <w:r>
        <w:rPr>
          <w:rFonts w:eastAsia="Arial"/>
          <w:sz w:val="22"/>
          <w:szCs w:val="22"/>
        </w:rPr>
        <w:t xml:space="preserve">, que permitió brindar </w:t>
      </w:r>
      <w:r w:rsidRPr="003253CB">
        <w:rPr>
          <w:rFonts w:eastAsia="Arial"/>
          <w:sz w:val="22"/>
          <w:szCs w:val="22"/>
        </w:rPr>
        <w:t xml:space="preserve">un apoyo a los artistas que hacen parte de la regulación. En la segunda etapa </w:t>
      </w:r>
      <w:r>
        <w:rPr>
          <w:rFonts w:eastAsia="Arial"/>
          <w:sz w:val="22"/>
          <w:szCs w:val="22"/>
        </w:rPr>
        <w:t xml:space="preserve">desarrollada durante el primer trimestre del </w:t>
      </w:r>
      <w:r w:rsidRPr="003253CB">
        <w:rPr>
          <w:rFonts w:eastAsia="Arial"/>
          <w:sz w:val="22"/>
          <w:szCs w:val="22"/>
        </w:rPr>
        <w:t>año 2021, se hizo la reapertura de la Regulación, que</w:t>
      </w:r>
      <w:r>
        <w:rPr>
          <w:rFonts w:eastAsia="Arial"/>
          <w:sz w:val="22"/>
          <w:szCs w:val="22"/>
        </w:rPr>
        <w:t>,</w:t>
      </w:r>
      <w:r w:rsidRPr="003253CB">
        <w:rPr>
          <w:rFonts w:eastAsia="Arial"/>
          <w:sz w:val="22"/>
          <w:szCs w:val="22"/>
        </w:rPr>
        <w:t xml:space="preserve"> a 31 de marzo </w:t>
      </w:r>
      <w:r>
        <w:rPr>
          <w:rFonts w:eastAsia="Arial"/>
          <w:sz w:val="22"/>
          <w:szCs w:val="22"/>
        </w:rPr>
        <w:t xml:space="preserve">2021, </w:t>
      </w:r>
      <w:r w:rsidRPr="003253CB">
        <w:rPr>
          <w:rFonts w:eastAsia="Arial"/>
          <w:sz w:val="22"/>
          <w:szCs w:val="22"/>
        </w:rPr>
        <w:t xml:space="preserve">cuenta con 330 artistas aprobados en la plataforma de registro </w:t>
      </w:r>
      <w:hyperlink r:id="rId35" w:history="1">
        <w:r w:rsidRPr="004F6DFE">
          <w:rPr>
            <w:rStyle w:val="Hipervnculo"/>
            <w:rFonts w:eastAsia="Arial Unicode MS"/>
            <w:bCs/>
            <w:sz w:val="16"/>
            <w:szCs w:val="16"/>
          </w:rPr>
          <w:t>www.paes.gov.co</w:t>
        </w:r>
      </w:hyperlink>
      <w:r w:rsidRPr="003253CB">
        <w:rPr>
          <w:rFonts w:eastAsia="Arial"/>
          <w:sz w:val="22"/>
          <w:szCs w:val="22"/>
        </w:rPr>
        <w:t xml:space="preserve"> del IDARTES. </w:t>
      </w:r>
    </w:p>
    <w:p w:rsidR="0041521A" w:rsidRDefault="0041521A" w:rsidP="0041521A">
      <w:pPr>
        <w:pStyle w:val="Sinespaciado"/>
        <w:jc w:val="both"/>
        <w:rPr>
          <w:rFonts w:eastAsia="Arial"/>
          <w:sz w:val="22"/>
          <w:szCs w:val="22"/>
        </w:rPr>
      </w:pPr>
    </w:p>
    <w:p w:rsidR="0041521A" w:rsidRDefault="0041521A" w:rsidP="0041521A">
      <w:pPr>
        <w:pStyle w:val="Sinespaciado"/>
        <w:jc w:val="both"/>
        <w:rPr>
          <w:rFonts w:eastAsia="Arial"/>
          <w:sz w:val="22"/>
          <w:szCs w:val="22"/>
        </w:rPr>
      </w:pPr>
      <w:r>
        <w:rPr>
          <w:rFonts w:eastAsia="Arial"/>
          <w:sz w:val="22"/>
          <w:szCs w:val="22"/>
        </w:rPr>
        <w:lastRenderedPageBreak/>
        <w:t>Adicionalmente, c</w:t>
      </w:r>
      <w:r w:rsidRPr="003253CB">
        <w:rPr>
          <w:rFonts w:eastAsia="Arial"/>
          <w:sz w:val="22"/>
          <w:szCs w:val="22"/>
        </w:rPr>
        <w:t>on el objetivo de reestructurar la Regulación se implementó un piloto en el Parque Simón Bolívar, se dio apertura al espacio público de la Plazoleta de Lourdes como una de las zonas reguladas y a nivel interinstitucional, se articularon las actividades de la regulación con la estrategia “</w:t>
      </w:r>
      <w:r w:rsidRPr="004F6DFE">
        <w:rPr>
          <w:rFonts w:eastAsia="Arial"/>
          <w:i/>
          <w:iCs/>
          <w:sz w:val="22"/>
          <w:szCs w:val="22"/>
        </w:rPr>
        <w:t>A Cielo Abierto</w:t>
      </w:r>
      <w:r w:rsidRPr="003253CB">
        <w:rPr>
          <w:rFonts w:eastAsia="Arial"/>
          <w:sz w:val="22"/>
          <w:szCs w:val="22"/>
        </w:rPr>
        <w:t xml:space="preserve">” de la Secretaría de Desarrollo Económico y la Defensoría del Espacio Público -DADEP.   </w:t>
      </w:r>
    </w:p>
    <w:p w:rsidR="00D550B4" w:rsidRDefault="00D550B4" w:rsidP="00D550B4">
      <w:pPr>
        <w:spacing w:after="0"/>
        <w:rPr>
          <w:b/>
          <w:i/>
        </w:rPr>
      </w:pPr>
    </w:p>
    <w:p w:rsidR="00D550B4" w:rsidRDefault="00D550B4" w:rsidP="00D550B4">
      <w:pPr>
        <w:spacing w:after="0"/>
        <w:rPr>
          <w:b/>
          <w:i/>
        </w:rPr>
      </w:pPr>
      <w:r>
        <w:rPr>
          <w:b/>
          <w:i/>
        </w:rPr>
        <w:t xml:space="preserve">Indicador </w:t>
      </w:r>
      <w:r>
        <w:rPr>
          <w:b/>
          <w:i/>
        </w:rPr>
        <w:t>2</w:t>
      </w:r>
      <w:r>
        <w:rPr>
          <w:b/>
          <w:i/>
        </w:rPr>
        <w:t>:</w:t>
      </w:r>
    </w:p>
    <w:p w:rsidR="0041521A" w:rsidRDefault="0041521A" w:rsidP="0041521A">
      <w:pPr>
        <w:pStyle w:val="Sinespaciado"/>
        <w:jc w:val="both"/>
        <w:rPr>
          <w:rFonts w:eastAsia="Arial"/>
          <w:sz w:val="22"/>
          <w:szCs w:val="22"/>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41521A" w:rsidRPr="003253CB" w:rsidTr="007B1911">
        <w:trPr>
          <w:trHeight w:val="494"/>
          <w:jc w:val="center"/>
        </w:trPr>
        <w:tc>
          <w:tcPr>
            <w:tcW w:w="4673" w:type="dxa"/>
            <w:shd w:val="clear" w:color="auto" w:fill="DBDBDB"/>
            <w:vAlign w:val="center"/>
            <w:hideMark/>
          </w:tcPr>
          <w:p w:rsidR="0041521A" w:rsidRPr="003253CB" w:rsidRDefault="0041521A" w:rsidP="007B1911">
            <w:pPr>
              <w:spacing w:after="0"/>
              <w:jc w:val="center"/>
              <w:rPr>
                <w:rFonts w:eastAsia="Times New Roman"/>
                <w:b/>
                <w:bCs/>
                <w:sz w:val="16"/>
                <w:lang w:eastAsia="es-CO"/>
              </w:rPr>
            </w:pPr>
            <w:r w:rsidRPr="003253CB">
              <w:rPr>
                <w:rFonts w:eastAsia="Times New Roman"/>
                <w:b/>
                <w:bCs/>
                <w:sz w:val="16"/>
                <w:lang w:eastAsia="es-CO"/>
              </w:rPr>
              <w:t>Meta PD - Código y nombre</w:t>
            </w:r>
          </w:p>
        </w:tc>
        <w:tc>
          <w:tcPr>
            <w:tcW w:w="1418" w:type="dxa"/>
            <w:shd w:val="clear" w:color="auto" w:fill="DBDBDB"/>
            <w:vAlign w:val="center"/>
            <w:hideMark/>
          </w:tcPr>
          <w:p w:rsidR="0041521A" w:rsidRPr="003253CB" w:rsidRDefault="0041521A" w:rsidP="007B1911">
            <w:pPr>
              <w:spacing w:after="0"/>
              <w:jc w:val="center"/>
              <w:rPr>
                <w:rFonts w:eastAsia="Times New Roman"/>
                <w:b/>
                <w:bCs/>
                <w:sz w:val="16"/>
                <w:lang w:eastAsia="es-CO"/>
              </w:rPr>
            </w:pPr>
            <w:r w:rsidRPr="003253CB">
              <w:rPr>
                <w:rFonts w:eastAsia="Times New Roman"/>
                <w:b/>
                <w:bCs/>
                <w:sz w:val="16"/>
                <w:lang w:eastAsia="es-CO"/>
              </w:rPr>
              <w:t>Vigencia </w:t>
            </w:r>
          </w:p>
        </w:tc>
        <w:tc>
          <w:tcPr>
            <w:tcW w:w="1842" w:type="dxa"/>
            <w:shd w:val="clear" w:color="auto" w:fill="DBDBDB"/>
            <w:noWrap/>
            <w:vAlign w:val="center"/>
            <w:hideMark/>
          </w:tcPr>
          <w:p w:rsidR="0041521A" w:rsidRPr="003253CB" w:rsidRDefault="0041521A" w:rsidP="007B1911">
            <w:pPr>
              <w:spacing w:after="0"/>
              <w:jc w:val="center"/>
              <w:rPr>
                <w:rFonts w:eastAsia="Times New Roman"/>
                <w:b/>
                <w:bCs/>
                <w:sz w:val="16"/>
                <w:lang w:eastAsia="es-CO"/>
              </w:rPr>
            </w:pPr>
            <w:r w:rsidRPr="003253CB">
              <w:rPr>
                <w:rFonts w:eastAsia="Times New Roman"/>
                <w:b/>
                <w:bCs/>
                <w:sz w:val="16"/>
                <w:lang w:eastAsia="es-CO"/>
              </w:rPr>
              <w:t>Programado</w:t>
            </w:r>
          </w:p>
        </w:tc>
        <w:tc>
          <w:tcPr>
            <w:tcW w:w="1701" w:type="dxa"/>
            <w:shd w:val="clear" w:color="auto" w:fill="DBDBDB"/>
            <w:vAlign w:val="center"/>
            <w:hideMark/>
          </w:tcPr>
          <w:p w:rsidR="0041521A" w:rsidRPr="003253CB" w:rsidRDefault="0041521A" w:rsidP="007B1911">
            <w:pPr>
              <w:spacing w:after="0"/>
              <w:jc w:val="center"/>
              <w:rPr>
                <w:rFonts w:eastAsia="Times New Roman"/>
                <w:b/>
                <w:bCs/>
                <w:sz w:val="16"/>
                <w:lang w:eastAsia="es-CO"/>
              </w:rPr>
            </w:pPr>
            <w:r w:rsidRPr="003253CB">
              <w:rPr>
                <w:rFonts w:eastAsia="Times New Roman"/>
                <w:b/>
                <w:bCs/>
                <w:sz w:val="16"/>
                <w:lang w:eastAsia="es-CO"/>
              </w:rPr>
              <w:t>Ejecutado</w:t>
            </w:r>
          </w:p>
        </w:tc>
      </w:tr>
      <w:tr w:rsidR="0041521A" w:rsidRPr="003253CB" w:rsidTr="007B1911">
        <w:trPr>
          <w:trHeight w:val="250"/>
          <w:jc w:val="center"/>
        </w:trPr>
        <w:tc>
          <w:tcPr>
            <w:tcW w:w="4673" w:type="dxa"/>
            <w:vMerge w:val="restart"/>
            <w:shd w:val="clear" w:color="000000" w:fill="FFFFFF"/>
            <w:vAlign w:val="center"/>
          </w:tcPr>
          <w:p w:rsidR="0041521A" w:rsidRPr="003253CB" w:rsidRDefault="0041521A" w:rsidP="007B1911">
            <w:pPr>
              <w:spacing w:after="0"/>
              <w:jc w:val="center"/>
              <w:rPr>
                <w:rFonts w:eastAsia="Times New Roman"/>
                <w:b/>
                <w:bCs/>
                <w:sz w:val="16"/>
                <w:lang w:eastAsia="es-CO"/>
              </w:rPr>
            </w:pPr>
            <w:r w:rsidRPr="003253CB">
              <w:rPr>
                <w:rFonts w:eastAsia="Times New Roman"/>
                <w:b/>
                <w:bCs/>
                <w:sz w:val="16"/>
                <w:lang w:eastAsia="es-CO"/>
              </w:rPr>
              <w:t>165 - Desarrollar diez (10) actividades de impacto artístico, cultural y patrimonial en Bogotá y la Región (C).</w:t>
            </w:r>
          </w:p>
          <w:p w:rsidR="0041521A" w:rsidRPr="003253CB" w:rsidRDefault="0041521A" w:rsidP="007B1911">
            <w:pPr>
              <w:spacing w:after="0"/>
              <w:jc w:val="center"/>
              <w:rPr>
                <w:rFonts w:eastAsia="Times New Roman"/>
                <w:sz w:val="16"/>
                <w:lang w:eastAsia="es-CO"/>
              </w:rPr>
            </w:pPr>
          </w:p>
        </w:tc>
        <w:tc>
          <w:tcPr>
            <w:tcW w:w="1418" w:type="dxa"/>
            <w:shd w:val="clear" w:color="000000" w:fill="FFFFFF"/>
            <w:vAlign w:val="center"/>
            <w:hideMark/>
          </w:tcPr>
          <w:p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2020</w:t>
            </w:r>
          </w:p>
        </w:tc>
        <w:tc>
          <w:tcPr>
            <w:tcW w:w="1842" w:type="dxa"/>
            <w:shd w:val="clear" w:color="000000" w:fill="FFFFFF"/>
            <w:noWrap/>
            <w:vAlign w:val="center"/>
          </w:tcPr>
          <w:p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1</w:t>
            </w:r>
          </w:p>
        </w:tc>
        <w:tc>
          <w:tcPr>
            <w:tcW w:w="1701" w:type="dxa"/>
            <w:shd w:val="clear" w:color="FFFFCC" w:fill="FFFFFF"/>
            <w:vAlign w:val="center"/>
          </w:tcPr>
          <w:p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1</w:t>
            </w:r>
          </w:p>
        </w:tc>
      </w:tr>
      <w:tr w:rsidR="0041521A" w:rsidRPr="003253CB" w:rsidTr="007B1911">
        <w:trPr>
          <w:trHeight w:val="250"/>
          <w:jc w:val="center"/>
        </w:trPr>
        <w:tc>
          <w:tcPr>
            <w:tcW w:w="4673" w:type="dxa"/>
            <w:vMerge/>
            <w:vAlign w:val="center"/>
            <w:hideMark/>
          </w:tcPr>
          <w:p w:rsidR="0041521A" w:rsidRPr="003253CB" w:rsidRDefault="0041521A" w:rsidP="007B1911">
            <w:pPr>
              <w:spacing w:after="0"/>
              <w:rPr>
                <w:rFonts w:eastAsia="Times New Roman"/>
                <w:sz w:val="16"/>
                <w:lang w:eastAsia="es-CO"/>
              </w:rPr>
            </w:pPr>
          </w:p>
        </w:tc>
        <w:tc>
          <w:tcPr>
            <w:tcW w:w="1418" w:type="dxa"/>
            <w:shd w:val="clear" w:color="000000" w:fill="FFFFFF"/>
            <w:vAlign w:val="center"/>
            <w:hideMark/>
          </w:tcPr>
          <w:p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2021</w:t>
            </w:r>
          </w:p>
        </w:tc>
        <w:tc>
          <w:tcPr>
            <w:tcW w:w="1842" w:type="dxa"/>
            <w:shd w:val="clear" w:color="000000" w:fill="FFFFFF"/>
            <w:noWrap/>
          </w:tcPr>
          <w:p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3</w:t>
            </w:r>
          </w:p>
        </w:tc>
        <w:tc>
          <w:tcPr>
            <w:tcW w:w="1701" w:type="dxa"/>
            <w:shd w:val="clear" w:color="FFFFCC" w:fill="FFFFFF"/>
            <w:vAlign w:val="center"/>
          </w:tcPr>
          <w:p w:rsidR="0041521A" w:rsidRPr="003253CB" w:rsidRDefault="0041521A" w:rsidP="007B1911">
            <w:pPr>
              <w:spacing w:after="0"/>
              <w:jc w:val="center"/>
              <w:rPr>
                <w:rFonts w:eastAsia="Times New Roman"/>
                <w:sz w:val="16"/>
                <w:lang w:eastAsia="es-CO"/>
              </w:rPr>
            </w:pPr>
            <w:r>
              <w:rPr>
                <w:rFonts w:eastAsia="Times New Roman"/>
                <w:sz w:val="16"/>
                <w:lang w:eastAsia="es-CO"/>
              </w:rPr>
              <w:t>2</w:t>
            </w:r>
          </w:p>
        </w:tc>
      </w:tr>
      <w:tr w:rsidR="0041521A" w:rsidRPr="003253CB" w:rsidTr="007B1911">
        <w:trPr>
          <w:trHeight w:val="250"/>
          <w:jc w:val="center"/>
        </w:trPr>
        <w:tc>
          <w:tcPr>
            <w:tcW w:w="4673" w:type="dxa"/>
            <w:vMerge/>
            <w:vAlign w:val="center"/>
            <w:hideMark/>
          </w:tcPr>
          <w:p w:rsidR="0041521A" w:rsidRPr="003253CB" w:rsidRDefault="0041521A" w:rsidP="007B1911">
            <w:pPr>
              <w:spacing w:after="0"/>
              <w:rPr>
                <w:rFonts w:eastAsia="Times New Roman"/>
                <w:sz w:val="16"/>
                <w:lang w:eastAsia="es-CO"/>
              </w:rPr>
            </w:pPr>
          </w:p>
        </w:tc>
        <w:tc>
          <w:tcPr>
            <w:tcW w:w="1418" w:type="dxa"/>
            <w:shd w:val="clear" w:color="000000" w:fill="FFFFFF"/>
            <w:vAlign w:val="center"/>
            <w:hideMark/>
          </w:tcPr>
          <w:p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2022</w:t>
            </w:r>
          </w:p>
        </w:tc>
        <w:tc>
          <w:tcPr>
            <w:tcW w:w="1842" w:type="dxa"/>
            <w:shd w:val="clear" w:color="000000" w:fill="FFFFFF"/>
            <w:noWrap/>
          </w:tcPr>
          <w:p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6</w:t>
            </w:r>
          </w:p>
        </w:tc>
        <w:tc>
          <w:tcPr>
            <w:tcW w:w="1701" w:type="dxa"/>
            <w:shd w:val="clear" w:color="FFFFCC" w:fill="FFFFFF"/>
            <w:vAlign w:val="center"/>
          </w:tcPr>
          <w:p w:rsidR="0041521A" w:rsidRPr="003253CB" w:rsidRDefault="0041521A" w:rsidP="007B1911">
            <w:pPr>
              <w:spacing w:after="0"/>
              <w:jc w:val="center"/>
              <w:rPr>
                <w:rFonts w:eastAsia="Times New Roman"/>
                <w:sz w:val="16"/>
                <w:lang w:eastAsia="es-CO"/>
              </w:rPr>
            </w:pPr>
          </w:p>
        </w:tc>
      </w:tr>
      <w:tr w:rsidR="0041521A" w:rsidRPr="003253CB" w:rsidTr="007B1911">
        <w:trPr>
          <w:trHeight w:val="250"/>
          <w:jc w:val="center"/>
        </w:trPr>
        <w:tc>
          <w:tcPr>
            <w:tcW w:w="4673" w:type="dxa"/>
            <w:vMerge/>
            <w:vAlign w:val="center"/>
            <w:hideMark/>
          </w:tcPr>
          <w:p w:rsidR="0041521A" w:rsidRPr="003253CB" w:rsidRDefault="0041521A" w:rsidP="007B1911">
            <w:pPr>
              <w:spacing w:after="0"/>
              <w:rPr>
                <w:rFonts w:eastAsia="Times New Roman"/>
                <w:sz w:val="16"/>
                <w:lang w:eastAsia="es-CO"/>
              </w:rPr>
            </w:pPr>
          </w:p>
        </w:tc>
        <w:tc>
          <w:tcPr>
            <w:tcW w:w="1418" w:type="dxa"/>
            <w:shd w:val="clear" w:color="000000" w:fill="FFFFFF"/>
            <w:vAlign w:val="center"/>
            <w:hideMark/>
          </w:tcPr>
          <w:p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2023</w:t>
            </w:r>
          </w:p>
        </w:tc>
        <w:tc>
          <w:tcPr>
            <w:tcW w:w="1842" w:type="dxa"/>
            <w:shd w:val="clear" w:color="FFFFCC" w:fill="FFFFFF"/>
          </w:tcPr>
          <w:p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9</w:t>
            </w:r>
          </w:p>
        </w:tc>
        <w:tc>
          <w:tcPr>
            <w:tcW w:w="1701" w:type="dxa"/>
            <w:shd w:val="clear" w:color="000000" w:fill="FFFFFF"/>
            <w:vAlign w:val="center"/>
          </w:tcPr>
          <w:p w:rsidR="0041521A" w:rsidRPr="003253CB" w:rsidRDefault="0041521A" w:rsidP="007B1911">
            <w:pPr>
              <w:spacing w:after="0"/>
              <w:jc w:val="center"/>
              <w:rPr>
                <w:rFonts w:eastAsia="Times New Roman"/>
                <w:sz w:val="16"/>
                <w:lang w:eastAsia="es-CO"/>
              </w:rPr>
            </w:pPr>
          </w:p>
        </w:tc>
      </w:tr>
      <w:tr w:rsidR="0041521A" w:rsidRPr="003253CB" w:rsidTr="007B1911">
        <w:trPr>
          <w:trHeight w:val="250"/>
          <w:jc w:val="center"/>
        </w:trPr>
        <w:tc>
          <w:tcPr>
            <w:tcW w:w="4673" w:type="dxa"/>
            <w:vMerge/>
            <w:vAlign w:val="center"/>
            <w:hideMark/>
          </w:tcPr>
          <w:p w:rsidR="0041521A" w:rsidRPr="003253CB" w:rsidRDefault="0041521A" w:rsidP="007B1911">
            <w:pPr>
              <w:spacing w:after="0"/>
              <w:rPr>
                <w:rFonts w:eastAsia="Times New Roman"/>
                <w:sz w:val="16"/>
                <w:lang w:eastAsia="es-CO"/>
              </w:rPr>
            </w:pPr>
          </w:p>
        </w:tc>
        <w:tc>
          <w:tcPr>
            <w:tcW w:w="1418" w:type="dxa"/>
            <w:shd w:val="clear" w:color="000000" w:fill="FFFFFF"/>
            <w:vAlign w:val="center"/>
            <w:hideMark/>
          </w:tcPr>
          <w:p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2024</w:t>
            </w:r>
          </w:p>
        </w:tc>
        <w:tc>
          <w:tcPr>
            <w:tcW w:w="1842" w:type="dxa"/>
            <w:shd w:val="clear" w:color="FFFFCC" w:fill="FFFFFF"/>
          </w:tcPr>
          <w:p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10</w:t>
            </w:r>
          </w:p>
        </w:tc>
        <w:tc>
          <w:tcPr>
            <w:tcW w:w="1701" w:type="dxa"/>
            <w:shd w:val="clear" w:color="000000" w:fill="FFFFFF"/>
            <w:vAlign w:val="center"/>
          </w:tcPr>
          <w:p w:rsidR="0041521A" w:rsidRPr="003253CB" w:rsidRDefault="0041521A" w:rsidP="007B1911">
            <w:pPr>
              <w:spacing w:after="0"/>
              <w:jc w:val="center"/>
              <w:rPr>
                <w:rFonts w:eastAsia="Times New Roman"/>
                <w:sz w:val="16"/>
                <w:lang w:eastAsia="es-CO"/>
              </w:rPr>
            </w:pPr>
          </w:p>
        </w:tc>
      </w:tr>
    </w:tbl>
    <w:p w:rsidR="0041521A" w:rsidRPr="005865E1" w:rsidRDefault="0041521A" w:rsidP="0041521A">
      <w:pPr>
        <w:rPr>
          <w:bCs/>
          <w:sz w:val="16"/>
        </w:rPr>
      </w:pPr>
      <w:r w:rsidRPr="005865E1">
        <w:rPr>
          <w:b/>
          <w:bCs/>
          <w:sz w:val="16"/>
          <w:u w:val="single"/>
        </w:rPr>
        <w:t>Tipologías</w:t>
      </w:r>
      <w:r w:rsidRPr="005865E1">
        <w:rPr>
          <w:bCs/>
          <w:sz w:val="16"/>
        </w:rPr>
        <w:t>: (S) Suma (K) Constante (C) Creciente (D) Decreciente</w:t>
      </w:r>
    </w:p>
    <w:p w:rsidR="0041521A" w:rsidRPr="003253CB" w:rsidRDefault="0041521A" w:rsidP="0041521A">
      <w:pPr>
        <w:rPr>
          <w:bCs/>
          <w:sz w:val="6"/>
          <w:szCs w:val="6"/>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546"/>
        <w:gridCol w:w="547"/>
        <w:gridCol w:w="547"/>
        <w:gridCol w:w="547"/>
        <w:gridCol w:w="547"/>
        <w:gridCol w:w="547"/>
        <w:gridCol w:w="598"/>
      </w:tblGrid>
      <w:tr w:rsidR="0041521A" w:rsidRPr="003253CB" w:rsidTr="0041521A">
        <w:trPr>
          <w:jc w:val="center"/>
        </w:trPr>
        <w:tc>
          <w:tcPr>
            <w:tcW w:w="4060" w:type="dxa"/>
            <w:vMerge w:val="restart"/>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Metas Proyecto de Inversión Asociadas</w:t>
            </w:r>
          </w:p>
        </w:tc>
        <w:tc>
          <w:tcPr>
            <w:tcW w:w="1092" w:type="dxa"/>
            <w:gridSpan w:val="2"/>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2020</w:t>
            </w:r>
          </w:p>
        </w:tc>
        <w:tc>
          <w:tcPr>
            <w:tcW w:w="1092" w:type="dxa"/>
            <w:gridSpan w:val="2"/>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2021</w:t>
            </w:r>
          </w:p>
        </w:tc>
        <w:tc>
          <w:tcPr>
            <w:tcW w:w="1094" w:type="dxa"/>
            <w:gridSpan w:val="2"/>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2022</w:t>
            </w:r>
          </w:p>
        </w:tc>
        <w:tc>
          <w:tcPr>
            <w:tcW w:w="1094" w:type="dxa"/>
            <w:gridSpan w:val="2"/>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2023</w:t>
            </w:r>
          </w:p>
        </w:tc>
        <w:tc>
          <w:tcPr>
            <w:tcW w:w="1145" w:type="dxa"/>
            <w:gridSpan w:val="2"/>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2024</w:t>
            </w:r>
          </w:p>
        </w:tc>
      </w:tr>
      <w:tr w:rsidR="0041521A" w:rsidRPr="003253CB" w:rsidTr="0041521A">
        <w:trPr>
          <w:jc w:val="center"/>
        </w:trPr>
        <w:tc>
          <w:tcPr>
            <w:tcW w:w="4060" w:type="dxa"/>
            <w:vMerge/>
            <w:shd w:val="clear" w:color="auto" w:fill="DBDBDB"/>
            <w:vAlign w:val="center"/>
          </w:tcPr>
          <w:p w:rsidR="0041521A" w:rsidRPr="003253CB" w:rsidRDefault="0041521A" w:rsidP="007B1911">
            <w:pPr>
              <w:spacing w:after="0"/>
              <w:rPr>
                <w:b/>
                <w:bCs/>
                <w:sz w:val="16"/>
                <w:szCs w:val="16"/>
              </w:rPr>
            </w:pPr>
          </w:p>
        </w:tc>
        <w:tc>
          <w:tcPr>
            <w:tcW w:w="546"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P</w:t>
            </w:r>
          </w:p>
        </w:tc>
        <w:tc>
          <w:tcPr>
            <w:tcW w:w="546"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E</w:t>
            </w:r>
          </w:p>
        </w:tc>
        <w:tc>
          <w:tcPr>
            <w:tcW w:w="546"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P</w:t>
            </w:r>
          </w:p>
        </w:tc>
        <w:tc>
          <w:tcPr>
            <w:tcW w:w="546"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E</w:t>
            </w:r>
          </w:p>
        </w:tc>
        <w:tc>
          <w:tcPr>
            <w:tcW w:w="547"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P</w:t>
            </w:r>
          </w:p>
        </w:tc>
        <w:tc>
          <w:tcPr>
            <w:tcW w:w="547"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E</w:t>
            </w:r>
          </w:p>
        </w:tc>
        <w:tc>
          <w:tcPr>
            <w:tcW w:w="547"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P</w:t>
            </w:r>
          </w:p>
        </w:tc>
        <w:tc>
          <w:tcPr>
            <w:tcW w:w="547"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E</w:t>
            </w:r>
          </w:p>
        </w:tc>
        <w:tc>
          <w:tcPr>
            <w:tcW w:w="547"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P</w:t>
            </w:r>
          </w:p>
        </w:tc>
        <w:tc>
          <w:tcPr>
            <w:tcW w:w="598" w:type="dxa"/>
            <w:shd w:val="clear" w:color="auto" w:fill="DBDBDB"/>
            <w:vAlign w:val="center"/>
          </w:tcPr>
          <w:p w:rsidR="0041521A" w:rsidRPr="003253CB" w:rsidRDefault="0041521A" w:rsidP="007B1911">
            <w:pPr>
              <w:spacing w:after="0"/>
              <w:jc w:val="center"/>
              <w:rPr>
                <w:b/>
                <w:bCs/>
                <w:sz w:val="16"/>
                <w:szCs w:val="16"/>
              </w:rPr>
            </w:pPr>
            <w:r w:rsidRPr="003253CB">
              <w:rPr>
                <w:b/>
                <w:bCs/>
                <w:sz w:val="16"/>
                <w:szCs w:val="16"/>
              </w:rPr>
              <w:t>E</w:t>
            </w:r>
          </w:p>
        </w:tc>
      </w:tr>
      <w:tr w:rsidR="0041521A" w:rsidRPr="003253CB" w:rsidTr="0041521A">
        <w:trPr>
          <w:trHeight w:val="424"/>
          <w:jc w:val="center"/>
        </w:trPr>
        <w:tc>
          <w:tcPr>
            <w:tcW w:w="4060" w:type="dxa"/>
            <w:shd w:val="clear" w:color="auto" w:fill="auto"/>
            <w:vAlign w:val="center"/>
          </w:tcPr>
          <w:p w:rsidR="0041521A" w:rsidRPr="003253CB" w:rsidRDefault="0041521A" w:rsidP="007B1911">
            <w:pPr>
              <w:autoSpaceDE w:val="0"/>
              <w:autoSpaceDN w:val="0"/>
              <w:adjustRightInd w:val="0"/>
              <w:spacing w:after="0"/>
              <w:rPr>
                <w:rFonts w:eastAsia="Times New Roman"/>
                <w:bCs/>
                <w:sz w:val="16"/>
                <w:szCs w:val="18"/>
                <w:lang w:eastAsia="es-CO"/>
              </w:rPr>
            </w:pPr>
            <w:r w:rsidRPr="003253CB">
              <w:rPr>
                <w:rFonts w:eastAsia="Times New Roman"/>
                <w:bCs/>
                <w:sz w:val="16"/>
                <w:szCs w:val="18"/>
                <w:lang w:eastAsia="es-CO"/>
              </w:rPr>
              <w:t>(C)2 Desarrollar diez (10) actividades de impacto artístico, cultural y patrimonial en Bogotá y la Región</w:t>
            </w:r>
          </w:p>
        </w:tc>
        <w:tc>
          <w:tcPr>
            <w:tcW w:w="546" w:type="dxa"/>
            <w:shd w:val="clear" w:color="auto" w:fill="auto"/>
            <w:vAlign w:val="center"/>
          </w:tcPr>
          <w:p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1</w:t>
            </w:r>
          </w:p>
        </w:tc>
        <w:tc>
          <w:tcPr>
            <w:tcW w:w="546" w:type="dxa"/>
            <w:shd w:val="clear" w:color="auto" w:fill="auto"/>
            <w:vAlign w:val="center"/>
          </w:tcPr>
          <w:p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1</w:t>
            </w:r>
          </w:p>
        </w:tc>
        <w:tc>
          <w:tcPr>
            <w:tcW w:w="546" w:type="dxa"/>
            <w:shd w:val="clear" w:color="auto" w:fill="auto"/>
            <w:vAlign w:val="center"/>
          </w:tcPr>
          <w:p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3</w:t>
            </w:r>
          </w:p>
        </w:tc>
        <w:tc>
          <w:tcPr>
            <w:tcW w:w="546" w:type="dxa"/>
            <w:shd w:val="clear" w:color="auto" w:fill="auto"/>
            <w:vAlign w:val="center"/>
          </w:tcPr>
          <w:p w:rsidR="0041521A" w:rsidRPr="003253CB" w:rsidRDefault="0041521A" w:rsidP="007B1911">
            <w:pPr>
              <w:spacing w:after="0"/>
              <w:jc w:val="center"/>
              <w:rPr>
                <w:rFonts w:eastAsia="Times New Roman"/>
                <w:bCs/>
                <w:sz w:val="16"/>
                <w:szCs w:val="18"/>
                <w:lang w:eastAsia="es-CO"/>
              </w:rPr>
            </w:pPr>
            <w:r>
              <w:rPr>
                <w:rFonts w:eastAsia="Times New Roman"/>
                <w:bCs/>
                <w:sz w:val="16"/>
                <w:szCs w:val="18"/>
                <w:lang w:eastAsia="es-CO"/>
              </w:rPr>
              <w:t>2</w:t>
            </w:r>
          </w:p>
        </w:tc>
        <w:tc>
          <w:tcPr>
            <w:tcW w:w="547" w:type="dxa"/>
            <w:shd w:val="clear" w:color="auto" w:fill="auto"/>
            <w:vAlign w:val="center"/>
          </w:tcPr>
          <w:p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6</w:t>
            </w:r>
          </w:p>
        </w:tc>
        <w:tc>
          <w:tcPr>
            <w:tcW w:w="547" w:type="dxa"/>
            <w:shd w:val="clear" w:color="auto" w:fill="auto"/>
            <w:vAlign w:val="center"/>
          </w:tcPr>
          <w:p w:rsidR="0041521A" w:rsidRPr="003253CB" w:rsidRDefault="0041521A" w:rsidP="007B1911">
            <w:pPr>
              <w:spacing w:after="0"/>
              <w:jc w:val="center"/>
              <w:rPr>
                <w:rFonts w:eastAsia="Times New Roman"/>
                <w:bCs/>
                <w:sz w:val="16"/>
                <w:szCs w:val="18"/>
                <w:lang w:eastAsia="es-CO"/>
              </w:rPr>
            </w:pPr>
          </w:p>
        </w:tc>
        <w:tc>
          <w:tcPr>
            <w:tcW w:w="547" w:type="dxa"/>
            <w:shd w:val="clear" w:color="auto" w:fill="auto"/>
            <w:vAlign w:val="center"/>
          </w:tcPr>
          <w:p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9</w:t>
            </w:r>
          </w:p>
        </w:tc>
        <w:tc>
          <w:tcPr>
            <w:tcW w:w="547" w:type="dxa"/>
            <w:shd w:val="clear" w:color="auto" w:fill="auto"/>
            <w:vAlign w:val="center"/>
          </w:tcPr>
          <w:p w:rsidR="0041521A" w:rsidRPr="003253CB" w:rsidRDefault="0041521A" w:rsidP="007B1911">
            <w:pPr>
              <w:spacing w:after="0"/>
              <w:jc w:val="center"/>
              <w:rPr>
                <w:rFonts w:eastAsia="Times New Roman"/>
                <w:bCs/>
                <w:sz w:val="16"/>
                <w:szCs w:val="18"/>
                <w:lang w:eastAsia="es-CO"/>
              </w:rPr>
            </w:pPr>
          </w:p>
        </w:tc>
        <w:tc>
          <w:tcPr>
            <w:tcW w:w="547" w:type="dxa"/>
            <w:shd w:val="clear" w:color="auto" w:fill="auto"/>
            <w:vAlign w:val="center"/>
          </w:tcPr>
          <w:p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10</w:t>
            </w:r>
          </w:p>
        </w:tc>
        <w:tc>
          <w:tcPr>
            <w:tcW w:w="598" w:type="dxa"/>
            <w:shd w:val="clear" w:color="auto" w:fill="auto"/>
            <w:vAlign w:val="center"/>
          </w:tcPr>
          <w:p w:rsidR="0041521A" w:rsidRPr="003253CB" w:rsidRDefault="0041521A" w:rsidP="007B1911">
            <w:pPr>
              <w:spacing w:after="0"/>
              <w:jc w:val="center"/>
              <w:rPr>
                <w:rFonts w:eastAsia="Times New Roman"/>
                <w:bCs/>
                <w:sz w:val="16"/>
                <w:szCs w:val="18"/>
                <w:lang w:eastAsia="es-CO"/>
              </w:rPr>
            </w:pPr>
          </w:p>
        </w:tc>
      </w:tr>
    </w:tbl>
    <w:p w:rsidR="0041521A" w:rsidRPr="003253CB" w:rsidRDefault="0041521A" w:rsidP="0041521A">
      <w:pPr>
        <w:rPr>
          <w:bCs/>
        </w:rPr>
      </w:pPr>
    </w:p>
    <w:p w:rsidR="0041521A" w:rsidRPr="003253CB" w:rsidRDefault="0041521A" w:rsidP="0041521A">
      <w:pPr>
        <w:rPr>
          <w:bCs/>
        </w:rPr>
      </w:pPr>
      <w:r w:rsidRPr="003253CB">
        <w:rPr>
          <w:b/>
          <w:bCs/>
        </w:rPr>
        <w:t>Retrasos y soluciones del indicador</w:t>
      </w:r>
      <w:r w:rsidRPr="003253CB">
        <w:rPr>
          <w:bCs/>
        </w:rPr>
        <w:t>: No se han presentado retrasos.</w:t>
      </w:r>
    </w:p>
    <w:p w:rsidR="0041521A" w:rsidRDefault="0041521A" w:rsidP="0041521A">
      <w:pPr>
        <w:rPr>
          <w:rFonts w:eastAsia="Arial Narrow"/>
        </w:rPr>
      </w:pPr>
      <w:r w:rsidRPr="003253CB">
        <w:rPr>
          <w:b/>
          <w:bCs/>
        </w:rPr>
        <w:t>Avances y logros del indicador</w:t>
      </w:r>
      <w:r>
        <w:rPr>
          <w:b/>
          <w:bCs/>
        </w:rPr>
        <w:t>:</w:t>
      </w:r>
      <w:r w:rsidRPr="003253CB">
        <w:rPr>
          <w:bCs/>
        </w:rPr>
        <w:t xml:space="preserve"> la Secretaría de Cultura, Recreación y Deporte, en el marco del Comité para la Práctica Responsable del Grafiti, diseñó y realizó la celebración del Día del Arte Urbano 2020 </w:t>
      </w:r>
      <w:r>
        <w:rPr>
          <w:bCs/>
        </w:rPr>
        <w:t xml:space="preserve">a través de la estrategia: </w:t>
      </w:r>
      <w:r w:rsidRPr="000046AE">
        <w:rPr>
          <w:b/>
        </w:rPr>
        <w:t>“</w:t>
      </w:r>
      <w:r w:rsidRPr="000046AE">
        <w:rPr>
          <w:b/>
          <w:i/>
          <w:iCs/>
        </w:rPr>
        <w:t>Ahí están Pintados</w:t>
      </w:r>
      <w:r w:rsidRPr="000046AE">
        <w:rPr>
          <w:b/>
        </w:rPr>
        <w:t>”</w:t>
      </w:r>
      <w:r w:rsidRPr="003253CB">
        <w:rPr>
          <w:bCs/>
        </w:rPr>
        <w:t xml:space="preserve">, </w:t>
      </w:r>
      <w:r w:rsidRPr="003253CB">
        <w:t xml:space="preserve">una actividad virtual que, a través de herramientas pedagógicas e institucionales, generó el acercamiento de distintas </w:t>
      </w:r>
      <w:r w:rsidRPr="003253CB">
        <w:rPr>
          <w:rFonts w:eastAsia="Arial Narrow"/>
        </w:rPr>
        <w:t xml:space="preserve">familias de la ciudad al arte urbano, particularmente a la práctica del grafiti. </w:t>
      </w:r>
    </w:p>
    <w:p w:rsidR="0041521A" w:rsidRPr="003253CB" w:rsidRDefault="0041521A" w:rsidP="0097290F">
      <w:pPr>
        <w:spacing w:after="0"/>
        <w:rPr>
          <w:rFonts w:eastAsia="Arial Narrow"/>
        </w:rPr>
      </w:pPr>
      <w:r w:rsidRPr="003253CB">
        <w:rPr>
          <w:rFonts w:eastAsia="Arial Narrow"/>
        </w:rPr>
        <w:t xml:space="preserve">Así mismo, como parte de la estrategia de arte urbano responsable con enfoque de género, en el mes de enero del 2021 se realizó la actividad </w:t>
      </w:r>
      <w:r w:rsidRPr="000046AE">
        <w:rPr>
          <w:rFonts w:eastAsia="Arial Narrow"/>
          <w:b/>
          <w:bCs/>
        </w:rPr>
        <w:t>“</w:t>
      </w:r>
      <w:r w:rsidRPr="000046AE">
        <w:rPr>
          <w:rFonts w:eastAsia="Arial Narrow"/>
          <w:b/>
          <w:bCs/>
          <w:i/>
          <w:iCs/>
        </w:rPr>
        <w:t>La Autonomía desde el Autorretrato</w:t>
      </w:r>
      <w:r w:rsidRPr="000046AE">
        <w:rPr>
          <w:rFonts w:eastAsia="Arial Narrow"/>
          <w:b/>
          <w:bCs/>
        </w:rPr>
        <w:t>”</w:t>
      </w:r>
      <w:r w:rsidRPr="003253CB">
        <w:rPr>
          <w:rFonts w:eastAsia="Arial Narrow"/>
        </w:rPr>
        <w:t xml:space="preserve">, </w:t>
      </w:r>
      <w:r>
        <w:rPr>
          <w:rFonts w:eastAsia="Arial Narrow"/>
        </w:rPr>
        <w:t xml:space="preserve">conformada por </w:t>
      </w:r>
      <w:r w:rsidRPr="003253CB">
        <w:rPr>
          <w:rFonts w:eastAsia="Arial Narrow"/>
        </w:rPr>
        <w:t xml:space="preserve">dos talleres virtuales y uno presencial, donde a través del aprendizaje de la técnica </w:t>
      </w:r>
      <w:r>
        <w:rPr>
          <w:rFonts w:eastAsia="Arial Narrow"/>
        </w:rPr>
        <w:t xml:space="preserve">del </w:t>
      </w:r>
      <w:r w:rsidRPr="003253CB">
        <w:rPr>
          <w:rFonts w:eastAsia="Arial Narrow"/>
        </w:rPr>
        <w:t xml:space="preserve">collage se convocó a mujeres de la ciudad a reflexionar sobre sus fortalezas y la forma en que las viven y las transmiten a su comunidad.  </w:t>
      </w:r>
    </w:p>
    <w:p w:rsidR="0041521A" w:rsidRPr="003253CB" w:rsidRDefault="0041521A" w:rsidP="0097290F">
      <w:pPr>
        <w:spacing w:after="0"/>
        <w:jc w:val="center"/>
        <w:rPr>
          <w:rFonts w:eastAsia="Arial"/>
          <w:b/>
          <w:bCs/>
        </w:rPr>
      </w:pPr>
    </w:p>
    <w:p w:rsidR="0041521A" w:rsidRPr="003253CB" w:rsidRDefault="007B1911" w:rsidP="0097290F">
      <w:pPr>
        <w:pStyle w:val="Ttulo2"/>
        <w:numPr>
          <w:ilvl w:val="0"/>
          <w:numId w:val="0"/>
        </w:numPr>
        <w:spacing w:before="0"/>
        <w:ind w:left="567"/>
      </w:pPr>
      <w:bookmarkStart w:id="44" w:name="_Toc70022286"/>
      <w:r>
        <w:t xml:space="preserve">4. </w:t>
      </w:r>
      <w:r w:rsidR="0041521A" w:rsidRPr="003253CB">
        <w:t>Seguimiento por Meta Proyecto de Inversión</w:t>
      </w:r>
      <w:bookmarkEnd w:id="44"/>
      <w:r w:rsidR="0041521A" w:rsidRPr="003253CB">
        <w:tab/>
      </w:r>
      <w:r w:rsidR="0041521A" w:rsidRPr="003253CB">
        <w:tab/>
      </w:r>
      <w:r w:rsidR="0041521A" w:rsidRPr="003253CB">
        <w:tab/>
      </w:r>
      <w:r w:rsidR="0041521A" w:rsidRPr="003253CB">
        <w:tab/>
      </w:r>
      <w:r w:rsidR="0041521A" w:rsidRPr="003253CB">
        <w:tab/>
      </w:r>
    </w:p>
    <w:p w:rsidR="0041521A" w:rsidRPr="003253CB" w:rsidRDefault="0041521A" w:rsidP="0097290F">
      <w:pPr>
        <w:spacing w:after="0"/>
        <w:rPr>
          <w:rFonts w:eastAsia="Arial"/>
          <w:b/>
          <w:bCs/>
          <w:u w:val="single"/>
        </w:rPr>
      </w:pPr>
    </w:p>
    <w:p w:rsidR="0041521A" w:rsidRPr="003253CB" w:rsidRDefault="0041521A" w:rsidP="0097290F">
      <w:pPr>
        <w:tabs>
          <w:tab w:val="left" w:pos="0"/>
          <w:tab w:val="left" w:pos="720"/>
        </w:tabs>
        <w:spacing w:after="0" w:line="100" w:lineRule="atLeast"/>
      </w:pPr>
      <w:r w:rsidRPr="003253CB">
        <w:t xml:space="preserve">En cumplimiento del primer propósito del </w:t>
      </w:r>
      <w:r w:rsidRPr="003253CB">
        <w:rPr>
          <w:rFonts w:eastAsia="Times New Roman"/>
          <w:lang w:eastAsia="es-ES" w:bidi="es-ES"/>
        </w:rPr>
        <w:t>Plan Distrital de Desarrollo 2020 - 2024: “</w:t>
      </w:r>
      <w:r w:rsidRPr="002A6A7D">
        <w:rPr>
          <w:rFonts w:eastAsia="Times New Roman"/>
          <w:i/>
          <w:iCs/>
          <w:lang w:eastAsia="es-ES" w:bidi="es-ES"/>
        </w:rPr>
        <w:t>Un Nuevo Contrato Social y Ambiental para la Bogotá del Siglo XXI</w:t>
      </w:r>
      <w:r w:rsidRPr="003253CB">
        <w:rPr>
          <w:rFonts w:eastAsia="Times New Roman"/>
          <w:lang w:eastAsia="es-ES" w:bidi="es-ES"/>
        </w:rPr>
        <w:t>”</w:t>
      </w:r>
      <w:r w:rsidRPr="003253CB">
        <w:t>, las estrategias y acciones que se organizan para cumplir con los objetivos de desarrollo cultural en este proyecto de inversión buscan fortalecer la política cultural enfocándose en los procesos que se desarrollan entre las prácticas artísticas y la ciudadanía, haciendo del espacio público un lugar común, cada vez más reconocido como un componente transformador del territorio, que entrega a los ciudadanos la oportunidad de sentir, pensar e incluso actuar diferente, a medida que transitan las calles y disfrutan de la ciudad.</w:t>
      </w:r>
    </w:p>
    <w:p w:rsidR="0041521A" w:rsidRPr="003253CB" w:rsidRDefault="0041521A" w:rsidP="0041521A">
      <w:pPr>
        <w:tabs>
          <w:tab w:val="left" w:pos="0"/>
          <w:tab w:val="left" w:pos="720"/>
        </w:tabs>
        <w:spacing w:line="100" w:lineRule="atLeast"/>
      </w:pPr>
      <w:r w:rsidRPr="003253CB">
        <w:lastRenderedPageBreak/>
        <w:t xml:space="preserve">Los procesos son necesarios para que cada una de las metas de este proyecto de inversión se lleven a cabo, por esta razón el reporte se realizará sobre los siguientes campos estratégicos de gestión: </w:t>
      </w:r>
    </w:p>
    <w:p w:rsidR="0041521A" w:rsidRPr="003253CB" w:rsidRDefault="0041521A" w:rsidP="00A05A67">
      <w:pPr>
        <w:pStyle w:val="Sinespaciado"/>
        <w:numPr>
          <w:ilvl w:val="0"/>
          <w:numId w:val="5"/>
        </w:numPr>
        <w:tabs>
          <w:tab w:val="left" w:pos="142"/>
        </w:tabs>
        <w:ind w:left="284" w:hanging="284"/>
        <w:jc w:val="both"/>
        <w:rPr>
          <w:sz w:val="22"/>
          <w:szCs w:val="22"/>
        </w:rPr>
      </w:pPr>
      <w:r w:rsidRPr="002A6A7D">
        <w:rPr>
          <w:b/>
          <w:bCs/>
          <w:sz w:val="22"/>
          <w:szCs w:val="22"/>
        </w:rPr>
        <w:t>Sinergias intersectoriales:</w:t>
      </w:r>
      <w:r w:rsidRPr="003253CB">
        <w:rPr>
          <w:sz w:val="22"/>
          <w:szCs w:val="22"/>
        </w:rPr>
        <w:t xml:space="preserve"> capacidad de trabajar de manera articulada, conjunta y complementaria, para implementar proyectos y estrategias sectoriales e intersectoriales que den respuesta a las necesidades y oportunidades de la ciudad.</w:t>
      </w:r>
    </w:p>
    <w:p w:rsidR="0041521A" w:rsidRPr="00916714" w:rsidRDefault="0041521A" w:rsidP="00A05A67">
      <w:pPr>
        <w:pStyle w:val="Sinespaciado"/>
        <w:numPr>
          <w:ilvl w:val="0"/>
          <w:numId w:val="5"/>
        </w:numPr>
        <w:tabs>
          <w:tab w:val="left" w:pos="142"/>
        </w:tabs>
        <w:ind w:left="284" w:hanging="284"/>
        <w:jc w:val="both"/>
        <w:rPr>
          <w:sz w:val="22"/>
          <w:szCs w:val="22"/>
        </w:rPr>
      </w:pPr>
      <w:r w:rsidRPr="002A6A7D">
        <w:rPr>
          <w:b/>
          <w:bCs/>
          <w:sz w:val="22"/>
          <w:szCs w:val="22"/>
        </w:rPr>
        <w:t xml:space="preserve">Gestión del conocimiento: </w:t>
      </w:r>
      <w:r w:rsidRPr="00916714">
        <w:rPr>
          <w:sz w:val="22"/>
          <w:szCs w:val="22"/>
        </w:rPr>
        <w:t xml:space="preserve">capacidad de identificar, recolectar, organizar y compartir información cuantitativa y cualitativa, que permitan el análisis de información y genere procesos pedagógicos permanentes. </w:t>
      </w:r>
    </w:p>
    <w:p w:rsidR="0041521A" w:rsidRPr="00916714" w:rsidRDefault="0041521A" w:rsidP="00A05A67">
      <w:pPr>
        <w:pStyle w:val="Sinespaciado"/>
        <w:numPr>
          <w:ilvl w:val="0"/>
          <w:numId w:val="5"/>
        </w:numPr>
        <w:tabs>
          <w:tab w:val="left" w:pos="142"/>
        </w:tabs>
        <w:ind w:left="284" w:hanging="284"/>
        <w:jc w:val="both"/>
        <w:rPr>
          <w:sz w:val="22"/>
          <w:szCs w:val="22"/>
        </w:rPr>
      </w:pPr>
      <w:r w:rsidRPr="002A6A7D">
        <w:rPr>
          <w:b/>
          <w:bCs/>
          <w:sz w:val="22"/>
          <w:szCs w:val="22"/>
        </w:rPr>
        <w:t xml:space="preserve">Gestión territorial: </w:t>
      </w:r>
      <w:r w:rsidRPr="00916714">
        <w:rPr>
          <w:sz w:val="22"/>
          <w:szCs w:val="22"/>
        </w:rPr>
        <w:t>capacidad de intervención conjunta y aceleración de los procesos culturales locales a partir de la optimización de recursos sectoriales, la cooperación intersectorial, la coordinación con autoridades locales, la participación de agentes culturales, ciudadana y las alianzas con agentes privados.</w:t>
      </w:r>
    </w:p>
    <w:p w:rsidR="0041521A" w:rsidRPr="00916714" w:rsidRDefault="0041521A" w:rsidP="00A05A67">
      <w:pPr>
        <w:pStyle w:val="Sinespaciado"/>
        <w:numPr>
          <w:ilvl w:val="0"/>
          <w:numId w:val="5"/>
        </w:numPr>
        <w:tabs>
          <w:tab w:val="left" w:pos="142"/>
        </w:tabs>
        <w:ind w:left="284" w:hanging="284"/>
        <w:jc w:val="both"/>
        <w:rPr>
          <w:b/>
          <w:bCs/>
          <w:sz w:val="22"/>
          <w:szCs w:val="22"/>
        </w:rPr>
      </w:pPr>
      <w:r w:rsidRPr="002A6A7D">
        <w:rPr>
          <w:b/>
          <w:bCs/>
          <w:sz w:val="22"/>
          <w:szCs w:val="22"/>
        </w:rPr>
        <w:t xml:space="preserve">Comunicación: </w:t>
      </w:r>
      <w:r w:rsidRPr="00916714">
        <w:rPr>
          <w:sz w:val="22"/>
          <w:szCs w:val="22"/>
        </w:rPr>
        <w:t>capacidad de transmitir, divulgar, compartir e intercambiar discursos, contenidos e información producida sobre las dinámicas, procesos y resultados de la gestión.</w:t>
      </w:r>
    </w:p>
    <w:p w:rsidR="0041521A" w:rsidRDefault="0041521A" w:rsidP="00A05A67">
      <w:pPr>
        <w:pStyle w:val="Sinespaciado"/>
        <w:numPr>
          <w:ilvl w:val="0"/>
          <w:numId w:val="5"/>
        </w:numPr>
        <w:tabs>
          <w:tab w:val="left" w:pos="142"/>
        </w:tabs>
        <w:ind w:left="284" w:hanging="284"/>
        <w:jc w:val="both"/>
        <w:rPr>
          <w:sz w:val="22"/>
          <w:szCs w:val="22"/>
        </w:rPr>
      </w:pPr>
      <w:r w:rsidRPr="002A6A7D">
        <w:rPr>
          <w:b/>
          <w:bCs/>
          <w:sz w:val="22"/>
          <w:szCs w:val="22"/>
        </w:rPr>
        <w:t xml:space="preserve">Regulación: </w:t>
      </w:r>
      <w:r w:rsidRPr="00916714">
        <w:rPr>
          <w:sz w:val="22"/>
          <w:szCs w:val="22"/>
        </w:rPr>
        <w:t>capacidad para construir, valorar, reconocer, cumplir, actualizar y transformar reglas del juego, reglamentaciones y normas que faciliten y fortalezcan el alcance de los procesos culturales.</w:t>
      </w:r>
    </w:p>
    <w:p w:rsidR="007B1911" w:rsidRDefault="007B1911" w:rsidP="007B1911">
      <w:pPr>
        <w:pStyle w:val="Sinespaciado"/>
        <w:tabs>
          <w:tab w:val="left" w:pos="142"/>
        </w:tabs>
        <w:ind w:left="284"/>
        <w:jc w:val="both"/>
        <w:rPr>
          <w:b/>
          <w:bCs/>
          <w:sz w:val="22"/>
          <w:szCs w:val="22"/>
        </w:rPr>
      </w:pPr>
    </w:p>
    <w:p w:rsidR="007B1911" w:rsidRPr="00F949AD" w:rsidRDefault="007B1911" w:rsidP="007B1911">
      <w:pPr>
        <w:pStyle w:val="Ttulo3"/>
        <w:rPr>
          <w:color w:val="1F4E79" w:themeColor="accent5" w:themeShade="80"/>
        </w:rPr>
      </w:pPr>
      <w:bookmarkStart w:id="45" w:name="_Toc69912868"/>
      <w:bookmarkStart w:id="46" w:name="_Toc70022287"/>
      <w:r w:rsidRPr="00F949AD">
        <w:rPr>
          <w:color w:val="1F4E79" w:themeColor="accent5" w:themeShade="80"/>
        </w:rPr>
        <w:t xml:space="preserve">Meta 1: </w:t>
      </w:r>
      <w:bookmarkEnd w:id="45"/>
      <w:r w:rsidRPr="00F949AD">
        <w:rPr>
          <w:color w:val="1F4E79" w:themeColor="accent5" w:themeShade="80"/>
        </w:rPr>
        <w:t>Implementar 1 estrategia que permita atender a los artistas del espacio público, que propicie el goce efectivo de los derechos culturales de la ciudadanía.</w:t>
      </w:r>
      <w:bookmarkEnd w:id="46"/>
    </w:p>
    <w:p w:rsidR="005865E1" w:rsidRPr="003253CB" w:rsidRDefault="005865E1" w:rsidP="0041521A">
      <w:pPr>
        <w:pStyle w:val="Sinespaciado"/>
        <w:tabs>
          <w:tab w:val="left" w:pos="142"/>
        </w:tabs>
        <w:ind w:left="720"/>
        <w:jc w:val="both"/>
        <w:rPr>
          <w:sz w:val="22"/>
          <w:szCs w:val="22"/>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41521A" w:rsidRPr="00783752" w:rsidTr="007B1911">
        <w:trPr>
          <w:jc w:val="center"/>
        </w:trPr>
        <w:tc>
          <w:tcPr>
            <w:tcW w:w="705" w:type="dxa"/>
            <w:tcBorders>
              <w:top w:val="single" w:sz="1" w:space="0" w:color="000000"/>
              <w:left w:val="single" w:sz="1" w:space="0" w:color="000000"/>
              <w:bottom w:val="single" w:sz="1" w:space="0" w:color="000000"/>
            </w:tcBorders>
            <w:shd w:val="clear" w:color="auto" w:fill="9900FF"/>
            <w:vAlign w:val="center"/>
          </w:tcPr>
          <w:p w:rsidR="0041521A" w:rsidRPr="00783752" w:rsidRDefault="0041521A" w:rsidP="0041521A">
            <w:pPr>
              <w:pStyle w:val="Contenidodelatabla"/>
              <w:jc w:val="center"/>
              <w:rPr>
                <w:color w:val="FFFFFF" w:themeColor="background1"/>
                <w:sz w:val="20"/>
                <w:szCs w:val="22"/>
              </w:rPr>
            </w:pPr>
            <w:r w:rsidRPr="00783752">
              <w:rPr>
                <w:b/>
                <w:bCs/>
                <w:color w:val="FFFFFF" w:themeColor="background1"/>
                <w:sz w:val="20"/>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rsidR="0041521A" w:rsidRPr="00783752" w:rsidRDefault="0041521A" w:rsidP="0041521A">
            <w:pPr>
              <w:pStyle w:val="Contenidodelatabla"/>
              <w:jc w:val="center"/>
              <w:rPr>
                <w:color w:val="FFFFFF" w:themeColor="background1"/>
                <w:sz w:val="20"/>
                <w:szCs w:val="22"/>
              </w:rPr>
            </w:pPr>
            <w:r w:rsidRPr="00783752">
              <w:rPr>
                <w:b/>
                <w:bCs/>
                <w:color w:val="FFFFFF" w:themeColor="background1"/>
                <w:sz w:val="20"/>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rsidR="0041521A" w:rsidRPr="00783752" w:rsidRDefault="0041521A" w:rsidP="0041521A">
            <w:pPr>
              <w:pStyle w:val="Contenidodelatabla"/>
              <w:jc w:val="center"/>
              <w:rPr>
                <w:color w:val="FFFFFF" w:themeColor="background1"/>
                <w:sz w:val="20"/>
                <w:szCs w:val="22"/>
              </w:rPr>
            </w:pPr>
            <w:r w:rsidRPr="00783752">
              <w:rPr>
                <w:b/>
                <w:bCs/>
                <w:color w:val="FFFFFF" w:themeColor="background1"/>
                <w:sz w:val="20"/>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rsidR="0041521A" w:rsidRPr="00783752" w:rsidRDefault="0041521A" w:rsidP="0041521A">
            <w:pPr>
              <w:pStyle w:val="Contenidodelatabla"/>
              <w:jc w:val="center"/>
              <w:rPr>
                <w:color w:val="FFFFFF" w:themeColor="background1"/>
                <w:sz w:val="20"/>
                <w:szCs w:val="22"/>
              </w:rPr>
            </w:pPr>
            <w:r w:rsidRPr="00783752">
              <w:rPr>
                <w:b/>
                <w:bCs/>
                <w:color w:val="FFFFFF" w:themeColor="background1"/>
                <w:sz w:val="20"/>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rsidR="0041521A" w:rsidRPr="00783752" w:rsidRDefault="0041521A" w:rsidP="0041521A">
            <w:pPr>
              <w:pStyle w:val="Contenidodelatabla"/>
              <w:jc w:val="center"/>
              <w:rPr>
                <w:color w:val="FFFFFF" w:themeColor="background1"/>
                <w:sz w:val="20"/>
                <w:szCs w:val="22"/>
              </w:rPr>
            </w:pPr>
            <w:r w:rsidRPr="00783752">
              <w:rPr>
                <w:b/>
                <w:bCs/>
                <w:color w:val="FFFFFF" w:themeColor="background1"/>
                <w:sz w:val="20"/>
                <w:szCs w:val="22"/>
              </w:rPr>
              <w:t>% Avance</w:t>
            </w:r>
          </w:p>
        </w:tc>
      </w:tr>
      <w:tr w:rsidR="0041521A" w:rsidRPr="007B1911" w:rsidTr="007B1911">
        <w:trPr>
          <w:jc w:val="center"/>
        </w:trPr>
        <w:tc>
          <w:tcPr>
            <w:tcW w:w="705" w:type="dxa"/>
            <w:tcBorders>
              <w:left w:val="single" w:sz="1" w:space="0" w:color="000000"/>
              <w:bottom w:val="single" w:sz="1" w:space="0" w:color="000000"/>
            </w:tcBorders>
            <w:shd w:val="clear" w:color="auto" w:fill="auto"/>
            <w:vAlign w:val="center"/>
          </w:tcPr>
          <w:p w:rsidR="0041521A" w:rsidRPr="007B1911" w:rsidRDefault="0041521A" w:rsidP="0041521A">
            <w:pPr>
              <w:pStyle w:val="Contenidodelatabla"/>
              <w:snapToGrid w:val="0"/>
              <w:jc w:val="center"/>
              <w:rPr>
                <w:sz w:val="20"/>
                <w:szCs w:val="22"/>
              </w:rPr>
            </w:pPr>
            <w:r w:rsidRPr="007B1911">
              <w:rPr>
                <w:sz w:val="20"/>
                <w:szCs w:val="22"/>
              </w:rPr>
              <w:t>1</w:t>
            </w:r>
          </w:p>
        </w:tc>
        <w:tc>
          <w:tcPr>
            <w:tcW w:w="5025" w:type="dxa"/>
            <w:tcBorders>
              <w:left w:val="single" w:sz="1" w:space="0" w:color="000000"/>
              <w:bottom w:val="single" w:sz="1" w:space="0" w:color="000000"/>
            </w:tcBorders>
            <w:shd w:val="clear" w:color="auto" w:fill="auto"/>
            <w:vAlign w:val="center"/>
          </w:tcPr>
          <w:p w:rsidR="0041521A" w:rsidRPr="007B1911" w:rsidRDefault="0041521A" w:rsidP="0041521A">
            <w:pPr>
              <w:pStyle w:val="Contenidodelatabla"/>
              <w:snapToGrid w:val="0"/>
              <w:jc w:val="both"/>
              <w:rPr>
                <w:sz w:val="20"/>
                <w:szCs w:val="22"/>
              </w:rPr>
            </w:pPr>
            <w:bookmarkStart w:id="47" w:name="_Hlk69977549"/>
            <w:r w:rsidRPr="007B1911">
              <w:rPr>
                <w:sz w:val="20"/>
                <w:szCs w:val="22"/>
              </w:rPr>
              <w:t>Implementar 1 estrategia que permita atender a los artistas del espacio público, que propicie el goce efectivo de los derechos culturales de la ciudadanía.</w:t>
            </w:r>
            <w:bookmarkEnd w:id="47"/>
          </w:p>
        </w:tc>
        <w:tc>
          <w:tcPr>
            <w:tcW w:w="1695" w:type="dxa"/>
            <w:tcBorders>
              <w:left w:val="single" w:sz="1" w:space="0" w:color="000000"/>
              <w:bottom w:val="single" w:sz="1" w:space="0" w:color="000000"/>
            </w:tcBorders>
            <w:shd w:val="clear" w:color="auto" w:fill="auto"/>
            <w:vAlign w:val="center"/>
          </w:tcPr>
          <w:p w:rsidR="0041521A" w:rsidRPr="007B1911" w:rsidRDefault="0041521A" w:rsidP="0041521A">
            <w:pPr>
              <w:pStyle w:val="Contenidodelatabla"/>
              <w:snapToGrid w:val="0"/>
              <w:jc w:val="center"/>
              <w:rPr>
                <w:sz w:val="20"/>
                <w:szCs w:val="22"/>
              </w:rPr>
            </w:pPr>
            <w:r w:rsidRPr="007B1911">
              <w:rPr>
                <w:sz w:val="20"/>
                <w:szCs w:val="22"/>
              </w:rPr>
              <w:t>0,38</w:t>
            </w:r>
          </w:p>
        </w:tc>
        <w:tc>
          <w:tcPr>
            <w:tcW w:w="1245" w:type="dxa"/>
            <w:tcBorders>
              <w:left w:val="single" w:sz="1" w:space="0" w:color="000000"/>
              <w:bottom w:val="single" w:sz="1" w:space="0" w:color="000000"/>
            </w:tcBorders>
            <w:shd w:val="clear" w:color="auto" w:fill="auto"/>
            <w:vAlign w:val="center"/>
          </w:tcPr>
          <w:p w:rsidR="0041521A" w:rsidRPr="007B1911" w:rsidRDefault="0041521A" w:rsidP="0041521A">
            <w:pPr>
              <w:pStyle w:val="Contenidodelatabla"/>
              <w:snapToGrid w:val="0"/>
              <w:jc w:val="center"/>
              <w:rPr>
                <w:sz w:val="20"/>
                <w:szCs w:val="22"/>
              </w:rPr>
            </w:pPr>
            <w:r w:rsidRPr="007B1911">
              <w:rPr>
                <w:sz w:val="20"/>
                <w:szCs w:val="22"/>
              </w:rPr>
              <w:t>0,15</w:t>
            </w:r>
          </w:p>
        </w:tc>
        <w:tc>
          <w:tcPr>
            <w:tcW w:w="915" w:type="dxa"/>
            <w:tcBorders>
              <w:left w:val="single" w:sz="1" w:space="0" w:color="000000"/>
              <w:bottom w:val="single" w:sz="1" w:space="0" w:color="000000"/>
              <w:right w:val="single" w:sz="1" w:space="0" w:color="000000"/>
            </w:tcBorders>
            <w:shd w:val="clear" w:color="auto" w:fill="auto"/>
            <w:vAlign w:val="center"/>
          </w:tcPr>
          <w:p w:rsidR="0041521A" w:rsidRPr="007B1911" w:rsidRDefault="0041521A" w:rsidP="0041521A">
            <w:pPr>
              <w:pStyle w:val="Contenidodelatabla"/>
              <w:snapToGrid w:val="0"/>
              <w:jc w:val="center"/>
              <w:rPr>
                <w:sz w:val="20"/>
                <w:szCs w:val="22"/>
              </w:rPr>
            </w:pPr>
            <w:r w:rsidRPr="007B1911">
              <w:rPr>
                <w:sz w:val="20"/>
                <w:szCs w:val="22"/>
              </w:rPr>
              <w:t>39,47%</w:t>
            </w:r>
          </w:p>
        </w:tc>
      </w:tr>
    </w:tbl>
    <w:p w:rsidR="0041521A" w:rsidRPr="003253CB" w:rsidRDefault="0041521A" w:rsidP="0041521A"/>
    <w:p w:rsidR="0041521A" w:rsidRPr="003253CB" w:rsidRDefault="0041521A" w:rsidP="005865E1">
      <w:pPr>
        <w:pStyle w:val="Ttulo4"/>
        <w:spacing w:before="0"/>
      </w:pPr>
      <w:bookmarkStart w:id="48" w:name="_Toc70022288"/>
      <w:r w:rsidRPr="003253CB">
        <w:t>4.1 Reporte de avance y logros de la meta del proyecto</w:t>
      </w:r>
      <w:bookmarkEnd w:id="48"/>
      <w:r w:rsidRPr="003253CB">
        <w:tab/>
      </w:r>
      <w:r w:rsidRPr="003253CB">
        <w:tab/>
      </w:r>
      <w:r w:rsidRPr="003253CB">
        <w:tab/>
      </w:r>
      <w:r w:rsidRPr="003253CB">
        <w:tab/>
      </w:r>
    </w:p>
    <w:p w:rsidR="0041521A" w:rsidRPr="003253CB" w:rsidRDefault="0041521A" w:rsidP="005865E1">
      <w:pPr>
        <w:tabs>
          <w:tab w:val="left" w:pos="0"/>
          <w:tab w:val="left" w:pos="720"/>
        </w:tabs>
        <w:spacing w:after="0" w:line="100" w:lineRule="atLeast"/>
        <w:ind w:left="720"/>
      </w:pPr>
    </w:p>
    <w:p w:rsidR="0041521A" w:rsidRPr="00E72A1D" w:rsidRDefault="0041521A" w:rsidP="005865E1">
      <w:pPr>
        <w:spacing w:after="0"/>
      </w:pPr>
      <w:r w:rsidRPr="00E72A1D">
        <w:t>Avance cuatrienio:</w:t>
      </w:r>
      <w:r w:rsidRPr="003253CB">
        <w:t xml:space="preserve"> </w:t>
      </w:r>
      <w:r w:rsidRPr="00E72A1D">
        <w:t>en lo corrido del cuatrienio se han realizado las siguientes acciones:</w:t>
      </w:r>
    </w:p>
    <w:p w:rsidR="007B1911" w:rsidRDefault="007B1911" w:rsidP="005865E1">
      <w:pPr>
        <w:widowControl w:val="0"/>
        <w:suppressAutoHyphens/>
        <w:spacing w:after="0" w:line="240" w:lineRule="auto"/>
        <w:jc w:val="left"/>
        <w:rPr>
          <w:rFonts w:eastAsia="Times New Roman"/>
          <w:lang w:eastAsia="es-ES" w:bidi="es-ES"/>
        </w:rPr>
      </w:pPr>
    </w:p>
    <w:p w:rsidR="0041521A" w:rsidRPr="00916714" w:rsidRDefault="0041521A" w:rsidP="005865E1">
      <w:pPr>
        <w:widowControl w:val="0"/>
        <w:suppressAutoHyphens/>
        <w:spacing w:after="0" w:line="240" w:lineRule="auto"/>
        <w:jc w:val="left"/>
        <w:rPr>
          <w:b/>
          <w:bCs/>
        </w:rPr>
      </w:pPr>
      <w:r w:rsidRPr="00916714">
        <w:rPr>
          <w:b/>
          <w:bCs/>
        </w:rPr>
        <w:t>SINERGIAS INTERSECTORIALES</w:t>
      </w:r>
    </w:p>
    <w:p w:rsidR="0041521A" w:rsidRPr="00916714" w:rsidRDefault="0041521A" w:rsidP="005865E1">
      <w:pPr>
        <w:spacing w:after="0"/>
        <w:ind w:left="142"/>
        <w:rPr>
          <w:sz w:val="10"/>
          <w:szCs w:val="10"/>
        </w:rPr>
      </w:pPr>
    </w:p>
    <w:p w:rsidR="0041521A" w:rsidRPr="003253CB" w:rsidRDefault="0041521A" w:rsidP="005865E1">
      <w:pPr>
        <w:pStyle w:val="Sinespaciado"/>
        <w:numPr>
          <w:ilvl w:val="0"/>
          <w:numId w:val="4"/>
        </w:numPr>
        <w:ind w:left="142" w:hanging="142"/>
        <w:jc w:val="both"/>
        <w:rPr>
          <w:rFonts w:eastAsia="Arial Unicode MS"/>
          <w:sz w:val="22"/>
          <w:szCs w:val="22"/>
        </w:rPr>
      </w:pPr>
      <w:r w:rsidRPr="003253CB">
        <w:rPr>
          <w:rFonts w:eastAsia="Arial Unicode MS"/>
          <w:b/>
          <w:bCs/>
          <w:sz w:val="22"/>
          <w:szCs w:val="22"/>
        </w:rPr>
        <w:t>Espacios de participación centro de la ciudad</w:t>
      </w:r>
      <w:r w:rsidRPr="003253CB">
        <w:rPr>
          <w:rFonts w:eastAsia="Arial Unicode MS"/>
          <w:sz w:val="22"/>
          <w:szCs w:val="22"/>
        </w:rPr>
        <w:t xml:space="preserve">: como parte de la estrategia para atender a los artistas del espacio público, desde el año 2020 se participa activamente en la </w:t>
      </w:r>
      <w:r w:rsidRPr="003253CB">
        <w:rPr>
          <w:rFonts w:eastAsia="Arial Unicode MS"/>
          <w:b/>
          <w:bCs/>
          <w:sz w:val="22"/>
          <w:szCs w:val="22"/>
        </w:rPr>
        <w:t>Estrategia Vive la Séptima</w:t>
      </w:r>
      <w:r w:rsidRPr="003253CB">
        <w:rPr>
          <w:rFonts w:eastAsia="Arial Unicode MS"/>
          <w:sz w:val="22"/>
          <w:szCs w:val="22"/>
        </w:rPr>
        <w:t xml:space="preserve">, propuesta por la administración distrital, bajo la gerencia del Instituto </w:t>
      </w:r>
      <w:r>
        <w:rPr>
          <w:rFonts w:eastAsia="Arial Unicode MS"/>
          <w:sz w:val="22"/>
          <w:szCs w:val="22"/>
        </w:rPr>
        <w:t>p</w:t>
      </w:r>
      <w:r w:rsidRPr="003253CB">
        <w:rPr>
          <w:rFonts w:eastAsia="Arial Unicode MS"/>
          <w:sz w:val="22"/>
          <w:szCs w:val="22"/>
        </w:rPr>
        <w:t xml:space="preserve">ara la Economía Social -IPES-, y en el cual la Secretaría Distrital de Cultura, Recreación y Deporte -SCRD- y el Instituto Distrital de las Artes -IDARTES- acompañaron como entidades gestoras de la actividad “Artistas en espacio público”. De igual forma, la SCRD participó junto al IDARTES en el </w:t>
      </w:r>
      <w:r w:rsidRPr="003253CB">
        <w:rPr>
          <w:rFonts w:eastAsia="Arial Unicode MS"/>
          <w:b/>
          <w:bCs/>
          <w:sz w:val="22"/>
          <w:szCs w:val="22"/>
        </w:rPr>
        <w:t>Comité Sectorial de la Localidad de La Candelaria</w:t>
      </w:r>
      <w:r w:rsidRPr="003253CB">
        <w:rPr>
          <w:rFonts w:eastAsia="Arial Unicode MS"/>
          <w:sz w:val="22"/>
          <w:szCs w:val="22"/>
        </w:rPr>
        <w:t>, creado como una mesa para la organización de actividades en la Plazoleta del Chorro de Quevedo, espacio en el que se desarrolló la propuesta de uso del espacio público que actualmente se encuentra vigente.</w:t>
      </w:r>
    </w:p>
    <w:p w:rsidR="0041521A" w:rsidRPr="003253CB" w:rsidRDefault="0041521A" w:rsidP="005865E1">
      <w:pPr>
        <w:pStyle w:val="Sinespaciado"/>
        <w:ind w:left="720"/>
        <w:jc w:val="both"/>
        <w:rPr>
          <w:rFonts w:eastAsia="Arial Unicode MS"/>
          <w:sz w:val="22"/>
          <w:szCs w:val="22"/>
        </w:rPr>
      </w:pPr>
    </w:p>
    <w:p w:rsidR="0041521A" w:rsidRPr="003253CB" w:rsidRDefault="0041521A" w:rsidP="005865E1">
      <w:pPr>
        <w:pStyle w:val="Sinespaciado"/>
        <w:numPr>
          <w:ilvl w:val="0"/>
          <w:numId w:val="4"/>
        </w:numPr>
        <w:ind w:left="142" w:hanging="142"/>
        <w:jc w:val="both"/>
        <w:rPr>
          <w:rFonts w:eastAsia="Arial Unicode MS"/>
          <w:bCs/>
          <w:sz w:val="22"/>
          <w:szCs w:val="22"/>
        </w:rPr>
      </w:pPr>
      <w:r w:rsidRPr="00F71E56">
        <w:rPr>
          <w:rFonts w:eastAsia="Arial Unicode MS"/>
          <w:b/>
          <w:bCs/>
          <w:sz w:val="22"/>
          <w:szCs w:val="22"/>
        </w:rPr>
        <w:t>Comisión</w:t>
      </w:r>
      <w:r w:rsidRPr="003253CB">
        <w:rPr>
          <w:rFonts w:eastAsia="Arial Unicode MS"/>
          <w:b/>
          <w:sz w:val="22"/>
          <w:szCs w:val="22"/>
        </w:rPr>
        <w:t xml:space="preserve"> Intersectorial del Espacio Público – CIEP</w:t>
      </w:r>
      <w:r w:rsidRPr="003253CB">
        <w:rPr>
          <w:rFonts w:eastAsia="Arial Unicode MS"/>
          <w:bCs/>
          <w:sz w:val="22"/>
          <w:szCs w:val="22"/>
        </w:rPr>
        <w:t>:</w:t>
      </w:r>
      <w:r w:rsidRPr="003253CB">
        <w:rPr>
          <w:rFonts w:eastAsia="Arial Unicode MS"/>
          <w:b/>
          <w:sz w:val="22"/>
          <w:szCs w:val="22"/>
        </w:rPr>
        <w:t xml:space="preserve"> </w:t>
      </w:r>
      <w:r w:rsidRPr="003253CB">
        <w:rPr>
          <w:rFonts w:eastAsia="Arial Unicode MS"/>
          <w:bCs/>
          <w:sz w:val="22"/>
          <w:szCs w:val="22"/>
        </w:rPr>
        <w:t xml:space="preserve">la SCRD ha participado </w:t>
      </w:r>
      <w:r>
        <w:rPr>
          <w:rFonts w:eastAsia="Arial Unicode MS"/>
          <w:bCs/>
          <w:sz w:val="22"/>
          <w:szCs w:val="22"/>
        </w:rPr>
        <w:t>en</w:t>
      </w:r>
      <w:r w:rsidRPr="003253CB">
        <w:rPr>
          <w:rFonts w:eastAsia="Arial Unicode MS"/>
          <w:bCs/>
          <w:sz w:val="22"/>
          <w:szCs w:val="22"/>
        </w:rPr>
        <w:t xml:space="preserve"> seis sesiones virtuales de la Comisión y en </w:t>
      </w:r>
      <w:r>
        <w:rPr>
          <w:rFonts w:eastAsia="Arial Unicode MS"/>
          <w:bCs/>
          <w:sz w:val="22"/>
          <w:szCs w:val="22"/>
        </w:rPr>
        <w:t>trece</w:t>
      </w:r>
      <w:r w:rsidRPr="003253CB">
        <w:rPr>
          <w:rFonts w:eastAsia="Arial Unicode MS"/>
          <w:bCs/>
          <w:sz w:val="22"/>
          <w:szCs w:val="22"/>
        </w:rPr>
        <w:t xml:space="preserve"> Unidades Técnicas de Apoyo </w:t>
      </w:r>
      <w:r>
        <w:rPr>
          <w:rFonts w:eastAsia="Arial Unicode MS"/>
          <w:bCs/>
          <w:sz w:val="22"/>
          <w:szCs w:val="22"/>
        </w:rPr>
        <w:t>–</w:t>
      </w:r>
      <w:r w:rsidRPr="003253CB">
        <w:rPr>
          <w:rFonts w:eastAsia="Arial Unicode MS"/>
          <w:bCs/>
          <w:sz w:val="22"/>
          <w:szCs w:val="22"/>
        </w:rPr>
        <w:t xml:space="preserve"> UTA</w:t>
      </w:r>
      <w:r>
        <w:rPr>
          <w:rFonts w:eastAsia="Arial Unicode MS"/>
          <w:bCs/>
          <w:sz w:val="22"/>
          <w:szCs w:val="22"/>
        </w:rPr>
        <w:t>,</w:t>
      </w:r>
      <w:r w:rsidRPr="003253CB">
        <w:rPr>
          <w:rFonts w:eastAsia="Arial Unicode MS"/>
          <w:bCs/>
          <w:sz w:val="22"/>
          <w:szCs w:val="22"/>
        </w:rPr>
        <w:t xml:space="preserve"> en las que se han tratado temas específicos en el marco de la regulación de actividades artísticas en el espacio público como la inclusión y prórroga en el marco de aprovechamiento económico del espacio público de la actividad “</w:t>
      </w:r>
      <w:r w:rsidRPr="00F71E56">
        <w:rPr>
          <w:rFonts w:eastAsia="Arial Unicode MS"/>
          <w:bCs/>
          <w:i/>
          <w:iCs/>
          <w:sz w:val="22"/>
          <w:szCs w:val="22"/>
        </w:rPr>
        <w:t>A Cielo Abierto</w:t>
      </w:r>
      <w:r w:rsidRPr="003253CB">
        <w:rPr>
          <w:rFonts w:eastAsia="Arial Unicode MS"/>
          <w:bCs/>
          <w:sz w:val="22"/>
          <w:szCs w:val="22"/>
        </w:rPr>
        <w:t>”, así como el protocolo y la propuesta para el nuevo decreto “</w:t>
      </w:r>
      <w:r w:rsidRPr="00F71E56">
        <w:rPr>
          <w:rFonts w:eastAsia="Arial Unicode MS"/>
          <w:bCs/>
          <w:i/>
          <w:iCs/>
          <w:sz w:val="22"/>
          <w:szCs w:val="22"/>
        </w:rPr>
        <w:t>Bogotá a Cielo Abierto 2.0</w:t>
      </w:r>
      <w:r w:rsidRPr="003253CB">
        <w:rPr>
          <w:rFonts w:eastAsia="Arial Unicode MS"/>
          <w:bCs/>
          <w:sz w:val="22"/>
          <w:szCs w:val="22"/>
        </w:rPr>
        <w:t>”, liderado por la Secretaría de Desarrollo Económico. Así mismo se han tratado temas relevantes para el sector como la reactivación y recaudo de la actividad de Filmaciones Audiovisuales en Espacio Público para el año 2021 y la aprobación e implementación de la Resolución 289 de 2020 “</w:t>
      </w:r>
      <w:r w:rsidRPr="003253CB">
        <w:rPr>
          <w:rFonts w:eastAsia="Arial Unicode MS"/>
          <w:bCs/>
          <w:i/>
          <w:iCs/>
          <w:sz w:val="22"/>
          <w:szCs w:val="22"/>
        </w:rPr>
        <w:t>Por la cual se establecen disposiciones en materia de reglamentación de proyectos especiales de intervención táctica (PEIT) en el Distrito Capital</w:t>
      </w:r>
      <w:r w:rsidRPr="003253CB">
        <w:rPr>
          <w:rFonts w:eastAsia="Arial Unicode MS"/>
          <w:bCs/>
          <w:sz w:val="22"/>
          <w:szCs w:val="22"/>
        </w:rPr>
        <w:t>”</w:t>
      </w:r>
      <w:r>
        <w:rPr>
          <w:rFonts w:eastAsia="Arial Unicode MS"/>
          <w:bCs/>
          <w:sz w:val="22"/>
          <w:szCs w:val="22"/>
        </w:rPr>
        <w:t>. S</w:t>
      </w:r>
      <w:r w:rsidRPr="003253CB">
        <w:rPr>
          <w:rFonts w:eastAsia="Arial Unicode MS"/>
          <w:bCs/>
          <w:sz w:val="22"/>
          <w:szCs w:val="22"/>
        </w:rPr>
        <w:t>obre esta última, el equipo técnico ha participado en las sesiones que han dado viabilidad a proyectos como “Calles Mágicas” liderado por la Secretaría Distrital de Hábitat.</w:t>
      </w:r>
    </w:p>
    <w:p w:rsidR="0041521A" w:rsidRPr="003253CB" w:rsidRDefault="0041521A" w:rsidP="005865E1">
      <w:pPr>
        <w:pStyle w:val="Sinespaciado"/>
        <w:ind w:left="720"/>
        <w:jc w:val="both"/>
        <w:rPr>
          <w:rFonts w:eastAsia="Arial Unicode MS"/>
          <w:bCs/>
          <w:sz w:val="22"/>
          <w:szCs w:val="22"/>
        </w:rPr>
      </w:pPr>
    </w:p>
    <w:p w:rsidR="0041521A" w:rsidRPr="003253CB" w:rsidRDefault="0041521A" w:rsidP="005865E1">
      <w:pPr>
        <w:pStyle w:val="Sinespaciado"/>
        <w:ind w:left="720"/>
        <w:jc w:val="both"/>
        <w:rPr>
          <w:rFonts w:eastAsia="Arial Unicode MS"/>
          <w:bCs/>
          <w:sz w:val="22"/>
          <w:szCs w:val="22"/>
        </w:rPr>
      </w:pPr>
      <w:r w:rsidRPr="003253CB">
        <w:rPr>
          <w:rFonts w:eastAsia="Arial Unicode MS"/>
          <w:bCs/>
          <w:sz w:val="22"/>
          <w:szCs w:val="22"/>
        </w:rPr>
        <w:t>De igual forma, desde la SCRD se expidió el acto administrativo de carácter general “</w:t>
      </w:r>
      <w:r w:rsidRPr="003253CB">
        <w:rPr>
          <w:rFonts w:eastAsia="Arial Unicode MS"/>
          <w:bCs/>
          <w:i/>
          <w:iCs/>
          <w:sz w:val="22"/>
          <w:szCs w:val="22"/>
        </w:rPr>
        <w:t>Por medio del cual se adoptan los lineamientos de bioseguridad para la prevención y mitigación del riesgo de contagio por Coronavirus (COVID-19) en el desarrollo de las actividades de aprovechamiento económico en el espacio público denominada “ARTISTAS EN ESPACIO PÚBLICO</w:t>
      </w:r>
      <w:r w:rsidRPr="003253CB">
        <w:rPr>
          <w:rFonts w:eastAsia="Arial Unicode MS"/>
          <w:bCs/>
          <w:sz w:val="22"/>
          <w:szCs w:val="22"/>
        </w:rPr>
        <w:t>”, suscrito entre la SCRD y el IDARTES con la revisión técnica de la Secretaría Distrital de Salud, adoptado por el IDARTES mediante la Resolución 099 de 2020. Adicionalmente, en el marco de la Comisión se gestionó</w:t>
      </w:r>
      <w:r>
        <w:rPr>
          <w:rFonts w:eastAsia="Arial Unicode MS"/>
          <w:bCs/>
          <w:sz w:val="22"/>
          <w:szCs w:val="22"/>
        </w:rPr>
        <w:t>,</w:t>
      </w:r>
      <w:r w:rsidRPr="003253CB">
        <w:rPr>
          <w:rFonts w:eastAsia="Arial Unicode MS"/>
          <w:bCs/>
          <w:sz w:val="22"/>
          <w:szCs w:val="22"/>
        </w:rPr>
        <w:t xml:space="preserve"> junto con el IDRD, la realización de dos planes piloto en los parques Simón Bolívar y San Andrés, con el objetivo de realizar un trabajo de observación, para determinar una posible inclusión de la regulación en estos escenarios.</w:t>
      </w:r>
    </w:p>
    <w:p w:rsidR="0041521A" w:rsidRPr="003253CB" w:rsidRDefault="0041521A" w:rsidP="005865E1">
      <w:pPr>
        <w:pStyle w:val="Sinespaciado"/>
        <w:ind w:left="720"/>
        <w:jc w:val="both"/>
        <w:rPr>
          <w:rFonts w:eastAsia="Arial Unicode MS"/>
          <w:bCs/>
          <w:sz w:val="22"/>
          <w:szCs w:val="22"/>
        </w:rPr>
      </w:pPr>
    </w:p>
    <w:p w:rsidR="0041521A" w:rsidRPr="003253CB" w:rsidRDefault="0041521A" w:rsidP="005865E1">
      <w:pPr>
        <w:pBdr>
          <w:top w:val="nil"/>
          <w:left w:val="nil"/>
          <w:bottom w:val="nil"/>
          <w:right w:val="nil"/>
          <w:between w:val="nil"/>
        </w:pBdr>
        <w:spacing w:after="0"/>
        <w:ind w:hanging="2"/>
        <w:jc w:val="center"/>
        <w:rPr>
          <w:rFonts w:eastAsia="Arial"/>
        </w:rPr>
      </w:pPr>
      <w:r w:rsidRPr="003253CB">
        <w:rPr>
          <w:rFonts w:eastAsia="Arial"/>
          <w:noProof/>
        </w:rPr>
        <w:drawing>
          <wp:inline distT="0" distB="0" distL="0" distR="0">
            <wp:extent cx="2238375" cy="1695450"/>
            <wp:effectExtent l="0" t="0" r="9525"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38375" cy="1695450"/>
                    </a:xfrm>
                    <a:prstGeom prst="rect">
                      <a:avLst/>
                    </a:prstGeom>
                    <a:noFill/>
                    <a:ln>
                      <a:noFill/>
                    </a:ln>
                  </pic:spPr>
                </pic:pic>
              </a:graphicData>
            </a:graphic>
          </wp:inline>
        </w:drawing>
      </w:r>
      <w:r w:rsidRPr="003253CB">
        <w:rPr>
          <w:rFonts w:eastAsia="Arial"/>
        </w:rPr>
        <w:t xml:space="preserve"> </w:t>
      </w:r>
      <w:r w:rsidRPr="003253CB">
        <w:rPr>
          <w:rFonts w:eastAsia="Arial"/>
          <w:noProof/>
        </w:rPr>
        <w:drawing>
          <wp:inline distT="0" distB="0" distL="0" distR="0">
            <wp:extent cx="2247900" cy="169545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47900" cy="1695450"/>
                    </a:xfrm>
                    <a:prstGeom prst="rect">
                      <a:avLst/>
                    </a:prstGeom>
                    <a:noFill/>
                    <a:ln>
                      <a:noFill/>
                    </a:ln>
                  </pic:spPr>
                </pic:pic>
              </a:graphicData>
            </a:graphic>
          </wp:inline>
        </w:drawing>
      </w:r>
    </w:p>
    <w:p w:rsidR="0041521A" w:rsidRPr="003253CB" w:rsidRDefault="0041521A" w:rsidP="005865E1">
      <w:pPr>
        <w:pBdr>
          <w:top w:val="nil"/>
          <w:left w:val="nil"/>
          <w:bottom w:val="nil"/>
          <w:right w:val="nil"/>
          <w:between w:val="nil"/>
        </w:pBdr>
        <w:spacing w:after="0"/>
        <w:ind w:hanging="2"/>
        <w:jc w:val="center"/>
        <w:rPr>
          <w:rFonts w:eastAsia="Arial"/>
          <w:sz w:val="16"/>
          <w:szCs w:val="16"/>
        </w:rPr>
      </w:pPr>
      <w:r w:rsidRPr="003253CB">
        <w:rPr>
          <w:rFonts w:eastAsia="Arial"/>
          <w:sz w:val="16"/>
          <w:szCs w:val="16"/>
        </w:rPr>
        <w:t>Artistas en espacio público regulados – Parque San Andrés, Localidad de Engativá. Fuente: SGCA - SCRD</w:t>
      </w:r>
    </w:p>
    <w:p w:rsidR="0041521A" w:rsidRPr="003253CB" w:rsidRDefault="0041521A" w:rsidP="005865E1">
      <w:pPr>
        <w:pStyle w:val="Sinespaciado"/>
        <w:ind w:left="720"/>
        <w:jc w:val="both"/>
        <w:rPr>
          <w:rFonts w:eastAsia="Arial Unicode MS"/>
          <w:bCs/>
          <w:sz w:val="22"/>
          <w:szCs w:val="22"/>
        </w:rPr>
      </w:pPr>
    </w:p>
    <w:p w:rsidR="0041521A" w:rsidRPr="00F71E56" w:rsidRDefault="0041521A" w:rsidP="005865E1">
      <w:pPr>
        <w:widowControl w:val="0"/>
        <w:suppressAutoHyphens/>
        <w:spacing w:after="0" w:line="240" w:lineRule="auto"/>
        <w:jc w:val="left"/>
        <w:rPr>
          <w:b/>
          <w:bCs/>
        </w:rPr>
      </w:pPr>
      <w:r w:rsidRPr="00F71E56">
        <w:rPr>
          <w:b/>
          <w:bCs/>
        </w:rPr>
        <w:t>GESTIÓN DEL CONOCIMIENTO</w:t>
      </w:r>
    </w:p>
    <w:p w:rsidR="0041521A" w:rsidRPr="00F71E56" w:rsidRDefault="0041521A" w:rsidP="005865E1">
      <w:pPr>
        <w:spacing w:after="0"/>
        <w:ind w:left="142"/>
        <w:rPr>
          <w:sz w:val="10"/>
          <w:szCs w:val="10"/>
        </w:rPr>
      </w:pPr>
    </w:p>
    <w:p w:rsidR="0041521A" w:rsidRPr="003253CB" w:rsidRDefault="0041521A" w:rsidP="005865E1">
      <w:pPr>
        <w:pStyle w:val="Sinespaciado"/>
        <w:numPr>
          <w:ilvl w:val="0"/>
          <w:numId w:val="4"/>
        </w:numPr>
        <w:ind w:left="142" w:hanging="142"/>
        <w:jc w:val="both"/>
        <w:rPr>
          <w:rFonts w:eastAsia="Arial Unicode MS"/>
          <w:bCs/>
          <w:sz w:val="22"/>
          <w:szCs w:val="22"/>
        </w:rPr>
      </w:pPr>
      <w:r w:rsidRPr="00F71E56">
        <w:rPr>
          <w:rFonts w:eastAsia="Arial Unicode MS"/>
          <w:b/>
          <w:bCs/>
          <w:sz w:val="22"/>
          <w:szCs w:val="22"/>
        </w:rPr>
        <w:t>Socialización</w:t>
      </w:r>
      <w:r w:rsidRPr="003253CB">
        <w:rPr>
          <w:rFonts w:eastAsia="Arial Unicode MS"/>
          <w:b/>
          <w:sz w:val="22"/>
          <w:szCs w:val="22"/>
        </w:rPr>
        <w:t xml:space="preserve"> de la Regulación de Actividades Artísticas en el Espacio Público</w:t>
      </w:r>
      <w:r w:rsidRPr="003253CB">
        <w:rPr>
          <w:rFonts w:eastAsia="Arial Unicode MS"/>
          <w:bCs/>
          <w:sz w:val="22"/>
          <w:szCs w:val="22"/>
        </w:rPr>
        <w:t>:</w:t>
      </w:r>
      <w:r w:rsidRPr="003253CB">
        <w:rPr>
          <w:rFonts w:eastAsia="Arial Unicode MS"/>
          <w:b/>
          <w:sz w:val="22"/>
          <w:szCs w:val="22"/>
        </w:rPr>
        <w:t xml:space="preserve"> </w:t>
      </w:r>
      <w:r w:rsidRPr="003253CB">
        <w:rPr>
          <w:rFonts w:eastAsia="Arial Unicode MS"/>
          <w:bCs/>
          <w:sz w:val="22"/>
          <w:szCs w:val="22"/>
        </w:rPr>
        <w:t xml:space="preserve">durante la vigencia la SCRD </w:t>
      </w:r>
      <w:r>
        <w:rPr>
          <w:rFonts w:eastAsia="Arial Unicode MS"/>
          <w:bCs/>
          <w:sz w:val="22"/>
          <w:szCs w:val="22"/>
        </w:rPr>
        <w:t>ha adelantado</w:t>
      </w:r>
      <w:r w:rsidRPr="003253CB">
        <w:rPr>
          <w:rFonts w:eastAsia="Arial Unicode MS"/>
          <w:bCs/>
          <w:sz w:val="22"/>
          <w:szCs w:val="22"/>
        </w:rPr>
        <w:t xml:space="preserve"> 4 socializaciones, virtuales y presenciales, en las que participaron aproximadamente 162 profesionales de distintas entidades así:  </w:t>
      </w:r>
    </w:p>
    <w:p w:rsidR="0041521A" w:rsidRPr="003253CB" w:rsidRDefault="0041521A" w:rsidP="005865E1">
      <w:pPr>
        <w:pStyle w:val="Sinespaciado"/>
        <w:ind w:left="720"/>
        <w:jc w:val="both"/>
        <w:rPr>
          <w:rFonts w:eastAsia="Arial Unicode MS"/>
          <w:bCs/>
          <w:sz w:val="22"/>
          <w:szCs w:val="22"/>
        </w:rPr>
      </w:pPr>
    </w:p>
    <w:p w:rsidR="0041521A" w:rsidRPr="003253CB" w:rsidRDefault="0041521A" w:rsidP="005865E1">
      <w:pPr>
        <w:pStyle w:val="Sinespaciado"/>
        <w:ind w:left="720"/>
        <w:jc w:val="center"/>
        <w:rPr>
          <w:rFonts w:eastAsia="Times New Roman"/>
          <w:sz w:val="22"/>
          <w:szCs w:val="22"/>
          <w:lang w:eastAsia="es-CO"/>
        </w:rPr>
      </w:pPr>
      <w:r w:rsidRPr="003253CB">
        <w:rPr>
          <w:rFonts w:eastAsia="Times New Roman"/>
          <w:noProof/>
          <w:sz w:val="22"/>
          <w:szCs w:val="22"/>
          <w:lang w:eastAsia="es-CO"/>
        </w:rPr>
        <w:lastRenderedPageBreak/>
        <w:drawing>
          <wp:inline distT="0" distB="0" distL="0" distR="0">
            <wp:extent cx="3895725" cy="1990725"/>
            <wp:effectExtent l="0" t="0" r="9525" b="9525"/>
            <wp:docPr id="73" name="Imagen 73" descr="IMA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_0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95725" cy="1990725"/>
                    </a:xfrm>
                    <a:prstGeom prst="rect">
                      <a:avLst/>
                    </a:prstGeom>
                    <a:noFill/>
                    <a:ln>
                      <a:noFill/>
                    </a:ln>
                  </pic:spPr>
                </pic:pic>
              </a:graphicData>
            </a:graphic>
          </wp:inline>
        </w:drawing>
      </w:r>
    </w:p>
    <w:p w:rsidR="0041521A" w:rsidRDefault="0041521A" w:rsidP="005865E1">
      <w:pPr>
        <w:pStyle w:val="Sinespaciado"/>
        <w:jc w:val="center"/>
        <w:rPr>
          <w:rFonts w:eastAsia="Arial"/>
          <w:sz w:val="16"/>
          <w:szCs w:val="16"/>
        </w:rPr>
      </w:pPr>
      <w:r w:rsidRPr="003253CB">
        <w:rPr>
          <w:sz w:val="16"/>
          <w:szCs w:val="16"/>
        </w:rPr>
        <w:t xml:space="preserve">Fuente: Subdirección de </w:t>
      </w:r>
      <w:r w:rsidRPr="003253CB">
        <w:rPr>
          <w:rFonts w:eastAsia="Arial"/>
          <w:sz w:val="16"/>
          <w:szCs w:val="16"/>
        </w:rPr>
        <w:t>Gestión Cultural y Artística – SCRD</w:t>
      </w:r>
    </w:p>
    <w:p w:rsidR="0041521A" w:rsidRDefault="0041521A" w:rsidP="005865E1">
      <w:pPr>
        <w:pStyle w:val="Sinespaciado"/>
        <w:jc w:val="center"/>
        <w:rPr>
          <w:rFonts w:eastAsia="Arial"/>
          <w:sz w:val="16"/>
          <w:szCs w:val="16"/>
        </w:rPr>
      </w:pPr>
    </w:p>
    <w:p w:rsidR="0041521A" w:rsidRPr="00F105D7" w:rsidRDefault="0041521A" w:rsidP="005865E1">
      <w:pPr>
        <w:pStyle w:val="Sinespaciado"/>
        <w:numPr>
          <w:ilvl w:val="0"/>
          <w:numId w:val="4"/>
        </w:numPr>
        <w:ind w:left="142" w:hanging="142"/>
        <w:jc w:val="both"/>
        <w:rPr>
          <w:rFonts w:eastAsia="Times New Roman"/>
          <w:sz w:val="22"/>
          <w:szCs w:val="22"/>
          <w:lang w:eastAsia="es-CO"/>
        </w:rPr>
      </w:pPr>
      <w:r w:rsidRPr="00F71E56">
        <w:rPr>
          <w:rFonts w:eastAsia="Arial Unicode MS"/>
          <w:b/>
          <w:bCs/>
          <w:sz w:val="22"/>
          <w:szCs w:val="22"/>
        </w:rPr>
        <w:t>Hackat</w:t>
      </w:r>
      <w:r>
        <w:rPr>
          <w:rFonts w:eastAsia="Arial Unicode MS"/>
          <w:b/>
          <w:bCs/>
          <w:sz w:val="22"/>
          <w:szCs w:val="22"/>
        </w:rPr>
        <w:t>h</w:t>
      </w:r>
      <w:r w:rsidRPr="00F71E56">
        <w:rPr>
          <w:rFonts w:eastAsia="Arial Unicode MS"/>
          <w:b/>
          <w:bCs/>
          <w:sz w:val="22"/>
          <w:szCs w:val="22"/>
        </w:rPr>
        <w:t>on</w:t>
      </w:r>
      <w:r w:rsidRPr="006928EB">
        <w:rPr>
          <w:rFonts w:eastAsia="Arial Unicode MS"/>
          <w:b/>
          <w:sz w:val="22"/>
          <w:szCs w:val="22"/>
        </w:rPr>
        <w:t xml:space="preserve"> Carrera Séptima</w:t>
      </w:r>
      <w:r w:rsidRPr="006928EB">
        <w:rPr>
          <w:rFonts w:eastAsia="Arial Unicode MS"/>
          <w:bCs/>
          <w:sz w:val="22"/>
          <w:szCs w:val="22"/>
        </w:rPr>
        <w:t>:</w:t>
      </w:r>
      <w:r w:rsidRPr="006928EB">
        <w:rPr>
          <w:rFonts w:eastAsia="Arial Unicode MS"/>
          <w:b/>
          <w:sz w:val="22"/>
          <w:szCs w:val="22"/>
        </w:rPr>
        <w:t xml:space="preserve"> </w:t>
      </w:r>
      <w:r w:rsidRPr="006928EB">
        <w:rPr>
          <w:rFonts w:eastAsia="Times New Roman"/>
          <w:sz w:val="22"/>
          <w:szCs w:val="22"/>
          <w:lang w:eastAsia="es-CO"/>
        </w:rPr>
        <w:t xml:space="preserve">esta actividad fue coordinada por la Fundación Gilberto Alzate Avendaño y se realizó en el mes de noviembre del 2020, contando con la participación de más de 200 inscritos. La </w:t>
      </w:r>
      <w:r w:rsidRPr="006928EB">
        <w:rPr>
          <w:rFonts w:eastAsia="Arial"/>
          <w:sz w:val="22"/>
          <w:szCs w:val="22"/>
        </w:rPr>
        <w:t xml:space="preserve">actividad tuvo como principal objetivo buscar soluciones a las problemáticas presentadas en la Carrera 7ª entre calles 10 y 24, a través de un proceso académico al que se vincularon tanto las universidades del centro (Corpouniversidades) como varias entidades de la administración distrital. La actividad se realizó de forma virtual y presencial y desde la SCRD se participó en el diseño de la actividad, con dos ponencias sobre las actividades artísticas en el espacio público y como jurados de la primera selección de propuestas. </w:t>
      </w:r>
      <w:r w:rsidRPr="00890D96">
        <w:rPr>
          <w:rFonts w:eastAsia="Arial"/>
          <w:sz w:val="22"/>
          <w:szCs w:val="22"/>
        </w:rPr>
        <w:t>A la fecha, se viene participando en mesas de trabajo con distintas entidades distritales para la formulación de una actividad similar durante el 2021</w:t>
      </w:r>
      <w:r>
        <w:rPr>
          <w:rFonts w:eastAsia="Arial"/>
          <w:sz w:val="22"/>
          <w:szCs w:val="22"/>
        </w:rPr>
        <w:t xml:space="preserve">, </w:t>
      </w:r>
      <w:r w:rsidRPr="00890D96">
        <w:rPr>
          <w:rFonts w:eastAsia="Arial"/>
          <w:sz w:val="22"/>
          <w:szCs w:val="22"/>
        </w:rPr>
        <w:t>que permita capitalizar los aprendizajes de la versión anterior y trabajar en torno a temas y realidades que caracterizan la vida cultural de la zona centro.</w:t>
      </w:r>
    </w:p>
    <w:p w:rsidR="0041521A" w:rsidRPr="006928EB" w:rsidRDefault="0041521A" w:rsidP="005865E1">
      <w:pPr>
        <w:pBdr>
          <w:top w:val="nil"/>
          <w:left w:val="nil"/>
          <w:bottom w:val="nil"/>
          <w:right w:val="nil"/>
          <w:between w:val="nil"/>
        </w:pBdr>
        <w:spacing w:after="0"/>
        <w:ind w:left="720"/>
        <w:rPr>
          <w:rFonts w:eastAsia="Times New Roman"/>
          <w:lang w:eastAsia="es-CO"/>
        </w:rPr>
      </w:pPr>
    </w:p>
    <w:p w:rsidR="0041521A" w:rsidRPr="003253CB" w:rsidRDefault="0041521A" w:rsidP="005865E1">
      <w:pPr>
        <w:pBdr>
          <w:top w:val="nil"/>
          <w:left w:val="nil"/>
          <w:bottom w:val="nil"/>
          <w:right w:val="nil"/>
          <w:between w:val="nil"/>
        </w:pBdr>
        <w:spacing w:after="0"/>
        <w:ind w:hanging="2"/>
        <w:jc w:val="center"/>
        <w:rPr>
          <w:rFonts w:eastAsia="Arial"/>
        </w:rPr>
      </w:pPr>
      <w:r w:rsidRPr="003253CB">
        <w:rPr>
          <w:rFonts w:eastAsia="Arial"/>
          <w:noProof/>
        </w:rPr>
        <w:drawing>
          <wp:inline distT="0" distB="0" distL="0" distR="0">
            <wp:extent cx="2619375" cy="1619250"/>
            <wp:effectExtent l="0" t="0" r="952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39" cstate="print">
                      <a:extLst>
                        <a:ext uri="{28A0092B-C50C-407E-A947-70E740481C1C}">
                          <a14:useLocalDpi xmlns:a14="http://schemas.microsoft.com/office/drawing/2010/main" val="0"/>
                        </a:ext>
                      </a:extLst>
                    </a:blip>
                    <a:srcRect l="4811" t="14285" r="34431" b="10519"/>
                    <a:stretch>
                      <a:fillRect/>
                    </a:stretch>
                  </pic:blipFill>
                  <pic:spPr bwMode="auto">
                    <a:xfrm>
                      <a:off x="0" y="0"/>
                      <a:ext cx="2619375" cy="1619250"/>
                    </a:xfrm>
                    <a:prstGeom prst="rect">
                      <a:avLst/>
                    </a:prstGeom>
                    <a:noFill/>
                    <a:ln>
                      <a:noFill/>
                    </a:ln>
                  </pic:spPr>
                </pic:pic>
              </a:graphicData>
            </a:graphic>
          </wp:inline>
        </w:drawing>
      </w:r>
      <w:r w:rsidRPr="003253CB">
        <w:rPr>
          <w:rFonts w:eastAsia="Arial"/>
          <w:noProof/>
        </w:rPr>
        <w:t xml:space="preserve">  </w:t>
      </w:r>
      <w:r w:rsidRPr="003253CB">
        <w:rPr>
          <w:rFonts w:eastAsia="Arial"/>
          <w:noProof/>
        </w:rPr>
        <w:drawing>
          <wp:inline distT="0" distB="0" distL="0" distR="0">
            <wp:extent cx="2143125" cy="1619250"/>
            <wp:effectExtent l="0" t="0" r="952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40" cstate="print">
                      <a:extLst>
                        <a:ext uri="{28A0092B-C50C-407E-A947-70E740481C1C}">
                          <a14:useLocalDpi xmlns:a14="http://schemas.microsoft.com/office/drawing/2010/main" val="0"/>
                        </a:ext>
                      </a:extLst>
                    </a:blip>
                    <a:srcRect l="17975" t="15736" r="18300" b="14326"/>
                    <a:stretch>
                      <a:fillRect/>
                    </a:stretch>
                  </pic:blipFill>
                  <pic:spPr bwMode="auto">
                    <a:xfrm>
                      <a:off x="0" y="0"/>
                      <a:ext cx="2143125" cy="1619250"/>
                    </a:xfrm>
                    <a:prstGeom prst="rect">
                      <a:avLst/>
                    </a:prstGeom>
                    <a:noFill/>
                    <a:ln>
                      <a:noFill/>
                    </a:ln>
                  </pic:spPr>
                </pic:pic>
              </a:graphicData>
            </a:graphic>
          </wp:inline>
        </w:drawing>
      </w:r>
    </w:p>
    <w:p w:rsidR="0041521A" w:rsidRDefault="0041521A" w:rsidP="005865E1">
      <w:pPr>
        <w:pBdr>
          <w:top w:val="nil"/>
          <w:left w:val="nil"/>
          <w:bottom w:val="nil"/>
          <w:right w:val="nil"/>
          <w:between w:val="nil"/>
        </w:pBdr>
        <w:tabs>
          <w:tab w:val="left" w:pos="709"/>
        </w:tabs>
        <w:spacing w:after="0"/>
        <w:ind w:firstLine="284"/>
        <w:rPr>
          <w:rFonts w:eastAsia="Arial"/>
          <w:sz w:val="16"/>
          <w:szCs w:val="16"/>
        </w:rPr>
      </w:pPr>
      <w:r>
        <w:rPr>
          <w:rFonts w:eastAsia="Arial"/>
          <w:sz w:val="16"/>
          <w:szCs w:val="16"/>
        </w:rPr>
        <w:t xml:space="preserve">               </w:t>
      </w:r>
      <w:r w:rsidRPr="00F71E56">
        <w:rPr>
          <w:rFonts w:eastAsia="Arial"/>
          <w:b/>
          <w:bCs/>
          <w:sz w:val="16"/>
          <w:szCs w:val="16"/>
        </w:rPr>
        <w:t>Fuente:</w:t>
      </w:r>
      <w:r w:rsidRPr="003253CB">
        <w:rPr>
          <w:rFonts w:eastAsia="Arial"/>
          <w:sz w:val="16"/>
          <w:szCs w:val="16"/>
        </w:rPr>
        <w:t xml:space="preserve"> Fundación Gilberto Álzate Avendaño y SCRD</w:t>
      </w:r>
    </w:p>
    <w:p w:rsidR="005865E1" w:rsidRPr="003253CB" w:rsidRDefault="005865E1" w:rsidP="005865E1">
      <w:pPr>
        <w:pBdr>
          <w:top w:val="nil"/>
          <w:left w:val="nil"/>
          <w:bottom w:val="nil"/>
          <w:right w:val="nil"/>
          <w:between w:val="nil"/>
        </w:pBdr>
        <w:tabs>
          <w:tab w:val="left" w:pos="709"/>
        </w:tabs>
        <w:spacing w:after="0"/>
        <w:ind w:firstLine="284"/>
        <w:rPr>
          <w:rFonts w:eastAsia="Arial"/>
          <w:sz w:val="16"/>
          <w:szCs w:val="16"/>
        </w:rPr>
      </w:pPr>
    </w:p>
    <w:p w:rsidR="0041521A" w:rsidRPr="00F46528" w:rsidRDefault="0041521A" w:rsidP="005865E1">
      <w:pPr>
        <w:pStyle w:val="Sinespaciado"/>
        <w:numPr>
          <w:ilvl w:val="0"/>
          <w:numId w:val="4"/>
        </w:numPr>
        <w:ind w:left="142" w:hanging="142"/>
        <w:jc w:val="both"/>
        <w:rPr>
          <w:rFonts w:eastAsia="Arial Unicode MS"/>
          <w:bCs/>
          <w:sz w:val="22"/>
          <w:szCs w:val="22"/>
        </w:rPr>
      </w:pPr>
      <w:r w:rsidRPr="00F71E56">
        <w:rPr>
          <w:rFonts w:eastAsia="Arial Unicode MS"/>
          <w:b/>
          <w:bCs/>
          <w:sz w:val="22"/>
          <w:szCs w:val="22"/>
        </w:rPr>
        <w:t>Curso</w:t>
      </w:r>
      <w:r w:rsidRPr="00F46528">
        <w:rPr>
          <w:rFonts w:eastAsia="Arial Unicode MS"/>
          <w:b/>
          <w:sz w:val="22"/>
          <w:szCs w:val="22"/>
        </w:rPr>
        <w:t xml:space="preserve"> introductorio de Arte en Espacio Público</w:t>
      </w:r>
      <w:r w:rsidRPr="00F46528">
        <w:rPr>
          <w:rFonts w:eastAsia="Arial Unicode MS"/>
          <w:bCs/>
          <w:sz w:val="22"/>
          <w:szCs w:val="22"/>
        </w:rPr>
        <w:t>:</w:t>
      </w:r>
      <w:r w:rsidRPr="00F46528">
        <w:rPr>
          <w:rFonts w:eastAsia="Arial Unicode MS"/>
          <w:b/>
          <w:sz w:val="22"/>
          <w:szCs w:val="22"/>
        </w:rPr>
        <w:t xml:space="preserve"> </w:t>
      </w:r>
      <w:r w:rsidRPr="00F46528">
        <w:rPr>
          <w:rFonts w:eastAsia="Arial Unicode MS"/>
          <w:bCs/>
          <w:sz w:val="22"/>
          <w:szCs w:val="22"/>
        </w:rPr>
        <w:t xml:space="preserve">se apoyó en la formulación y se crearon contenidos del curso, que hará parte de Plataforma Virtual de Formación en Arte, Cultura y Patrimonio – FORMA.  </w:t>
      </w:r>
    </w:p>
    <w:p w:rsidR="0041521A" w:rsidRPr="003253CB" w:rsidRDefault="005865E1" w:rsidP="005865E1">
      <w:pPr>
        <w:pStyle w:val="Sinespaciado"/>
        <w:ind w:left="360"/>
        <w:jc w:val="center"/>
        <w:rPr>
          <w:rFonts w:eastAsia="Times New Roman"/>
          <w:sz w:val="22"/>
          <w:szCs w:val="22"/>
          <w:lang w:eastAsia="es-CO"/>
        </w:rPr>
      </w:pPr>
      <w:r w:rsidRPr="003253CB">
        <w:rPr>
          <w:rFonts w:eastAsia="Times New Roman"/>
          <w:noProof/>
          <w:sz w:val="22"/>
          <w:szCs w:val="22"/>
          <w:lang w:eastAsia="es-CO"/>
        </w:rPr>
        <w:lastRenderedPageBreak/>
        <w:drawing>
          <wp:inline distT="0" distB="0" distL="0" distR="0" wp14:anchorId="0E52D3A9" wp14:editId="1A8EC0D4">
            <wp:extent cx="2193882" cy="126000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97058" cy="1261824"/>
                    </a:xfrm>
                    <a:prstGeom prst="rect">
                      <a:avLst/>
                    </a:prstGeom>
                    <a:noFill/>
                    <a:ln>
                      <a:noFill/>
                    </a:ln>
                  </pic:spPr>
                </pic:pic>
              </a:graphicData>
            </a:graphic>
          </wp:inline>
        </w:drawing>
      </w:r>
      <w:r w:rsidR="0041521A" w:rsidRPr="003253CB">
        <w:rPr>
          <w:rFonts w:eastAsia="Times New Roman"/>
          <w:noProof/>
          <w:sz w:val="22"/>
          <w:szCs w:val="22"/>
          <w:lang w:eastAsia="es-CO"/>
        </w:rPr>
        <w:drawing>
          <wp:inline distT="0" distB="0" distL="0" distR="0">
            <wp:extent cx="2268000" cy="1306983"/>
            <wp:effectExtent l="0" t="0" r="0" b="762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74971" cy="1311000"/>
                    </a:xfrm>
                    <a:prstGeom prst="rect">
                      <a:avLst/>
                    </a:prstGeom>
                    <a:noFill/>
                    <a:ln>
                      <a:noFill/>
                    </a:ln>
                  </pic:spPr>
                </pic:pic>
              </a:graphicData>
            </a:graphic>
          </wp:inline>
        </w:drawing>
      </w:r>
      <w:r w:rsidR="0041521A" w:rsidRPr="003253CB">
        <w:rPr>
          <w:rFonts w:eastAsia="Times New Roman"/>
          <w:sz w:val="22"/>
          <w:szCs w:val="22"/>
          <w:lang w:eastAsia="es-CO"/>
        </w:rPr>
        <w:t xml:space="preserve">  </w:t>
      </w:r>
    </w:p>
    <w:p w:rsidR="0041521A" w:rsidRPr="003253CB" w:rsidRDefault="0041521A" w:rsidP="005865E1">
      <w:pPr>
        <w:pBdr>
          <w:top w:val="nil"/>
          <w:left w:val="nil"/>
          <w:bottom w:val="nil"/>
          <w:right w:val="nil"/>
          <w:between w:val="nil"/>
        </w:pBdr>
        <w:tabs>
          <w:tab w:val="left" w:pos="709"/>
        </w:tabs>
        <w:spacing w:after="0"/>
        <w:ind w:firstLine="284"/>
        <w:jc w:val="center"/>
        <w:rPr>
          <w:rFonts w:eastAsia="Arial"/>
          <w:sz w:val="16"/>
          <w:szCs w:val="16"/>
        </w:rPr>
      </w:pPr>
      <w:r w:rsidRPr="003253CB">
        <w:rPr>
          <w:rFonts w:eastAsia="Arial"/>
          <w:sz w:val="16"/>
          <w:szCs w:val="16"/>
        </w:rPr>
        <w:t>Fuente: Subdirección de Gestión Cultural y Artística - SCRD</w:t>
      </w:r>
    </w:p>
    <w:p w:rsidR="0041521A" w:rsidRDefault="0041521A" w:rsidP="005865E1">
      <w:pPr>
        <w:pStyle w:val="Sinespaciado"/>
        <w:ind w:left="360"/>
        <w:jc w:val="both"/>
        <w:rPr>
          <w:rFonts w:eastAsia="Times New Roman"/>
          <w:sz w:val="22"/>
          <w:szCs w:val="22"/>
          <w:lang w:eastAsia="es-CO"/>
        </w:rPr>
      </w:pPr>
    </w:p>
    <w:p w:rsidR="0041521A" w:rsidRPr="003253CB" w:rsidRDefault="0041521A" w:rsidP="005865E1">
      <w:pPr>
        <w:pStyle w:val="Sinespaciado"/>
        <w:numPr>
          <w:ilvl w:val="0"/>
          <w:numId w:val="4"/>
        </w:numPr>
        <w:ind w:left="142" w:hanging="142"/>
        <w:jc w:val="both"/>
        <w:rPr>
          <w:rFonts w:eastAsia="Times New Roman"/>
          <w:sz w:val="22"/>
          <w:szCs w:val="22"/>
          <w:lang w:eastAsia="es-CO"/>
        </w:rPr>
      </w:pPr>
      <w:r w:rsidRPr="00F71E56">
        <w:rPr>
          <w:rFonts w:eastAsia="Arial Unicode MS"/>
          <w:b/>
          <w:bCs/>
          <w:sz w:val="22"/>
          <w:szCs w:val="22"/>
        </w:rPr>
        <w:t>Estrategia</w:t>
      </w:r>
      <w:r w:rsidRPr="003253CB">
        <w:rPr>
          <w:rFonts w:eastAsia="Arial Unicode MS"/>
          <w:b/>
          <w:sz w:val="22"/>
          <w:szCs w:val="22"/>
        </w:rPr>
        <w:t xml:space="preserve"> “Artistas de Clase”</w:t>
      </w:r>
      <w:r w:rsidRPr="003253CB">
        <w:rPr>
          <w:rFonts w:eastAsia="Arial Unicode MS"/>
          <w:bCs/>
          <w:sz w:val="22"/>
          <w:szCs w:val="22"/>
        </w:rPr>
        <w:t xml:space="preserve">: </w:t>
      </w:r>
      <w:r w:rsidRPr="003253CB">
        <w:rPr>
          <w:rFonts w:eastAsia="Arial Unicode MS"/>
          <w:b/>
          <w:sz w:val="22"/>
          <w:szCs w:val="22"/>
        </w:rPr>
        <w:t xml:space="preserve"> </w:t>
      </w:r>
      <w:r w:rsidRPr="003253CB">
        <w:rPr>
          <w:rFonts w:eastAsia="Arial Unicode MS"/>
          <w:bCs/>
          <w:sz w:val="22"/>
          <w:szCs w:val="22"/>
        </w:rPr>
        <w:t>una de las metas de la estrategia de atención a los artistas del espacio público regulados, es la cualificación de sus prácticas artísticas, para lo cual la Subdirección de Gestión Cultural y Artística implementará la propuesta denominada “Artistas de Clase”, la cual busca cualificar a los artistas del espacio público a través de talleres cortos que les permitan mejorar su práctica. El proyecto se encuentra en su etapa inicial de diseño.</w:t>
      </w:r>
    </w:p>
    <w:p w:rsidR="0041521A" w:rsidRPr="003253CB" w:rsidRDefault="0041521A" w:rsidP="005865E1">
      <w:pPr>
        <w:pStyle w:val="Sinespaciado"/>
        <w:jc w:val="both"/>
        <w:rPr>
          <w:rFonts w:eastAsia="Times New Roman"/>
          <w:sz w:val="22"/>
          <w:szCs w:val="22"/>
          <w:lang w:eastAsia="es-CO"/>
        </w:rPr>
      </w:pPr>
    </w:p>
    <w:p w:rsidR="0041521A" w:rsidRPr="00F71E56" w:rsidRDefault="0041521A" w:rsidP="005865E1">
      <w:pPr>
        <w:widowControl w:val="0"/>
        <w:suppressAutoHyphens/>
        <w:spacing w:after="0" w:line="240" w:lineRule="auto"/>
        <w:jc w:val="left"/>
        <w:rPr>
          <w:b/>
          <w:bCs/>
        </w:rPr>
      </w:pPr>
      <w:r w:rsidRPr="00F71E56">
        <w:rPr>
          <w:b/>
          <w:bCs/>
        </w:rPr>
        <w:t>GESTIÓN TERRITORIAL</w:t>
      </w:r>
    </w:p>
    <w:p w:rsidR="0041521A" w:rsidRPr="00F71E56" w:rsidRDefault="0041521A" w:rsidP="005865E1">
      <w:pPr>
        <w:spacing w:after="0"/>
        <w:ind w:left="142"/>
        <w:rPr>
          <w:sz w:val="10"/>
          <w:szCs w:val="10"/>
        </w:rPr>
      </w:pPr>
    </w:p>
    <w:p w:rsidR="0041521A" w:rsidRPr="00F105D7" w:rsidRDefault="0041521A" w:rsidP="005865E1">
      <w:pPr>
        <w:pStyle w:val="Sinespaciado"/>
        <w:numPr>
          <w:ilvl w:val="0"/>
          <w:numId w:val="4"/>
        </w:numPr>
        <w:ind w:left="142" w:hanging="142"/>
        <w:jc w:val="both"/>
        <w:rPr>
          <w:rFonts w:eastAsia="Arial Unicode MS"/>
          <w:bCs/>
          <w:sz w:val="22"/>
          <w:szCs w:val="22"/>
        </w:rPr>
      </w:pPr>
      <w:r w:rsidRPr="00F71E56">
        <w:rPr>
          <w:rFonts w:eastAsia="Arial Unicode MS"/>
          <w:b/>
          <w:bCs/>
          <w:sz w:val="22"/>
          <w:szCs w:val="22"/>
        </w:rPr>
        <w:t>Regulación</w:t>
      </w:r>
      <w:r w:rsidRPr="003253CB">
        <w:rPr>
          <w:rFonts w:eastAsia="Arial Unicode MS"/>
          <w:b/>
          <w:sz w:val="22"/>
          <w:szCs w:val="22"/>
        </w:rPr>
        <w:t xml:space="preserve"> de Actividades Artísticas en el Espacio Público</w:t>
      </w:r>
      <w:r w:rsidRPr="003253CB">
        <w:rPr>
          <w:rFonts w:eastAsia="Arial Unicode MS"/>
          <w:bCs/>
          <w:sz w:val="22"/>
          <w:szCs w:val="22"/>
        </w:rPr>
        <w:t>:</w:t>
      </w:r>
      <w:r w:rsidRPr="003253CB">
        <w:rPr>
          <w:rFonts w:eastAsia="Arial Unicode MS"/>
          <w:b/>
          <w:sz w:val="22"/>
          <w:szCs w:val="22"/>
        </w:rPr>
        <w:t xml:space="preserve"> </w:t>
      </w:r>
      <w:r w:rsidRPr="003253CB">
        <w:rPr>
          <w:rFonts w:eastAsia="Arial Unicode MS"/>
          <w:bCs/>
          <w:sz w:val="22"/>
          <w:szCs w:val="22"/>
        </w:rPr>
        <w:t xml:space="preserve">de acuerdo con información de la Subdirección de las Artes del IDARTES, </w:t>
      </w:r>
      <w:r>
        <w:rPr>
          <w:rFonts w:eastAsia="Arial Unicode MS"/>
          <w:bCs/>
          <w:sz w:val="22"/>
          <w:szCs w:val="22"/>
        </w:rPr>
        <w:t xml:space="preserve">para la vigencia 2020 </w:t>
      </w:r>
      <w:r w:rsidRPr="003253CB">
        <w:rPr>
          <w:rFonts w:eastAsia="Arial Unicode MS"/>
          <w:bCs/>
          <w:sz w:val="22"/>
          <w:szCs w:val="22"/>
        </w:rPr>
        <w:t xml:space="preserve">de 456 registros hechos desde el momento de apertura de la plataforma </w:t>
      </w:r>
      <w:bookmarkStart w:id="49" w:name="_Hlk67836213"/>
      <w:r w:rsidRPr="007B3A49">
        <w:rPr>
          <w:rFonts w:eastAsia="Arial Unicode MS"/>
          <w:bCs/>
          <w:sz w:val="16"/>
          <w:szCs w:val="16"/>
        </w:rPr>
        <w:fldChar w:fldCharType="begin"/>
      </w:r>
      <w:r w:rsidRPr="007B3A49">
        <w:rPr>
          <w:rFonts w:eastAsia="Arial Unicode MS"/>
          <w:bCs/>
          <w:sz w:val="16"/>
          <w:szCs w:val="16"/>
        </w:rPr>
        <w:instrText xml:space="preserve"> HYPERLINK "http://www.paes.gov.co" </w:instrText>
      </w:r>
      <w:r w:rsidRPr="007B3A49">
        <w:rPr>
          <w:rFonts w:eastAsia="Arial Unicode MS"/>
          <w:bCs/>
          <w:sz w:val="16"/>
          <w:szCs w:val="16"/>
        </w:rPr>
        <w:fldChar w:fldCharType="separate"/>
      </w:r>
      <w:r w:rsidRPr="007B3A49">
        <w:rPr>
          <w:rStyle w:val="Hipervnculo"/>
          <w:rFonts w:eastAsia="Arial Unicode MS"/>
          <w:bCs/>
          <w:sz w:val="16"/>
          <w:szCs w:val="16"/>
        </w:rPr>
        <w:t>www.paes.gov.co</w:t>
      </w:r>
      <w:r w:rsidRPr="007B3A49">
        <w:rPr>
          <w:rFonts w:eastAsia="Arial Unicode MS"/>
          <w:bCs/>
          <w:sz w:val="16"/>
          <w:szCs w:val="16"/>
        </w:rPr>
        <w:fldChar w:fldCharType="end"/>
      </w:r>
      <w:bookmarkEnd w:id="49"/>
      <w:r w:rsidRPr="00F105D7">
        <w:rPr>
          <w:rFonts w:eastAsia="Arial Unicode MS"/>
          <w:bCs/>
          <w:sz w:val="22"/>
          <w:szCs w:val="22"/>
        </w:rPr>
        <w:t xml:space="preserve">, </w:t>
      </w:r>
      <w:r>
        <w:rPr>
          <w:rFonts w:eastAsia="Arial Unicode MS"/>
          <w:bCs/>
          <w:sz w:val="22"/>
          <w:szCs w:val="22"/>
        </w:rPr>
        <w:t>fueron</w:t>
      </w:r>
      <w:r w:rsidRPr="00F105D7">
        <w:rPr>
          <w:rFonts w:eastAsia="Arial Unicode MS"/>
          <w:bCs/>
          <w:sz w:val="22"/>
          <w:szCs w:val="22"/>
        </w:rPr>
        <w:t xml:space="preserve"> aprobados 298 artistas de espacio público</w:t>
      </w:r>
      <w:r>
        <w:rPr>
          <w:rFonts w:eastAsia="Arial Unicode MS"/>
          <w:bCs/>
          <w:sz w:val="22"/>
          <w:szCs w:val="22"/>
        </w:rPr>
        <w:t>. En el I trimestre de 2021</w:t>
      </w:r>
      <w:r w:rsidRPr="00F105D7">
        <w:rPr>
          <w:rFonts w:eastAsia="Arial Unicode MS"/>
          <w:bCs/>
          <w:sz w:val="22"/>
          <w:szCs w:val="22"/>
        </w:rPr>
        <w:t xml:space="preserve"> se </w:t>
      </w:r>
      <w:r>
        <w:rPr>
          <w:rFonts w:eastAsia="Arial Unicode MS"/>
          <w:bCs/>
          <w:sz w:val="22"/>
          <w:szCs w:val="22"/>
        </w:rPr>
        <w:t>recibieron</w:t>
      </w:r>
      <w:r w:rsidRPr="00F105D7">
        <w:rPr>
          <w:rFonts w:eastAsia="Arial Unicode MS"/>
          <w:bCs/>
          <w:sz w:val="22"/>
          <w:szCs w:val="22"/>
        </w:rPr>
        <w:t xml:space="preserve"> 534 registros</w:t>
      </w:r>
      <w:r>
        <w:rPr>
          <w:rFonts w:eastAsia="Arial Unicode MS"/>
          <w:bCs/>
          <w:sz w:val="22"/>
          <w:szCs w:val="22"/>
        </w:rPr>
        <w:t>,</w:t>
      </w:r>
      <w:r w:rsidRPr="00F105D7">
        <w:rPr>
          <w:rFonts w:eastAsia="Arial Unicode MS"/>
          <w:bCs/>
          <w:sz w:val="22"/>
          <w:szCs w:val="22"/>
        </w:rPr>
        <w:t xml:space="preserve"> </w:t>
      </w:r>
      <w:r>
        <w:rPr>
          <w:rFonts w:eastAsia="Arial Unicode MS"/>
          <w:bCs/>
          <w:sz w:val="22"/>
          <w:szCs w:val="22"/>
        </w:rPr>
        <w:t>de los cuales</w:t>
      </w:r>
      <w:r w:rsidRPr="00F105D7">
        <w:rPr>
          <w:rFonts w:eastAsia="Arial Unicode MS"/>
          <w:bCs/>
          <w:sz w:val="22"/>
          <w:szCs w:val="22"/>
        </w:rPr>
        <w:t xml:space="preserve">, se aprobaron 330 artistas del espacio público. </w:t>
      </w:r>
      <w:r w:rsidRPr="00F46528">
        <w:rPr>
          <w:rFonts w:eastAsia="Arial Unicode MS"/>
          <w:bCs/>
          <w:sz w:val="22"/>
          <w:szCs w:val="22"/>
        </w:rPr>
        <w:t>Es de resaltar que, a raíz de la emergencia sanitaria, el IDARTES suspendió la entrega de permisos entre abril y diciembre de año 2020, por lo que, desde su reapertura</w:t>
      </w:r>
      <w:r>
        <w:rPr>
          <w:rFonts w:eastAsia="Arial Unicode MS"/>
          <w:bCs/>
          <w:sz w:val="22"/>
          <w:szCs w:val="22"/>
        </w:rPr>
        <w:t xml:space="preserve"> en el mes de diciembre 2020</w:t>
      </w:r>
      <w:r w:rsidRPr="00F46528">
        <w:rPr>
          <w:rFonts w:eastAsia="Arial Unicode MS"/>
          <w:bCs/>
          <w:sz w:val="22"/>
          <w:szCs w:val="22"/>
        </w:rPr>
        <w:t>, la regulación muestra un incremento en el registro y solicitud de permisos en el último trimestre del año</w:t>
      </w:r>
      <w:r>
        <w:rPr>
          <w:rFonts w:eastAsia="Arial Unicode MS"/>
          <w:bCs/>
          <w:sz w:val="22"/>
          <w:szCs w:val="22"/>
        </w:rPr>
        <w:t xml:space="preserve"> 2021</w:t>
      </w:r>
      <w:r w:rsidRPr="00F46528">
        <w:rPr>
          <w:rFonts w:eastAsia="Arial Unicode MS"/>
          <w:bCs/>
          <w:sz w:val="22"/>
          <w:szCs w:val="22"/>
        </w:rPr>
        <w:t xml:space="preserve">. </w:t>
      </w:r>
    </w:p>
    <w:p w:rsidR="0041521A" w:rsidRPr="003253CB" w:rsidRDefault="0041521A" w:rsidP="005865E1">
      <w:pPr>
        <w:pStyle w:val="Sinespaciado"/>
        <w:ind w:left="360"/>
        <w:jc w:val="both"/>
        <w:rPr>
          <w:rFonts w:eastAsia="Arial Unicode MS"/>
          <w:bCs/>
          <w:sz w:val="22"/>
          <w:szCs w:val="22"/>
        </w:rPr>
      </w:pPr>
    </w:p>
    <w:p w:rsidR="0041521A" w:rsidRPr="003253CB" w:rsidRDefault="0041521A" w:rsidP="005865E1">
      <w:pPr>
        <w:spacing w:after="0"/>
        <w:ind w:left="142"/>
        <w:rPr>
          <w:rFonts w:eastAsia="Arial Unicode MS"/>
          <w:bCs/>
        </w:rPr>
      </w:pPr>
      <w:r w:rsidRPr="003253CB">
        <w:rPr>
          <w:rFonts w:eastAsia="Arial Unicode MS"/>
          <w:bCs/>
        </w:rPr>
        <w:t>Como parte de la estrategia de atención a los artistas del espacio público se estipularon cuatro fases del proceso para cumplir los objetivos establecidos en el proyecto de inversión, el primero se denominó emergencia, para lo cual se realizó la campaña “</w:t>
      </w:r>
      <w:r w:rsidRPr="00E5267F">
        <w:rPr>
          <w:rFonts w:eastAsia="Arial Unicode MS"/>
          <w:bCs/>
          <w:i/>
          <w:iCs/>
        </w:rPr>
        <w:t>El arte llega a tu cas</w:t>
      </w:r>
      <w:r>
        <w:rPr>
          <w:rFonts w:eastAsia="Arial Unicode MS"/>
          <w:bCs/>
          <w:i/>
          <w:iCs/>
        </w:rPr>
        <w:t>a.</w:t>
      </w:r>
      <w:r w:rsidRPr="003253CB">
        <w:rPr>
          <w:rFonts w:eastAsia="Arial Unicode MS"/>
          <w:bCs/>
        </w:rPr>
        <w:t xml:space="preserve"> Alas por la vida”; el segundo es el diagnóstico, que se consolidó en el año 2020, el tercero es la reestructuración de la regulación en la cual se trabaja actualmente y la última es la implementación. Las principales actividades de las fases adelantadas se describen a continuación: </w:t>
      </w:r>
    </w:p>
    <w:p w:rsidR="0041521A" w:rsidRPr="003253CB" w:rsidRDefault="0041521A" w:rsidP="005865E1">
      <w:pPr>
        <w:pStyle w:val="Sinespaciado"/>
        <w:jc w:val="both"/>
        <w:rPr>
          <w:rFonts w:eastAsia="Arial Unicode MS"/>
          <w:bCs/>
          <w:sz w:val="22"/>
          <w:szCs w:val="22"/>
        </w:rPr>
      </w:pPr>
      <w:r w:rsidRPr="00E5267F">
        <w:rPr>
          <w:rFonts w:eastAsia="Arial Unicode MS"/>
          <w:b/>
          <w:bCs/>
          <w:sz w:val="22"/>
          <w:szCs w:val="22"/>
        </w:rPr>
        <w:t>Campaña</w:t>
      </w:r>
      <w:r w:rsidRPr="003253CB">
        <w:rPr>
          <w:rFonts w:eastAsia="Arial Unicode MS"/>
          <w:b/>
          <w:sz w:val="22"/>
          <w:szCs w:val="22"/>
        </w:rPr>
        <w:t xml:space="preserve"> “El arte llega a tu casa – Alas por la vida”</w:t>
      </w:r>
      <w:r w:rsidRPr="003253CB">
        <w:rPr>
          <w:rFonts w:eastAsia="Arial Unicode MS"/>
          <w:bCs/>
          <w:sz w:val="22"/>
          <w:szCs w:val="22"/>
        </w:rPr>
        <w:t xml:space="preserve">: dado que para inicios del </w:t>
      </w:r>
      <w:r>
        <w:rPr>
          <w:rFonts w:eastAsia="Arial Unicode MS"/>
          <w:bCs/>
          <w:sz w:val="22"/>
          <w:szCs w:val="22"/>
        </w:rPr>
        <w:t>II</w:t>
      </w:r>
      <w:r w:rsidRPr="003253CB">
        <w:rPr>
          <w:rFonts w:eastAsia="Arial Unicode MS"/>
          <w:bCs/>
          <w:sz w:val="22"/>
          <w:szCs w:val="22"/>
        </w:rPr>
        <w:t xml:space="preserve"> semestre </w:t>
      </w:r>
      <w:r>
        <w:rPr>
          <w:rFonts w:eastAsia="Arial Unicode MS"/>
          <w:bCs/>
          <w:sz w:val="22"/>
          <w:szCs w:val="22"/>
        </w:rPr>
        <w:t xml:space="preserve">de </w:t>
      </w:r>
      <w:r w:rsidRPr="003253CB">
        <w:rPr>
          <w:rFonts w:eastAsia="Arial Unicode MS"/>
          <w:bCs/>
          <w:sz w:val="22"/>
          <w:szCs w:val="22"/>
        </w:rPr>
        <w:t>2020 las actividades artísticas en el espacio público continuaban afectadas por la emergencia sanitaria y su circulación en condiciones normales, la SCRD desarrolló esta campaña, a través de la cual se invitaron 292 artistas de espacio público que residían en la ciudad de Bogotá y que estaban registrados en la plataforma PAES (</w:t>
      </w:r>
      <w:hyperlink r:id="rId43" w:history="1">
        <w:r w:rsidRPr="00C23F40">
          <w:rPr>
            <w:rStyle w:val="Hipervnculo"/>
            <w:rFonts w:eastAsia="Arial Unicode MS"/>
            <w:bCs/>
            <w:sz w:val="22"/>
            <w:szCs w:val="22"/>
          </w:rPr>
          <w:t>www.paes.gov.co</w:t>
        </w:r>
      </w:hyperlink>
      <w:r w:rsidRPr="003253CB">
        <w:rPr>
          <w:rFonts w:eastAsia="Arial Unicode MS"/>
          <w:bCs/>
          <w:sz w:val="22"/>
          <w:szCs w:val="22"/>
        </w:rPr>
        <w:t xml:space="preserve">) a participar de esta iniciativa, que buscaba estimular la circulación de las actividades y proteger a los artistas que se vieron afectados en sus actividades de aprovechamiento económico. </w:t>
      </w:r>
    </w:p>
    <w:p w:rsidR="0041521A" w:rsidRPr="003253CB" w:rsidRDefault="0041521A" w:rsidP="005865E1">
      <w:pPr>
        <w:spacing w:after="0"/>
        <w:ind w:left="720"/>
      </w:pPr>
    </w:p>
    <w:p w:rsidR="0041521A" w:rsidRPr="003253CB" w:rsidRDefault="0041521A" w:rsidP="005865E1">
      <w:pPr>
        <w:spacing w:after="0"/>
      </w:pPr>
      <w:r w:rsidRPr="003253CB">
        <w:t xml:space="preserve">En esta campaña los artistas se vincularon a la estrategia “Alas”, que tenía especial énfasis en promover comportamientos de auto y mutuo cuidado ante la actual situación por la </w:t>
      </w:r>
      <w:r w:rsidRPr="003253CB">
        <w:lastRenderedPageBreak/>
        <w:t xml:space="preserve">pandemia. A través de la campaña los artistas realizaron un video en el que difundieron la estrategia LUS: Lavado de manos cada tres horas, Uso adecuado del tapañatas y Sepárate a más de “un ala de distancia”. Adicionalmente se realizó la grabación de un </w:t>
      </w:r>
      <w:r w:rsidRPr="006C03AA">
        <w:rPr>
          <w:i/>
          <w:iCs/>
        </w:rPr>
        <w:t>podcast</w:t>
      </w:r>
      <w:r w:rsidRPr="003253CB">
        <w:t xml:space="preserve"> con cada uno de ellos, en el que </w:t>
      </w:r>
      <w:r>
        <w:t>narran</w:t>
      </w:r>
      <w:r w:rsidRPr="003253CB">
        <w:t xml:space="preserve"> c</w:t>
      </w:r>
      <w:r>
        <w:t>ó</w:t>
      </w:r>
      <w:r w:rsidRPr="003253CB">
        <w:t>mo se convirtieron en artistas del espacio público.</w:t>
      </w:r>
    </w:p>
    <w:p w:rsidR="0041521A" w:rsidRPr="003253CB" w:rsidRDefault="0041521A" w:rsidP="005865E1">
      <w:pPr>
        <w:spacing w:after="0"/>
      </w:pPr>
      <w:r w:rsidRPr="003253CB">
        <w:t>La campaña finalizó en noviembre 2020 y como resultado se recibieron 146 videos y se grabaron 180 audios de artistas</w:t>
      </w:r>
      <w:r>
        <w:t>. S</w:t>
      </w:r>
      <w:r w:rsidRPr="003253CB">
        <w:t xml:space="preserve">e contó con la participación de 34 pintores, 28 dibujantes, 26 músicos, 23 escultores, 21 bailarines, 14 estatuas humanas, 12 narradores orales, 10 cantantes, 8 performance, 2 fotógrafos, 2 teatreros, 1 artista de circo y 1 mimo.  </w:t>
      </w:r>
    </w:p>
    <w:p w:rsidR="0041521A" w:rsidRPr="003253CB" w:rsidRDefault="0041521A" w:rsidP="005865E1">
      <w:pPr>
        <w:spacing w:after="0"/>
        <w:ind w:left="720"/>
        <w:jc w:val="center"/>
      </w:pPr>
      <w:r w:rsidRPr="003253CB">
        <w:rPr>
          <w:noProof/>
        </w:rPr>
        <w:drawing>
          <wp:inline distT="0" distB="0" distL="0" distR="0">
            <wp:extent cx="2667000" cy="1438275"/>
            <wp:effectExtent l="0" t="0" r="0" b="952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l="2411" b="4016"/>
                    <a:stretch>
                      <a:fillRect/>
                    </a:stretch>
                  </pic:blipFill>
                  <pic:spPr bwMode="auto">
                    <a:xfrm>
                      <a:off x="0" y="0"/>
                      <a:ext cx="2667000" cy="1438275"/>
                    </a:xfrm>
                    <a:prstGeom prst="rect">
                      <a:avLst/>
                    </a:prstGeom>
                    <a:noFill/>
                    <a:ln>
                      <a:noFill/>
                    </a:ln>
                  </pic:spPr>
                </pic:pic>
              </a:graphicData>
            </a:graphic>
          </wp:inline>
        </w:drawing>
      </w:r>
      <w:r w:rsidRPr="003253CB">
        <w:t xml:space="preserve">  </w:t>
      </w:r>
      <w:r w:rsidRPr="003253CB">
        <w:rPr>
          <w:noProof/>
        </w:rPr>
        <w:drawing>
          <wp:inline distT="0" distB="0" distL="0" distR="0">
            <wp:extent cx="2667000" cy="1438275"/>
            <wp:effectExtent l="0" t="0" r="0"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l="3166" t="9166" r="11172"/>
                    <a:stretch>
                      <a:fillRect/>
                    </a:stretch>
                  </pic:blipFill>
                  <pic:spPr bwMode="auto">
                    <a:xfrm>
                      <a:off x="0" y="0"/>
                      <a:ext cx="2667000" cy="1438275"/>
                    </a:xfrm>
                    <a:prstGeom prst="rect">
                      <a:avLst/>
                    </a:prstGeom>
                    <a:noFill/>
                    <a:ln>
                      <a:noFill/>
                    </a:ln>
                  </pic:spPr>
                </pic:pic>
              </a:graphicData>
            </a:graphic>
          </wp:inline>
        </w:drawing>
      </w:r>
    </w:p>
    <w:p w:rsidR="0041521A" w:rsidRPr="003253CB" w:rsidRDefault="0041521A" w:rsidP="005865E1">
      <w:pPr>
        <w:spacing w:after="0"/>
        <w:ind w:left="720"/>
        <w:jc w:val="center"/>
      </w:pPr>
    </w:p>
    <w:p w:rsidR="0041521A" w:rsidRPr="003253CB" w:rsidRDefault="0041521A" w:rsidP="005865E1">
      <w:pPr>
        <w:spacing w:after="0"/>
        <w:ind w:left="720"/>
        <w:jc w:val="center"/>
      </w:pPr>
      <w:r w:rsidRPr="003253CB">
        <w:rPr>
          <w:noProof/>
        </w:rPr>
        <w:drawing>
          <wp:inline distT="0" distB="0" distL="0" distR="0">
            <wp:extent cx="2667000" cy="1438275"/>
            <wp:effectExtent l="0" t="0" r="0" b="952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l="1848" t="10008" r="13315"/>
                    <a:stretch>
                      <a:fillRect/>
                    </a:stretch>
                  </pic:blipFill>
                  <pic:spPr bwMode="auto">
                    <a:xfrm>
                      <a:off x="0" y="0"/>
                      <a:ext cx="2667000" cy="1438275"/>
                    </a:xfrm>
                    <a:prstGeom prst="rect">
                      <a:avLst/>
                    </a:prstGeom>
                    <a:noFill/>
                    <a:ln>
                      <a:noFill/>
                    </a:ln>
                  </pic:spPr>
                </pic:pic>
              </a:graphicData>
            </a:graphic>
          </wp:inline>
        </w:drawing>
      </w:r>
      <w:r w:rsidRPr="003253CB">
        <w:rPr>
          <w:noProof/>
        </w:rPr>
        <w:t xml:space="preserve">  </w:t>
      </w:r>
      <w:r w:rsidRPr="003253CB">
        <w:rPr>
          <w:noProof/>
        </w:rPr>
        <w:drawing>
          <wp:inline distT="0" distB="0" distL="0" distR="0">
            <wp:extent cx="2695575" cy="1438275"/>
            <wp:effectExtent l="0" t="0" r="9525"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l="3963" t="10307" r="10754"/>
                    <a:stretch>
                      <a:fillRect/>
                    </a:stretch>
                  </pic:blipFill>
                  <pic:spPr bwMode="auto">
                    <a:xfrm>
                      <a:off x="0" y="0"/>
                      <a:ext cx="2695575" cy="1438275"/>
                    </a:xfrm>
                    <a:prstGeom prst="rect">
                      <a:avLst/>
                    </a:prstGeom>
                    <a:noFill/>
                    <a:ln>
                      <a:noFill/>
                    </a:ln>
                  </pic:spPr>
                </pic:pic>
              </a:graphicData>
            </a:graphic>
          </wp:inline>
        </w:drawing>
      </w:r>
    </w:p>
    <w:p w:rsidR="0041521A" w:rsidRPr="003253CB" w:rsidRDefault="0041521A" w:rsidP="005865E1">
      <w:pPr>
        <w:spacing w:after="0"/>
        <w:jc w:val="center"/>
      </w:pPr>
      <w:r w:rsidRPr="003253CB">
        <w:rPr>
          <w:sz w:val="16"/>
          <w:szCs w:val="16"/>
        </w:rPr>
        <w:t>Fuente: Subdirección de</w:t>
      </w:r>
      <w:r>
        <w:rPr>
          <w:sz w:val="16"/>
          <w:szCs w:val="16"/>
        </w:rPr>
        <w:t xml:space="preserve"> Gestión artística y Cultural</w:t>
      </w:r>
      <w:r w:rsidRPr="003253CB">
        <w:rPr>
          <w:sz w:val="16"/>
          <w:szCs w:val="16"/>
        </w:rPr>
        <w:t xml:space="preserve"> - SCRD -Campaña “</w:t>
      </w:r>
      <w:r w:rsidRPr="00E5267F">
        <w:rPr>
          <w:i/>
          <w:iCs/>
          <w:sz w:val="16"/>
          <w:szCs w:val="16"/>
        </w:rPr>
        <w:t>El arte llega a tu casa. Alas por la vida</w:t>
      </w:r>
      <w:r w:rsidRPr="003253CB">
        <w:rPr>
          <w:sz w:val="16"/>
          <w:szCs w:val="16"/>
        </w:rPr>
        <w:t>”</w:t>
      </w:r>
    </w:p>
    <w:p w:rsidR="0041521A" w:rsidRPr="00E5267F" w:rsidRDefault="0041521A" w:rsidP="005865E1">
      <w:pPr>
        <w:spacing w:after="0"/>
        <w:textDirection w:val="btLr"/>
      </w:pPr>
      <w:r w:rsidRPr="00E5267F">
        <w:lastRenderedPageBreak/>
        <w:t>Adicionalmente, y como parte del apoyo a los artistas del espacio público durante la emergencia sanitaria, el IDARTES lanzó la invitación pública “Memorias de la KY” con una bolsa concursable por 200 millones de pesos para artistas del espacio público. Se trataba de una estrategia para el sector artístico que le apostaba a la memoria y gestión del conocimiento, con el objetivo de que los artistas regulados pudieran mostrar y mantener sus prácticas artísticas. Para esta convocatoria la SCRD delegó un jurado de la Subdirección de Gestión Cultural y Artística.</w:t>
      </w:r>
    </w:p>
    <w:p w:rsidR="0041521A" w:rsidRPr="003253CB" w:rsidRDefault="0041521A" w:rsidP="005865E1">
      <w:pPr>
        <w:pStyle w:val="Sinespaciado"/>
        <w:jc w:val="both"/>
        <w:rPr>
          <w:rFonts w:eastAsia="Times New Roman"/>
          <w:sz w:val="22"/>
          <w:szCs w:val="22"/>
          <w:lang w:eastAsia="es-CO"/>
        </w:rPr>
      </w:pPr>
      <w:r w:rsidRPr="00E5267F">
        <w:rPr>
          <w:rFonts w:eastAsia="Arial Unicode MS"/>
          <w:b/>
          <w:bCs/>
          <w:sz w:val="22"/>
          <w:szCs w:val="22"/>
        </w:rPr>
        <w:t>Diagnóstico</w:t>
      </w:r>
      <w:r w:rsidRPr="003253CB">
        <w:rPr>
          <w:rFonts w:eastAsia="Arial Unicode MS"/>
          <w:b/>
          <w:sz w:val="22"/>
          <w:szCs w:val="22"/>
        </w:rPr>
        <w:t xml:space="preserve"> de la Regulación año 2020</w:t>
      </w:r>
      <w:r w:rsidRPr="003253CB">
        <w:rPr>
          <w:rFonts w:eastAsia="Arial Unicode MS"/>
          <w:bCs/>
          <w:sz w:val="22"/>
          <w:szCs w:val="22"/>
        </w:rPr>
        <w:t xml:space="preserve">: </w:t>
      </w:r>
      <w:r w:rsidRPr="003253CB">
        <w:rPr>
          <w:rFonts w:eastAsia="Times New Roman"/>
          <w:sz w:val="22"/>
          <w:szCs w:val="22"/>
          <w:lang w:eastAsia="es-CO"/>
        </w:rPr>
        <w:t xml:space="preserve">durante el </w:t>
      </w:r>
      <w:r>
        <w:rPr>
          <w:rFonts w:eastAsia="Times New Roman"/>
          <w:sz w:val="22"/>
          <w:szCs w:val="22"/>
          <w:lang w:eastAsia="es-CO"/>
        </w:rPr>
        <w:t>I</w:t>
      </w:r>
      <w:r w:rsidRPr="003253CB">
        <w:rPr>
          <w:rFonts w:eastAsia="Times New Roman"/>
          <w:sz w:val="22"/>
          <w:szCs w:val="22"/>
          <w:lang w:eastAsia="es-CO"/>
        </w:rPr>
        <w:t xml:space="preserve"> trimestre de 2021 se consolidó el diagnóstico de la Regulación de Actividades Artísticas del 2020, que es la base para el desarrollo y las actividades descritas a continuación que hacen parte de la reestructuración de la regulación.  </w:t>
      </w:r>
    </w:p>
    <w:p w:rsidR="0041521A" w:rsidRPr="003253CB" w:rsidRDefault="0041521A" w:rsidP="005865E1">
      <w:pPr>
        <w:pStyle w:val="Sinespaciado"/>
        <w:ind w:left="360"/>
        <w:jc w:val="both"/>
        <w:rPr>
          <w:rFonts w:eastAsia="Times New Roman"/>
          <w:sz w:val="22"/>
          <w:szCs w:val="22"/>
          <w:lang w:eastAsia="es-CO"/>
        </w:rPr>
      </w:pPr>
    </w:p>
    <w:p w:rsidR="0041521A" w:rsidRPr="003253CB" w:rsidRDefault="0041521A" w:rsidP="005865E1">
      <w:pPr>
        <w:pStyle w:val="Sinespaciado"/>
        <w:jc w:val="both"/>
        <w:rPr>
          <w:rFonts w:eastAsia="Times New Roman"/>
          <w:sz w:val="22"/>
          <w:szCs w:val="22"/>
          <w:lang w:eastAsia="es-CO"/>
        </w:rPr>
      </w:pPr>
      <w:r w:rsidRPr="003253CB">
        <w:rPr>
          <w:rFonts w:eastAsia="Times New Roman"/>
          <w:b/>
          <w:bCs/>
          <w:sz w:val="22"/>
          <w:szCs w:val="22"/>
          <w:lang w:eastAsia="es-CO"/>
        </w:rPr>
        <w:t xml:space="preserve">Plan piloto </w:t>
      </w:r>
      <w:r w:rsidRPr="00E5267F">
        <w:rPr>
          <w:rFonts w:eastAsia="Arial Unicode MS"/>
          <w:b/>
          <w:bCs/>
          <w:sz w:val="22"/>
          <w:szCs w:val="22"/>
        </w:rPr>
        <w:t>del</w:t>
      </w:r>
      <w:r w:rsidRPr="003253CB">
        <w:rPr>
          <w:rFonts w:eastAsia="Times New Roman"/>
          <w:b/>
          <w:bCs/>
          <w:sz w:val="22"/>
          <w:szCs w:val="22"/>
          <w:lang w:eastAsia="es-CO"/>
        </w:rPr>
        <w:t xml:space="preserve"> </w:t>
      </w:r>
      <w:r>
        <w:rPr>
          <w:rFonts w:eastAsia="Times New Roman"/>
          <w:b/>
          <w:bCs/>
          <w:sz w:val="22"/>
          <w:szCs w:val="22"/>
          <w:lang w:eastAsia="es-CO"/>
        </w:rPr>
        <w:t>P</w:t>
      </w:r>
      <w:r w:rsidRPr="003253CB">
        <w:rPr>
          <w:rFonts w:eastAsia="Times New Roman"/>
          <w:b/>
          <w:bCs/>
          <w:sz w:val="22"/>
          <w:szCs w:val="22"/>
          <w:lang w:eastAsia="es-CO"/>
        </w:rPr>
        <w:t>arque Metropolitano Simón Bolívar</w:t>
      </w:r>
      <w:r w:rsidRPr="003253CB">
        <w:rPr>
          <w:rFonts w:eastAsia="Times New Roman"/>
          <w:sz w:val="22"/>
          <w:szCs w:val="22"/>
          <w:lang w:eastAsia="es-CO"/>
        </w:rPr>
        <w:t>:  con el apoyo del IDRD, la SCRD y el IDARTES implementaron durante seis fines de semana, entre los meses de febrero y marzo</w:t>
      </w:r>
      <w:r>
        <w:rPr>
          <w:rFonts w:eastAsia="Times New Roman"/>
          <w:sz w:val="22"/>
          <w:szCs w:val="22"/>
          <w:lang w:eastAsia="es-CO"/>
        </w:rPr>
        <w:t xml:space="preserve"> 2021,</w:t>
      </w:r>
      <w:r w:rsidRPr="003253CB">
        <w:rPr>
          <w:rFonts w:eastAsia="Times New Roman"/>
          <w:sz w:val="22"/>
          <w:szCs w:val="22"/>
          <w:lang w:eastAsia="es-CO"/>
        </w:rPr>
        <w:t xml:space="preserve"> el plan piloto para la Regulación de Actividades Artísticas en el Espacio Público en el Parque Metropolitano Simón Bolívar, el cual contó con </w:t>
      </w:r>
      <w:r>
        <w:rPr>
          <w:rFonts w:eastAsia="Times New Roman"/>
          <w:sz w:val="22"/>
          <w:szCs w:val="22"/>
          <w:lang w:eastAsia="es-CO"/>
        </w:rPr>
        <w:t xml:space="preserve">la participación de </w:t>
      </w:r>
      <w:r w:rsidRPr="003253CB">
        <w:rPr>
          <w:rFonts w:eastAsia="Times New Roman"/>
          <w:sz w:val="22"/>
          <w:szCs w:val="22"/>
          <w:lang w:eastAsia="es-CO"/>
        </w:rPr>
        <w:t>126 artistas de diversas disciplinas.</w:t>
      </w:r>
    </w:p>
    <w:p w:rsidR="0041521A" w:rsidRPr="003253CB" w:rsidRDefault="0041521A" w:rsidP="005865E1">
      <w:pPr>
        <w:pStyle w:val="Sinespaciado"/>
        <w:ind w:left="360"/>
        <w:jc w:val="both"/>
        <w:rPr>
          <w:rFonts w:eastAsia="Times New Roman"/>
          <w:sz w:val="22"/>
          <w:szCs w:val="22"/>
          <w:lang w:eastAsia="es-CO"/>
        </w:rPr>
      </w:pPr>
    </w:p>
    <w:p w:rsidR="0041521A" w:rsidRPr="003253CB" w:rsidRDefault="0041521A" w:rsidP="005865E1">
      <w:pPr>
        <w:pStyle w:val="Sinespaciado"/>
        <w:jc w:val="both"/>
        <w:rPr>
          <w:rFonts w:eastAsia="Times New Roman"/>
          <w:sz w:val="22"/>
          <w:szCs w:val="22"/>
          <w:lang w:eastAsia="es-CO"/>
        </w:rPr>
      </w:pPr>
      <w:r w:rsidRPr="003253CB">
        <w:rPr>
          <w:rFonts w:eastAsia="Times New Roman"/>
          <w:b/>
          <w:bCs/>
          <w:sz w:val="22"/>
          <w:szCs w:val="22"/>
          <w:lang w:eastAsia="es-CO"/>
        </w:rPr>
        <w:t>Apertura de la zona priorizada de la Plazoleta de Lourdes</w:t>
      </w:r>
      <w:r w:rsidRPr="003253CB">
        <w:rPr>
          <w:rFonts w:eastAsia="Times New Roman"/>
          <w:sz w:val="22"/>
          <w:szCs w:val="22"/>
          <w:lang w:eastAsia="es-CO"/>
        </w:rPr>
        <w:t>: a través de una gestión articulada con la Alcaldía Local y la Secretaría de Desarrollo Económico que gestiona la actividad “A cielo abierto”, se hizo la apertura oficial de la Plazoleta, como una de las zonas priorizadas para la implementación de la Regulación de Actividades Artísticas en el Espacio Público.</w:t>
      </w:r>
    </w:p>
    <w:p w:rsidR="007B1911" w:rsidRDefault="007B1911" w:rsidP="005865E1">
      <w:pPr>
        <w:widowControl w:val="0"/>
        <w:suppressAutoHyphens/>
        <w:spacing w:after="0" w:line="240" w:lineRule="auto"/>
        <w:jc w:val="left"/>
        <w:rPr>
          <w:rFonts w:eastAsia="Times New Roman" w:cs="Arial"/>
          <w:kern w:val="2"/>
          <w:lang w:val="es-ES" w:eastAsia="es-CO"/>
        </w:rPr>
      </w:pPr>
    </w:p>
    <w:p w:rsidR="0041521A" w:rsidRPr="00E72A1D" w:rsidRDefault="0041521A" w:rsidP="005865E1">
      <w:pPr>
        <w:widowControl w:val="0"/>
        <w:suppressAutoHyphens/>
        <w:spacing w:after="0" w:line="240" w:lineRule="auto"/>
        <w:jc w:val="left"/>
        <w:rPr>
          <w:b/>
          <w:bCs/>
        </w:rPr>
      </w:pPr>
      <w:r w:rsidRPr="00E72A1D">
        <w:rPr>
          <w:b/>
          <w:bCs/>
        </w:rPr>
        <w:t>OMUNICACIÓN</w:t>
      </w:r>
    </w:p>
    <w:p w:rsidR="0041521A" w:rsidRPr="00E72A1D" w:rsidRDefault="0041521A" w:rsidP="005865E1">
      <w:pPr>
        <w:spacing w:after="0"/>
        <w:ind w:left="142"/>
        <w:rPr>
          <w:sz w:val="10"/>
          <w:szCs w:val="10"/>
        </w:rPr>
      </w:pPr>
    </w:p>
    <w:p w:rsidR="0041521A" w:rsidRPr="003253CB" w:rsidRDefault="0041521A" w:rsidP="005865E1">
      <w:pPr>
        <w:pStyle w:val="Sinespaciado"/>
        <w:numPr>
          <w:ilvl w:val="0"/>
          <w:numId w:val="4"/>
        </w:numPr>
        <w:ind w:left="142" w:hanging="142"/>
        <w:jc w:val="both"/>
        <w:rPr>
          <w:rFonts w:eastAsia="Arial Unicode MS"/>
          <w:bCs/>
          <w:sz w:val="22"/>
          <w:szCs w:val="22"/>
        </w:rPr>
      </w:pPr>
      <w:r w:rsidRPr="00E72A1D">
        <w:rPr>
          <w:rFonts w:eastAsia="Arial Unicode MS"/>
          <w:b/>
          <w:bCs/>
          <w:sz w:val="22"/>
          <w:szCs w:val="22"/>
        </w:rPr>
        <w:t>Regulación</w:t>
      </w:r>
      <w:r w:rsidRPr="003253CB">
        <w:rPr>
          <w:rFonts w:eastAsia="Arial Unicode MS"/>
          <w:b/>
          <w:sz w:val="22"/>
          <w:szCs w:val="22"/>
        </w:rPr>
        <w:t xml:space="preserve"> de Artistas en el Espacio Público</w:t>
      </w:r>
      <w:r w:rsidRPr="003253CB">
        <w:rPr>
          <w:rFonts w:eastAsia="Arial Unicode MS"/>
          <w:bCs/>
          <w:sz w:val="22"/>
          <w:szCs w:val="22"/>
        </w:rPr>
        <w:t xml:space="preserve">: la SCRD ha brindado respuesta a los artistas que constantemente solicitan información en medio de la emergencia sanitaria, así como también a las entidades públicas. </w:t>
      </w:r>
      <w:r w:rsidRPr="003253CB">
        <w:rPr>
          <w:sz w:val="22"/>
          <w:szCs w:val="22"/>
        </w:rPr>
        <w:t>P</w:t>
      </w:r>
      <w:r w:rsidRPr="003253CB">
        <w:rPr>
          <w:rFonts w:eastAsia="Arial"/>
          <w:sz w:val="22"/>
          <w:szCs w:val="22"/>
        </w:rPr>
        <w:t xml:space="preserve">ara optimizar la comunicación se creó el correo </w:t>
      </w:r>
      <w:hyperlink r:id="rId48" w:history="1">
        <w:r w:rsidRPr="00E72A1D">
          <w:rPr>
            <w:rStyle w:val="Hipervnculo"/>
            <w:rFonts w:eastAsia="Arial"/>
            <w:sz w:val="16"/>
            <w:szCs w:val="16"/>
          </w:rPr>
          <w:t>artistasep@scrd.gov.co</w:t>
        </w:r>
      </w:hyperlink>
      <w:r w:rsidRPr="00E72A1D">
        <w:rPr>
          <w:rFonts w:eastAsia="Arial"/>
          <w:sz w:val="16"/>
          <w:szCs w:val="16"/>
        </w:rPr>
        <w:t>.</w:t>
      </w:r>
      <w:r w:rsidRPr="003253CB">
        <w:rPr>
          <w:rFonts w:eastAsia="Arial"/>
          <w:sz w:val="22"/>
          <w:szCs w:val="22"/>
        </w:rPr>
        <w:t xml:space="preserve"> </w:t>
      </w:r>
      <w:r w:rsidRPr="003253CB">
        <w:rPr>
          <w:rFonts w:eastAsia="Arial Unicode MS"/>
          <w:bCs/>
          <w:sz w:val="22"/>
          <w:szCs w:val="22"/>
        </w:rPr>
        <w:t>De igual forma se ha dado respuesta a las solicitudes de información y derechos de petición que han llegado a la entidad sobre este tema y se apoya la campaña de vacunación contra e</w:t>
      </w:r>
      <w:r>
        <w:rPr>
          <w:rFonts w:eastAsia="Arial Unicode MS"/>
          <w:bCs/>
          <w:sz w:val="22"/>
          <w:szCs w:val="22"/>
        </w:rPr>
        <w:t>l</w:t>
      </w:r>
      <w:r w:rsidRPr="003253CB">
        <w:rPr>
          <w:rFonts w:eastAsia="Arial Unicode MS"/>
          <w:bCs/>
          <w:sz w:val="22"/>
          <w:szCs w:val="22"/>
        </w:rPr>
        <w:t xml:space="preserve"> Covid-19 con la población adulta que hace parte de la Regulación. </w:t>
      </w:r>
    </w:p>
    <w:p w:rsidR="0041521A" w:rsidRPr="003253CB" w:rsidRDefault="0041521A" w:rsidP="005865E1">
      <w:pPr>
        <w:pStyle w:val="Sinespaciado"/>
        <w:ind w:left="360"/>
        <w:jc w:val="both"/>
        <w:rPr>
          <w:rFonts w:eastAsia="Arial Unicode MS"/>
          <w:bCs/>
          <w:sz w:val="22"/>
          <w:szCs w:val="22"/>
        </w:rPr>
      </w:pPr>
    </w:p>
    <w:p w:rsidR="0041521A" w:rsidRPr="003253CB"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Campaña “El arte llega a tu casa – Alas por la vida”</w:t>
      </w:r>
      <w:r w:rsidRPr="003253CB">
        <w:rPr>
          <w:rFonts w:eastAsia="Arial Unicode MS"/>
          <w:bCs/>
          <w:sz w:val="22"/>
          <w:szCs w:val="22"/>
        </w:rPr>
        <w:t>:</w:t>
      </w:r>
      <w:r w:rsidRPr="003253CB">
        <w:rPr>
          <w:rFonts w:eastAsia="Arial Unicode MS"/>
          <w:b/>
          <w:sz w:val="22"/>
          <w:szCs w:val="22"/>
        </w:rPr>
        <w:t xml:space="preserve"> </w:t>
      </w:r>
      <w:r w:rsidRPr="003253CB">
        <w:rPr>
          <w:rFonts w:eastAsia="Arial Unicode MS"/>
          <w:bCs/>
          <w:sz w:val="22"/>
          <w:szCs w:val="22"/>
        </w:rPr>
        <w:t xml:space="preserve">para la campaña se desarrolló una estrategia de comunicaciones, en la que se creó la imagen gráfica de </w:t>
      </w:r>
      <w:r>
        <w:rPr>
          <w:rFonts w:eastAsia="Arial Unicode MS"/>
          <w:bCs/>
          <w:sz w:val="22"/>
          <w:szCs w:val="22"/>
        </w:rPr>
        <w:t xml:space="preserve">la </w:t>
      </w:r>
      <w:r w:rsidRPr="003253CB">
        <w:rPr>
          <w:rFonts w:eastAsia="Arial Unicode MS"/>
          <w:bCs/>
          <w:sz w:val="22"/>
          <w:szCs w:val="22"/>
        </w:rPr>
        <w:t>campaña, adicionalmente se realizaron las cápsulas informativas para el proceso y se estableció comunicación telefónica con cada uno de los 292 artistas que aparecían en el registro, con el objetivo de hacer un sondeo inicial de su ubicación y su posibilidad de participación; desde entonces las líneas están abiertas para acompañar a los artistas</w:t>
      </w:r>
      <w:r>
        <w:rPr>
          <w:rFonts w:eastAsia="Arial Unicode MS"/>
          <w:bCs/>
          <w:sz w:val="22"/>
          <w:szCs w:val="22"/>
        </w:rPr>
        <w:t xml:space="preserve"> y ciudadanos</w:t>
      </w:r>
      <w:r w:rsidRPr="003253CB">
        <w:rPr>
          <w:rFonts w:eastAsia="Arial Unicode MS"/>
          <w:bCs/>
          <w:sz w:val="22"/>
          <w:szCs w:val="22"/>
        </w:rPr>
        <w:t xml:space="preserve"> que tengan inquietudes referentes a la regulación. </w:t>
      </w:r>
    </w:p>
    <w:p w:rsidR="0041521A" w:rsidRPr="003253CB" w:rsidRDefault="0041521A" w:rsidP="005865E1">
      <w:pPr>
        <w:pStyle w:val="Sinespaciado"/>
        <w:jc w:val="center"/>
        <w:rPr>
          <w:rFonts w:eastAsia="Arial Unicode MS"/>
          <w:sz w:val="22"/>
          <w:szCs w:val="22"/>
        </w:rPr>
      </w:pPr>
      <w:r w:rsidRPr="003253CB">
        <w:rPr>
          <w:rFonts w:eastAsia="Arial Unicode MS"/>
          <w:noProof/>
          <w:sz w:val="22"/>
          <w:szCs w:val="22"/>
        </w:rPr>
        <w:lastRenderedPageBreak/>
        <w:drawing>
          <wp:inline distT="0" distB="0" distL="0" distR="0">
            <wp:extent cx="3057525" cy="2266950"/>
            <wp:effectExtent l="0" t="0" r="9525" b="0"/>
            <wp:docPr id="64" name="Imagen 64" descr="IMA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_0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57525" cy="2266950"/>
                    </a:xfrm>
                    <a:prstGeom prst="rect">
                      <a:avLst/>
                    </a:prstGeom>
                    <a:noFill/>
                    <a:ln>
                      <a:noFill/>
                    </a:ln>
                  </pic:spPr>
                </pic:pic>
              </a:graphicData>
            </a:graphic>
          </wp:inline>
        </w:drawing>
      </w:r>
    </w:p>
    <w:p w:rsidR="0041521A" w:rsidRPr="003253CB" w:rsidRDefault="0041521A" w:rsidP="005865E1">
      <w:pPr>
        <w:pStyle w:val="Sinespaciado"/>
        <w:jc w:val="center"/>
        <w:rPr>
          <w:sz w:val="16"/>
          <w:szCs w:val="16"/>
        </w:rPr>
      </w:pPr>
      <w:r w:rsidRPr="003253CB">
        <w:rPr>
          <w:sz w:val="16"/>
          <w:szCs w:val="16"/>
        </w:rPr>
        <w:t>Fuente: Subdirección de Gestión Cultural y Artística - SCRD</w:t>
      </w:r>
    </w:p>
    <w:p w:rsidR="0041521A" w:rsidRPr="003253CB" w:rsidRDefault="0041521A" w:rsidP="005865E1">
      <w:pPr>
        <w:pStyle w:val="Sinespaciado"/>
        <w:ind w:left="720"/>
        <w:jc w:val="both"/>
        <w:rPr>
          <w:rFonts w:eastAsia="Arial Unicode MS"/>
          <w:sz w:val="22"/>
          <w:szCs w:val="22"/>
        </w:rPr>
      </w:pPr>
    </w:p>
    <w:p w:rsidR="0041521A" w:rsidRPr="003253CB" w:rsidRDefault="0041521A" w:rsidP="005865E1">
      <w:pPr>
        <w:widowControl w:val="0"/>
        <w:suppressAutoHyphens/>
        <w:spacing w:after="0" w:line="240" w:lineRule="auto"/>
        <w:jc w:val="left"/>
      </w:pPr>
      <w:r w:rsidRPr="00E72A1D">
        <w:rPr>
          <w:b/>
          <w:bCs/>
        </w:rPr>
        <w:t>REGULACIÓN</w:t>
      </w:r>
    </w:p>
    <w:p w:rsidR="0041521A" w:rsidRPr="00E72A1D" w:rsidRDefault="0041521A" w:rsidP="005865E1">
      <w:pPr>
        <w:spacing w:after="0"/>
        <w:ind w:left="142"/>
        <w:rPr>
          <w:sz w:val="10"/>
          <w:szCs w:val="10"/>
        </w:rPr>
      </w:pPr>
    </w:p>
    <w:p w:rsidR="0041521A"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Emergencia sanitaria COVID - 19</w:t>
      </w:r>
      <w:r w:rsidRPr="003253CB">
        <w:rPr>
          <w:rFonts w:eastAsia="Arial Unicode MS"/>
          <w:bCs/>
          <w:sz w:val="22"/>
          <w:szCs w:val="22"/>
        </w:rPr>
        <w:t>: el IDARTES suspendió la entrega de permisos para la regulación en el mes de abril del 2020 y nuevamente se dio apertura a finales del mes de diciembre del mismo año, para lo cual ambas entidades implementaron la Resolución No</w:t>
      </w:r>
      <w:r>
        <w:rPr>
          <w:rFonts w:eastAsia="Arial Unicode MS"/>
          <w:bCs/>
          <w:sz w:val="22"/>
          <w:szCs w:val="22"/>
        </w:rPr>
        <w:t>.</w:t>
      </w:r>
      <w:r w:rsidRPr="003253CB">
        <w:rPr>
          <w:rFonts w:eastAsia="Arial Unicode MS"/>
          <w:bCs/>
          <w:sz w:val="22"/>
          <w:szCs w:val="22"/>
        </w:rPr>
        <w:t xml:space="preserve"> </w:t>
      </w:r>
      <w:r>
        <w:rPr>
          <w:rFonts w:eastAsia="Arial Unicode MS"/>
          <w:bCs/>
          <w:sz w:val="22"/>
          <w:szCs w:val="22"/>
        </w:rPr>
        <w:t xml:space="preserve">EP </w:t>
      </w:r>
      <w:r w:rsidRPr="003253CB">
        <w:rPr>
          <w:rFonts w:eastAsia="Arial Unicode MS"/>
          <w:bCs/>
          <w:sz w:val="22"/>
          <w:szCs w:val="22"/>
        </w:rPr>
        <w:t>099 de 2020 “</w:t>
      </w:r>
      <w:r w:rsidRPr="003253CB">
        <w:rPr>
          <w:rFonts w:eastAsia="Arial Unicode MS"/>
          <w:bCs/>
          <w:i/>
          <w:iCs/>
          <w:sz w:val="22"/>
          <w:szCs w:val="22"/>
        </w:rPr>
        <w:t>Por medio de la cual se reanuda el trámite y los términos para expedir los actos administrativos de permisos, correspondientes a las solicitudes de aprovechamiento económico del espacio público tramitadas por los artistas destinatarios y se dictan otras disposiciones concordantes</w:t>
      </w:r>
      <w:r w:rsidRPr="003253CB">
        <w:rPr>
          <w:rFonts w:eastAsia="Arial Unicode MS"/>
          <w:bCs/>
          <w:sz w:val="22"/>
          <w:szCs w:val="22"/>
        </w:rPr>
        <w:t>” y la Resolución No</w:t>
      </w:r>
      <w:r>
        <w:rPr>
          <w:rFonts w:eastAsia="Arial Unicode MS"/>
          <w:bCs/>
          <w:sz w:val="22"/>
          <w:szCs w:val="22"/>
        </w:rPr>
        <w:t>.</w:t>
      </w:r>
      <w:r w:rsidRPr="003253CB">
        <w:rPr>
          <w:rFonts w:eastAsia="Arial Unicode MS"/>
          <w:bCs/>
          <w:sz w:val="22"/>
          <w:szCs w:val="22"/>
        </w:rPr>
        <w:t xml:space="preserve"> 947 de 2020 “</w:t>
      </w:r>
      <w:r w:rsidRPr="003253CB">
        <w:rPr>
          <w:rFonts w:eastAsia="Arial Unicode MS"/>
          <w:bCs/>
          <w:i/>
          <w:iCs/>
          <w:sz w:val="22"/>
          <w:szCs w:val="22"/>
        </w:rPr>
        <w:t>Por medio de la cual se adoptan los lineamientos de bioseguridad para la prevención y mitigación del riesgo de contagio por Coronavirus (COVID-19) en el desarrollo de las actividades de aprovechamiento económico en el espacio público denominada Artistas en Espacio Público</w:t>
      </w:r>
      <w:r w:rsidRPr="003253CB">
        <w:rPr>
          <w:rFonts w:eastAsia="Arial Unicode MS"/>
          <w:bCs/>
          <w:sz w:val="22"/>
          <w:szCs w:val="22"/>
        </w:rPr>
        <w:t>”.</w:t>
      </w:r>
    </w:p>
    <w:p w:rsidR="0041521A" w:rsidRDefault="0041521A" w:rsidP="005865E1">
      <w:pPr>
        <w:pStyle w:val="Sinespaciado"/>
        <w:jc w:val="both"/>
        <w:rPr>
          <w:rFonts w:eastAsia="Arial Unicode MS"/>
          <w:bCs/>
          <w:sz w:val="22"/>
          <w:szCs w:val="22"/>
        </w:rPr>
      </w:pPr>
    </w:p>
    <w:p w:rsidR="0041521A" w:rsidRPr="00E72A1D" w:rsidRDefault="0041521A" w:rsidP="005865E1">
      <w:pPr>
        <w:spacing w:after="0"/>
      </w:pPr>
      <w:r w:rsidRPr="007B1911">
        <w:rPr>
          <w:b/>
        </w:rPr>
        <w:t>Avance vigencia:</w:t>
      </w:r>
      <w:r w:rsidRPr="00E72A1D">
        <w:t xml:space="preserve"> durante la vigencia 2021 se han realizado las siguientes acciones.</w:t>
      </w:r>
    </w:p>
    <w:p w:rsidR="007B1911" w:rsidRDefault="007B1911" w:rsidP="005865E1">
      <w:pPr>
        <w:widowControl w:val="0"/>
        <w:suppressAutoHyphens/>
        <w:spacing w:after="0" w:line="240" w:lineRule="auto"/>
        <w:jc w:val="left"/>
        <w:rPr>
          <w:rFonts w:eastAsia="Times New Roman"/>
          <w:sz w:val="16"/>
          <w:szCs w:val="16"/>
          <w:lang w:eastAsia="es-ES" w:bidi="es-ES"/>
        </w:rPr>
      </w:pPr>
    </w:p>
    <w:p w:rsidR="0041521A" w:rsidRDefault="0041521A" w:rsidP="005865E1">
      <w:pPr>
        <w:widowControl w:val="0"/>
        <w:suppressAutoHyphens/>
        <w:spacing w:after="0" w:line="240" w:lineRule="auto"/>
        <w:jc w:val="left"/>
        <w:rPr>
          <w:b/>
          <w:bCs/>
        </w:rPr>
      </w:pPr>
      <w:r w:rsidRPr="00E72A1D">
        <w:rPr>
          <w:b/>
          <w:bCs/>
        </w:rPr>
        <w:t>SINERGIAS INTERSECTORIALES</w:t>
      </w:r>
    </w:p>
    <w:p w:rsidR="0041521A" w:rsidRPr="00E72A1D" w:rsidRDefault="0041521A" w:rsidP="005865E1">
      <w:pPr>
        <w:spacing w:after="0"/>
        <w:ind w:left="142"/>
        <w:rPr>
          <w:sz w:val="10"/>
          <w:szCs w:val="10"/>
        </w:rPr>
      </w:pPr>
    </w:p>
    <w:p w:rsidR="0041521A" w:rsidRPr="003253CB"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Comité Sectorial de la Localidad de La Candelaria</w:t>
      </w:r>
      <w:r w:rsidRPr="003253CB">
        <w:rPr>
          <w:rFonts w:eastAsia="Arial Unicode MS"/>
          <w:bCs/>
          <w:sz w:val="22"/>
          <w:szCs w:val="22"/>
        </w:rPr>
        <w:t>:</w:t>
      </w:r>
      <w:r w:rsidRPr="003253CB">
        <w:rPr>
          <w:rFonts w:eastAsia="Arial Unicode MS"/>
          <w:b/>
          <w:sz w:val="22"/>
          <w:szCs w:val="22"/>
        </w:rPr>
        <w:t xml:space="preserve"> </w:t>
      </w:r>
      <w:r w:rsidRPr="003253CB">
        <w:rPr>
          <w:rFonts w:eastAsia="Arial Unicode MS"/>
          <w:bCs/>
          <w:sz w:val="22"/>
          <w:szCs w:val="22"/>
        </w:rPr>
        <w:t>como una estrategia para la organización de actividades en la Plazoleta del Chorro de Quevedo, se apoyó la mesa técnica presidida por la Alcaldía Local, que tuvo como resultado una propuesta de articulación para el desarrollo armónico de estas actividades</w:t>
      </w:r>
      <w:r>
        <w:rPr>
          <w:rFonts w:eastAsia="Arial Unicode MS"/>
          <w:bCs/>
          <w:sz w:val="22"/>
          <w:szCs w:val="22"/>
        </w:rPr>
        <w:t>. E</w:t>
      </w:r>
      <w:r w:rsidRPr="003253CB">
        <w:rPr>
          <w:rFonts w:eastAsia="Arial Unicode MS"/>
          <w:bCs/>
          <w:sz w:val="22"/>
          <w:szCs w:val="22"/>
        </w:rPr>
        <w:t xml:space="preserve">ntre los actores que realizarán </w:t>
      </w:r>
      <w:r>
        <w:rPr>
          <w:rFonts w:eastAsia="Arial Unicode MS"/>
          <w:bCs/>
          <w:sz w:val="22"/>
          <w:szCs w:val="22"/>
        </w:rPr>
        <w:t xml:space="preserve">las actividades </w:t>
      </w:r>
      <w:r w:rsidRPr="003253CB">
        <w:rPr>
          <w:rFonts w:eastAsia="Arial Unicode MS"/>
          <w:bCs/>
          <w:sz w:val="22"/>
          <w:szCs w:val="22"/>
        </w:rPr>
        <w:t xml:space="preserve">se encuentran: los artistas regulados, los artesanos, los vendedores informales y los comerciantes de locales ubicados en la plaza. Como parte de la administración participaron la SCRD, el IDARTES, el Instituto Distrital de Patrimonio Cultural -IDPC-, la Secretaría Distrital de Desarrollo Económico, el IPES y la Alcaldía Local de La Candelaria. </w:t>
      </w:r>
    </w:p>
    <w:p w:rsidR="0041521A" w:rsidRPr="003253CB" w:rsidRDefault="0041521A" w:rsidP="005865E1">
      <w:pPr>
        <w:pStyle w:val="Sinespaciado"/>
        <w:jc w:val="both"/>
        <w:rPr>
          <w:rFonts w:eastAsia="Arial Unicode MS"/>
          <w:bCs/>
          <w:sz w:val="22"/>
          <w:szCs w:val="22"/>
        </w:rPr>
      </w:pPr>
    </w:p>
    <w:p w:rsidR="0041521A" w:rsidRPr="003253CB" w:rsidRDefault="0041521A" w:rsidP="005865E1">
      <w:pPr>
        <w:pStyle w:val="Sinespaciado"/>
        <w:jc w:val="center"/>
        <w:rPr>
          <w:noProof/>
        </w:rPr>
      </w:pPr>
      <w:r w:rsidRPr="003253CB">
        <w:rPr>
          <w:noProof/>
        </w:rPr>
        <w:lastRenderedPageBreak/>
        <w:drawing>
          <wp:inline distT="0" distB="0" distL="0" distR="0">
            <wp:extent cx="4305300" cy="2638425"/>
            <wp:effectExtent l="0" t="0" r="0"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05300" cy="2638425"/>
                    </a:xfrm>
                    <a:prstGeom prst="rect">
                      <a:avLst/>
                    </a:prstGeom>
                    <a:noFill/>
                    <a:ln>
                      <a:noFill/>
                    </a:ln>
                  </pic:spPr>
                </pic:pic>
              </a:graphicData>
            </a:graphic>
          </wp:inline>
        </w:drawing>
      </w:r>
    </w:p>
    <w:p w:rsidR="0041521A" w:rsidRPr="003253CB" w:rsidRDefault="0041521A" w:rsidP="005865E1">
      <w:pPr>
        <w:pStyle w:val="Sinespaciado"/>
        <w:jc w:val="center"/>
        <w:rPr>
          <w:rFonts w:eastAsia="Arial Unicode MS"/>
          <w:bCs/>
          <w:sz w:val="16"/>
          <w:szCs w:val="16"/>
        </w:rPr>
      </w:pPr>
      <w:r w:rsidRPr="003253CB">
        <w:rPr>
          <w:rFonts w:eastAsia="Arial Unicode MS"/>
          <w:bCs/>
          <w:sz w:val="16"/>
          <w:szCs w:val="16"/>
        </w:rPr>
        <w:t>Fuente: Mesa técnica de entidades para la Organización del espacio público</w:t>
      </w:r>
    </w:p>
    <w:p w:rsidR="0041521A" w:rsidRDefault="0041521A" w:rsidP="005865E1">
      <w:pPr>
        <w:pStyle w:val="Sinespaciado"/>
        <w:jc w:val="center"/>
        <w:rPr>
          <w:rFonts w:eastAsia="Arial Unicode MS"/>
          <w:bCs/>
          <w:sz w:val="18"/>
          <w:szCs w:val="18"/>
        </w:rPr>
      </w:pPr>
    </w:p>
    <w:p w:rsidR="0041521A" w:rsidRPr="003253CB" w:rsidRDefault="0041521A" w:rsidP="005865E1">
      <w:pPr>
        <w:pStyle w:val="Sinespaciado"/>
        <w:jc w:val="center"/>
        <w:rPr>
          <w:rFonts w:eastAsia="Arial Unicode MS"/>
          <w:bCs/>
          <w:sz w:val="18"/>
          <w:szCs w:val="18"/>
        </w:rPr>
      </w:pPr>
    </w:p>
    <w:p w:rsidR="0041521A" w:rsidRPr="003253CB" w:rsidRDefault="0041521A" w:rsidP="005865E1">
      <w:pPr>
        <w:pStyle w:val="Sinespaciado"/>
        <w:jc w:val="both"/>
        <w:rPr>
          <w:rFonts w:eastAsia="Arial Unicode MS"/>
          <w:bCs/>
          <w:sz w:val="22"/>
          <w:szCs w:val="22"/>
        </w:rPr>
      </w:pPr>
      <w:r w:rsidRPr="003253CB">
        <w:rPr>
          <w:rFonts w:eastAsia="Arial Unicode MS"/>
          <w:bCs/>
          <w:sz w:val="22"/>
          <w:szCs w:val="22"/>
        </w:rPr>
        <w:t xml:space="preserve">La propuesta fue socializada a la comunidad y a los miembros del Comité Sectorial de la Localidad de </w:t>
      </w:r>
      <w:r>
        <w:rPr>
          <w:rFonts w:eastAsia="Arial Unicode MS"/>
          <w:bCs/>
          <w:sz w:val="22"/>
          <w:szCs w:val="22"/>
        </w:rPr>
        <w:t>L</w:t>
      </w:r>
      <w:r w:rsidRPr="003253CB">
        <w:rPr>
          <w:rFonts w:eastAsia="Arial Unicode MS"/>
          <w:bCs/>
          <w:sz w:val="22"/>
          <w:szCs w:val="22"/>
        </w:rPr>
        <w:t xml:space="preserve">a Candelaria y es el modelo que se sigue en este momento, en busca de mejorar las condiciones de todos los actores y evitar los impactos negativos que se vienen presentando por aglomeraciones y otras disputas en el territorio. </w:t>
      </w:r>
    </w:p>
    <w:p w:rsidR="0041521A" w:rsidRPr="003253CB" w:rsidRDefault="0041521A" w:rsidP="005865E1">
      <w:pPr>
        <w:pStyle w:val="Sinespaciado"/>
        <w:jc w:val="center"/>
        <w:rPr>
          <w:rFonts w:eastAsia="Arial Unicode MS"/>
          <w:bCs/>
          <w:sz w:val="22"/>
          <w:szCs w:val="22"/>
        </w:rPr>
      </w:pPr>
    </w:p>
    <w:p w:rsidR="0041521A" w:rsidRPr="003253CB" w:rsidRDefault="0041521A" w:rsidP="005865E1">
      <w:pPr>
        <w:pStyle w:val="Sinespaciado"/>
        <w:jc w:val="center"/>
        <w:rPr>
          <w:noProof/>
        </w:rPr>
      </w:pPr>
      <w:r w:rsidRPr="003253CB">
        <w:rPr>
          <w:noProof/>
        </w:rPr>
        <w:drawing>
          <wp:inline distT="0" distB="0" distL="0" distR="0">
            <wp:extent cx="2476500" cy="1857375"/>
            <wp:effectExtent l="0" t="0" r="0"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76500" cy="1857375"/>
                    </a:xfrm>
                    <a:prstGeom prst="rect">
                      <a:avLst/>
                    </a:prstGeom>
                    <a:noFill/>
                    <a:ln>
                      <a:noFill/>
                    </a:ln>
                  </pic:spPr>
                </pic:pic>
              </a:graphicData>
            </a:graphic>
          </wp:inline>
        </w:drawing>
      </w:r>
      <w:r w:rsidRPr="003253CB">
        <w:rPr>
          <w:noProof/>
        </w:rPr>
        <w:drawing>
          <wp:inline distT="0" distB="0" distL="0" distR="0">
            <wp:extent cx="2466975" cy="1838325"/>
            <wp:effectExtent l="0" t="0" r="9525"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66975" cy="1838325"/>
                    </a:xfrm>
                    <a:prstGeom prst="rect">
                      <a:avLst/>
                    </a:prstGeom>
                    <a:noFill/>
                    <a:ln>
                      <a:noFill/>
                    </a:ln>
                  </pic:spPr>
                </pic:pic>
              </a:graphicData>
            </a:graphic>
          </wp:inline>
        </w:drawing>
      </w:r>
      <w:r w:rsidRPr="003253CB">
        <w:rPr>
          <w:noProof/>
        </w:rPr>
        <w:drawing>
          <wp:inline distT="0" distB="0" distL="0" distR="0">
            <wp:extent cx="2457450" cy="1838325"/>
            <wp:effectExtent l="0" t="0" r="0"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57450" cy="1838325"/>
                    </a:xfrm>
                    <a:prstGeom prst="rect">
                      <a:avLst/>
                    </a:prstGeom>
                    <a:noFill/>
                    <a:ln>
                      <a:noFill/>
                    </a:ln>
                  </pic:spPr>
                </pic:pic>
              </a:graphicData>
            </a:graphic>
          </wp:inline>
        </w:drawing>
      </w:r>
      <w:r w:rsidRPr="003253CB">
        <w:rPr>
          <w:noProof/>
        </w:rPr>
        <w:drawing>
          <wp:inline distT="0" distB="0" distL="0" distR="0">
            <wp:extent cx="2533650" cy="184785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cstate="print">
                      <a:extLst>
                        <a:ext uri="{28A0092B-C50C-407E-A947-70E740481C1C}">
                          <a14:useLocalDpi xmlns:a14="http://schemas.microsoft.com/office/drawing/2010/main" val="0"/>
                        </a:ext>
                      </a:extLst>
                    </a:blip>
                    <a:srcRect r="36765"/>
                    <a:stretch>
                      <a:fillRect/>
                    </a:stretch>
                  </pic:blipFill>
                  <pic:spPr bwMode="auto">
                    <a:xfrm>
                      <a:off x="0" y="0"/>
                      <a:ext cx="2533650" cy="1847850"/>
                    </a:xfrm>
                    <a:prstGeom prst="rect">
                      <a:avLst/>
                    </a:prstGeom>
                    <a:noFill/>
                    <a:ln>
                      <a:noFill/>
                    </a:ln>
                  </pic:spPr>
                </pic:pic>
              </a:graphicData>
            </a:graphic>
          </wp:inline>
        </w:drawing>
      </w:r>
      <w:r w:rsidRPr="003253CB">
        <w:rPr>
          <w:noProof/>
        </w:rPr>
        <w:lastRenderedPageBreak/>
        <w:drawing>
          <wp:inline distT="0" distB="0" distL="0" distR="0">
            <wp:extent cx="2505075" cy="1876425"/>
            <wp:effectExtent l="0" t="0" r="9525"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05075" cy="1876425"/>
                    </a:xfrm>
                    <a:prstGeom prst="rect">
                      <a:avLst/>
                    </a:prstGeom>
                    <a:noFill/>
                    <a:ln>
                      <a:noFill/>
                    </a:ln>
                  </pic:spPr>
                </pic:pic>
              </a:graphicData>
            </a:graphic>
          </wp:inline>
        </w:drawing>
      </w:r>
      <w:r w:rsidRPr="003253CB">
        <w:rPr>
          <w:noProof/>
        </w:rPr>
        <w:drawing>
          <wp:inline distT="0" distB="0" distL="0" distR="0">
            <wp:extent cx="2495550" cy="18669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95550" cy="1866900"/>
                    </a:xfrm>
                    <a:prstGeom prst="rect">
                      <a:avLst/>
                    </a:prstGeom>
                    <a:noFill/>
                    <a:ln>
                      <a:noFill/>
                    </a:ln>
                  </pic:spPr>
                </pic:pic>
              </a:graphicData>
            </a:graphic>
          </wp:inline>
        </w:drawing>
      </w:r>
    </w:p>
    <w:p w:rsidR="0041521A" w:rsidRDefault="0041521A" w:rsidP="005865E1">
      <w:pPr>
        <w:pStyle w:val="Sinespaciado"/>
        <w:jc w:val="center"/>
        <w:rPr>
          <w:rFonts w:eastAsia="Arial Unicode MS"/>
          <w:bCs/>
          <w:sz w:val="16"/>
          <w:szCs w:val="16"/>
        </w:rPr>
      </w:pPr>
      <w:r w:rsidRPr="003253CB">
        <w:rPr>
          <w:rFonts w:eastAsia="Arial Unicode MS"/>
          <w:bCs/>
          <w:sz w:val="16"/>
          <w:szCs w:val="16"/>
        </w:rPr>
        <w:t xml:space="preserve">Memoria fotográfica de las mesas técnicas y el comité Sectorial de la Alcaldía Local de La Candelaria. Fuente: Subdirección de Gestión Cultural y Artística </w:t>
      </w:r>
      <w:r>
        <w:rPr>
          <w:rFonts w:eastAsia="Arial Unicode MS"/>
          <w:bCs/>
          <w:sz w:val="16"/>
          <w:szCs w:val="16"/>
        </w:rPr>
        <w:t>–</w:t>
      </w:r>
      <w:r w:rsidRPr="003253CB">
        <w:rPr>
          <w:rFonts w:eastAsia="Arial Unicode MS"/>
          <w:bCs/>
          <w:sz w:val="16"/>
          <w:szCs w:val="16"/>
        </w:rPr>
        <w:t xml:space="preserve"> SCRD</w:t>
      </w:r>
    </w:p>
    <w:p w:rsidR="0041521A" w:rsidRDefault="0041521A" w:rsidP="005865E1">
      <w:pPr>
        <w:pStyle w:val="Sinespaciado"/>
        <w:jc w:val="both"/>
        <w:rPr>
          <w:rFonts w:eastAsia="Arial Unicode MS"/>
          <w:sz w:val="22"/>
          <w:szCs w:val="22"/>
        </w:rPr>
      </w:pPr>
    </w:p>
    <w:p w:rsidR="0041521A" w:rsidRPr="00B93A84"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Comisión Intersectorial del Espacio Público – CIEP</w:t>
      </w:r>
      <w:r w:rsidRPr="003253CB">
        <w:rPr>
          <w:rFonts w:eastAsia="Arial Unicode MS"/>
          <w:bCs/>
          <w:sz w:val="22"/>
          <w:szCs w:val="22"/>
        </w:rPr>
        <w:t>:</w:t>
      </w:r>
      <w:r w:rsidRPr="003253CB">
        <w:rPr>
          <w:rFonts w:eastAsia="Arial Unicode MS"/>
          <w:b/>
          <w:sz w:val="22"/>
          <w:szCs w:val="22"/>
        </w:rPr>
        <w:t xml:space="preserve"> </w:t>
      </w:r>
      <w:r>
        <w:rPr>
          <w:rFonts w:eastAsia="Arial Unicode MS"/>
          <w:bCs/>
          <w:sz w:val="22"/>
          <w:szCs w:val="22"/>
        </w:rPr>
        <w:t>entre enero y marzo de 2021</w:t>
      </w:r>
      <w:r w:rsidRPr="003253CB">
        <w:rPr>
          <w:rFonts w:eastAsia="Arial Unicode MS"/>
          <w:bCs/>
          <w:sz w:val="22"/>
          <w:szCs w:val="22"/>
        </w:rPr>
        <w:t xml:space="preserve"> la SCRD representó al sector cultura en </w:t>
      </w:r>
      <w:r>
        <w:rPr>
          <w:rFonts w:eastAsia="Arial Unicode MS"/>
          <w:bCs/>
          <w:sz w:val="22"/>
          <w:szCs w:val="22"/>
        </w:rPr>
        <w:t>trece</w:t>
      </w:r>
      <w:r w:rsidRPr="003253CB">
        <w:rPr>
          <w:rFonts w:eastAsia="Arial Unicode MS"/>
          <w:bCs/>
          <w:sz w:val="22"/>
          <w:szCs w:val="22"/>
        </w:rPr>
        <w:t xml:space="preserve"> Unidades Técnicas de Apoyo UTA y tres sesiones de la Comisión en las cuales se aprobaron varias propuestas que tienen una afectación directa al sector y en especial a la Regulación de Actividades Artística en el Espacio Público como la solicitud de la Secretaría de Desarrollo Económico – SDDE, de prorrogar la actividad “A cielo abierto” hasta el 30 de abril de 2021 y la actividad “Mercados temporales” del cual hacen parte los artesanos, hasta el 9 de mayo del mismo año, ambas aprobadas. De igual forma, por solicitud de la SCRD al Departamento Administrativo para la Administración y Defensoría del Espacio Público – DADEP, se realizó una mesa de trabajo con todas las entidades adscritas, para aclarar aspectos del proyecto de decreto a través del cual se implementará de forma permanente la estrategia “Bogotá a Cielo Abierto 2.0” presentada ante la CIEP y no aprobada en primera instancia. </w:t>
      </w:r>
    </w:p>
    <w:p w:rsidR="0041521A" w:rsidRDefault="0041521A" w:rsidP="005865E1">
      <w:pPr>
        <w:pStyle w:val="Sinespaciado"/>
        <w:ind w:left="720"/>
        <w:jc w:val="both"/>
        <w:rPr>
          <w:rFonts w:eastAsia="Times New Roman"/>
          <w:sz w:val="22"/>
          <w:szCs w:val="22"/>
          <w:lang w:eastAsia="es-CO"/>
        </w:rPr>
      </w:pPr>
    </w:p>
    <w:p w:rsidR="0041521A" w:rsidRPr="007B1911" w:rsidRDefault="0041521A" w:rsidP="005865E1">
      <w:pPr>
        <w:widowControl w:val="0"/>
        <w:suppressAutoHyphens/>
        <w:spacing w:after="0" w:line="240" w:lineRule="auto"/>
        <w:jc w:val="left"/>
        <w:rPr>
          <w:b/>
          <w:bCs/>
        </w:rPr>
      </w:pPr>
      <w:r w:rsidRPr="007B1911">
        <w:rPr>
          <w:b/>
          <w:bCs/>
        </w:rPr>
        <w:t>GESTIÓN DEL CONOCIMIENTO</w:t>
      </w:r>
    </w:p>
    <w:p w:rsidR="0041521A" w:rsidRPr="00B93A84" w:rsidRDefault="0041521A" w:rsidP="005865E1">
      <w:pPr>
        <w:spacing w:after="0"/>
        <w:ind w:left="142"/>
        <w:rPr>
          <w:sz w:val="10"/>
          <w:szCs w:val="10"/>
        </w:rPr>
      </w:pPr>
    </w:p>
    <w:p w:rsidR="0041521A" w:rsidRPr="003253CB" w:rsidRDefault="0041521A" w:rsidP="005865E1">
      <w:pPr>
        <w:pStyle w:val="Sinespaciado"/>
        <w:numPr>
          <w:ilvl w:val="0"/>
          <w:numId w:val="4"/>
        </w:numPr>
        <w:ind w:left="142" w:hanging="142"/>
        <w:jc w:val="both"/>
        <w:rPr>
          <w:rFonts w:eastAsia="Arial Unicode MS"/>
          <w:b/>
          <w:sz w:val="22"/>
          <w:szCs w:val="22"/>
        </w:rPr>
      </w:pPr>
      <w:r w:rsidRPr="003253CB">
        <w:rPr>
          <w:rFonts w:eastAsia="Arial Unicode MS"/>
          <w:b/>
          <w:sz w:val="22"/>
          <w:szCs w:val="22"/>
        </w:rPr>
        <w:t>Curso introductorio de Arte en Espacio Público</w:t>
      </w:r>
      <w:r w:rsidRPr="003253CB">
        <w:rPr>
          <w:rFonts w:eastAsia="Arial Unicode MS"/>
          <w:bCs/>
          <w:sz w:val="22"/>
          <w:szCs w:val="22"/>
        </w:rPr>
        <w:t>: durante esta vigencia</w:t>
      </w:r>
      <w:r>
        <w:rPr>
          <w:rFonts w:eastAsia="Arial Unicode MS"/>
          <w:bCs/>
          <w:sz w:val="22"/>
          <w:szCs w:val="22"/>
        </w:rPr>
        <w:t xml:space="preserve"> 2021</w:t>
      </w:r>
      <w:r w:rsidRPr="003253CB">
        <w:rPr>
          <w:rFonts w:eastAsia="Arial Unicode MS"/>
          <w:bCs/>
          <w:sz w:val="22"/>
          <w:szCs w:val="22"/>
        </w:rPr>
        <w:t>, se terminó la formulación del curso introductorio de Arte en Espacio Público, que desde la plataforma virtual de Formación de la SCRD - FORMA, busca que los artistas del espacio público, la ciudadanía y otros gestores culturales tengan un acercamiento directo a las prácticas artísticas que se dan en el espacio público. Por medio de herramientas multimedia, relatos históricos, ejemplos internacionales, nacionales y locales, el curso explora y reconoce el potencial transformador que tiene el arte en las dinámicas de la sociedad y la cultura ciudadana. El lanzamiento del curso se realizará en el mes de abril</w:t>
      </w:r>
      <w:r>
        <w:rPr>
          <w:rFonts w:eastAsia="Arial Unicode MS"/>
          <w:bCs/>
          <w:sz w:val="22"/>
          <w:szCs w:val="22"/>
        </w:rPr>
        <w:t xml:space="preserve"> 2021</w:t>
      </w:r>
      <w:r w:rsidRPr="003253CB">
        <w:rPr>
          <w:rFonts w:eastAsia="Arial Unicode MS"/>
          <w:bCs/>
          <w:sz w:val="22"/>
          <w:szCs w:val="22"/>
        </w:rPr>
        <w:t xml:space="preserve">. </w:t>
      </w:r>
    </w:p>
    <w:p w:rsidR="0041521A" w:rsidRDefault="0041521A" w:rsidP="005865E1">
      <w:pPr>
        <w:pStyle w:val="Sinespaciado"/>
        <w:ind w:left="720"/>
        <w:jc w:val="both"/>
        <w:rPr>
          <w:rFonts w:eastAsia="Arial Unicode MS"/>
          <w:b/>
          <w:sz w:val="22"/>
          <w:szCs w:val="22"/>
        </w:rPr>
      </w:pPr>
    </w:p>
    <w:p w:rsidR="0041521A" w:rsidRPr="003253CB" w:rsidRDefault="0041521A" w:rsidP="005865E1">
      <w:pPr>
        <w:pStyle w:val="Sinespaciado"/>
        <w:jc w:val="center"/>
      </w:pPr>
      <w:r w:rsidRPr="003253CB">
        <w:rPr>
          <w:noProof/>
        </w:rPr>
        <w:drawing>
          <wp:inline distT="0" distB="0" distL="0" distR="0">
            <wp:extent cx="2686050" cy="151447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extLst>
                        <a:ext uri="{28A0092B-C50C-407E-A947-70E740481C1C}">
                          <a14:useLocalDpi xmlns:a14="http://schemas.microsoft.com/office/drawing/2010/main" val="0"/>
                        </a:ext>
                      </a:extLst>
                    </a:blip>
                    <a:srcRect t="36874" b="37192"/>
                    <a:stretch>
                      <a:fillRect/>
                    </a:stretch>
                  </pic:blipFill>
                  <pic:spPr bwMode="auto">
                    <a:xfrm>
                      <a:off x="0" y="0"/>
                      <a:ext cx="2686050" cy="1514475"/>
                    </a:xfrm>
                    <a:prstGeom prst="rect">
                      <a:avLst/>
                    </a:prstGeom>
                    <a:noFill/>
                    <a:ln>
                      <a:noFill/>
                    </a:ln>
                  </pic:spPr>
                </pic:pic>
              </a:graphicData>
            </a:graphic>
          </wp:inline>
        </w:drawing>
      </w:r>
      <w:r w:rsidRPr="003253CB">
        <w:t xml:space="preserve">  </w:t>
      </w:r>
      <w:r w:rsidRPr="003253CB">
        <w:rPr>
          <w:noProof/>
        </w:rPr>
        <w:drawing>
          <wp:inline distT="0" distB="0" distL="0" distR="0">
            <wp:extent cx="2695575" cy="1514475"/>
            <wp:effectExtent l="0" t="0" r="9525"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95575" cy="1514475"/>
                    </a:xfrm>
                    <a:prstGeom prst="rect">
                      <a:avLst/>
                    </a:prstGeom>
                    <a:noFill/>
                    <a:ln>
                      <a:noFill/>
                    </a:ln>
                  </pic:spPr>
                </pic:pic>
              </a:graphicData>
            </a:graphic>
          </wp:inline>
        </w:drawing>
      </w:r>
    </w:p>
    <w:p w:rsidR="0041521A" w:rsidRPr="003253CB" w:rsidRDefault="0041521A" w:rsidP="005865E1">
      <w:pPr>
        <w:pStyle w:val="Sinespaciado"/>
        <w:jc w:val="center"/>
      </w:pPr>
      <w:r w:rsidRPr="003253CB">
        <w:rPr>
          <w:noProof/>
        </w:rPr>
        <w:lastRenderedPageBreak/>
        <w:drawing>
          <wp:inline distT="0" distB="0" distL="0" distR="0">
            <wp:extent cx="2695575" cy="1514475"/>
            <wp:effectExtent l="0" t="0" r="9525"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95575" cy="1514475"/>
                    </a:xfrm>
                    <a:prstGeom prst="rect">
                      <a:avLst/>
                    </a:prstGeom>
                    <a:noFill/>
                    <a:ln>
                      <a:noFill/>
                    </a:ln>
                  </pic:spPr>
                </pic:pic>
              </a:graphicData>
            </a:graphic>
          </wp:inline>
        </w:drawing>
      </w:r>
      <w:r w:rsidRPr="003253CB">
        <w:t xml:space="preserve">  </w:t>
      </w:r>
      <w:r w:rsidRPr="003253CB">
        <w:rPr>
          <w:noProof/>
        </w:rPr>
        <w:drawing>
          <wp:inline distT="0" distB="0" distL="0" distR="0">
            <wp:extent cx="2676525" cy="1514475"/>
            <wp:effectExtent l="0" t="0" r="9525"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76525" cy="1514475"/>
                    </a:xfrm>
                    <a:prstGeom prst="rect">
                      <a:avLst/>
                    </a:prstGeom>
                    <a:noFill/>
                    <a:ln>
                      <a:noFill/>
                    </a:ln>
                  </pic:spPr>
                </pic:pic>
              </a:graphicData>
            </a:graphic>
          </wp:inline>
        </w:drawing>
      </w:r>
    </w:p>
    <w:p w:rsidR="0041521A" w:rsidRPr="003253CB" w:rsidRDefault="0041521A" w:rsidP="005865E1">
      <w:pPr>
        <w:pStyle w:val="Sinespaciado"/>
        <w:jc w:val="center"/>
        <w:rPr>
          <w:rFonts w:eastAsia="Arial Unicode MS"/>
          <w:bCs/>
          <w:sz w:val="16"/>
          <w:szCs w:val="16"/>
        </w:rPr>
      </w:pPr>
      <w:r w:rsidRPr="003253CB">
        <w:rPr>
          <w:rFonts w:eastAsia="Arial Unicode MS"/>
          <w:bCs/>
          <w:sz w:val="16"/>
          <w:szCs w:val="16"/>
        </w:rPr>
        <w:t>Fuente: Subdirección de Gestión Cultural y Artística - SCRD</w:t>
      </w:r>
    </w:p>
    <w:p w:rsidR="0041521A" w:rsidRPr="003253CB" w:rsidRDefault="0041521A" w:rsidP="005865E1">
      <w:pPr>
        <w:pStyle w:val="Sinespaciado"/>
        <w:jc w:val="both"/>
        <w:rPr>
          <w:rFonts w:eastAsia="Times New Roman"/>
          <w:sz w:val="22"/>
          <w:szCs w:val="22"/>
          <w:lang w:eastAsia="es-CO"/>
        </w:rPr>
      </w:pPr>
    </w:p>
    <w:p w:rsidR="0041521A" w:rsidRPr="003253CB" w:rsidRDefault="0041521A" w:rsidP="005865E1">
      <w:pPr>
        <w:pStyle w:val="Sinespaciado"/>
        <w:numPr>
          <w:ilvl w:val="0"/>
          <w:numId w:val="4"/>
        </w:numPr>
        <w:ind w:left="142" w:hanging="142"/>
        <w:jc w:val="both"/>
        <w:rPr>
          <w:rFonts w:eastAsia="Times New Roman"/>
          <w:sz w:val="22"/>
          <w:szCs w:val="22"/>
          <w:lang w:eastAsia="es-CO"/>
        </w:rPr>
      </w:pPr>
      <w:r w:rsidRPr="003253CB">
        <w:rPr>
          <w:rFonts w:eastAsia="Arial Unicode MS"/>
          <w:b/>
          <w:sz w:val="22"/>
          <w:szCs w:val="22"/>
        </w:rPr>
        <w:t>Estrategia “Artistas de Clase”</w:t>
      </w:r>
      <w:r w:rsidRPr="003253CB">
        <w:rPr>
          <w:rFonts w:eastAsia="Arial Unicode MS"/>
          <w:bCs/>
          <w:sz w:val="22"/>
          <w:szCs w:val="22"/>
        </w:rPr>
        <w:t xml:space="preserve">: </w:t>
      </w:r>
      <w:r w:rsidRPr="003253CB">
        <w:rPr>
          <w:rFonts w:eastAsia="Arial Unicode MS"/>
          <w:b/>
          <w:sz w:val="22"/>
          <w:szCs w:val="22"/>
        </w:rPr>
        <w:t xml:space="preserve"> </w:t>
      </w:r>
      <w:r w:rsidRPr="003253CB">
        <w:rPr>
          <w:rFonts w:eastAsia="Arial Unicode MS"/>
          <w:bCs/>
          <w:sz w:val="22"/>
          <w:szCs w:val="22"/>
        </w:rPr>
        <w:t>se encuentra en una etapa inicial de diseño, como parte de esta se plantean una serie de actividades diseñadas tanto para los artistas como para los ciudadanos que disfrutan de sus prácticas. Parte de estas actividades se desarrollarán en una serie de talleres cortos direccionados a las prácticas caracterizadas en la regulación. Un primer grupo lo conforman las artes plásticas y visuales que contemplan disciplinas como el dibujo, la escultura, la fotografía y la pintura y el otro estará dirigido a las artes escénicas, que contemplan disciplinas como circo, estatuas humanas, bailarines, músicos</w:t>
      </w:r>
      <w:r>
        <w:rPr>
          <w:rFonts w:eastAsia="Arial Unicode MS"/>
          <w:bCs/>
          <w:sz w:val="22"/>
          <w:szCs w:val="22"/>
        </w:rPr>
        <w:t xml:space="preserve"> y</w:t>
      </w:r>
      <w:r w:rsidRPr="003253CB">
        <w:rPr>
          <w:rFonts w:eastAsia="Arial Unicode MS"/>
          <w:bCs/>
          <w:sz w:val="22"/>
          <w:szCs w:val="22"/>
        </w:rPr>
        <w:t xml:space="preserve"> narradores orales, entre otros. Así mismo, se espera que, en el mediano plazo, esta iniciativa permita que sean los mismos artistas los que luego compartan sus conocimientos con la ciudadanía.</w:t>
      </w:r>
      <w:r w:rsidRPr="003253CB">
        <w:rPr>
          <w:rFonts w:eastAsia="Times New Roman"/>
          <w:sz w:val="22"/>
          <w:szCs w:val="22"/>
          <w:lang w:eastAsia="es-CO"/>
        </w:rPr>
        <w:t xml:space="preserve">  </w:t>
      </w:r>
    </w:p>
    <w:p w:rsidR="0041521A" w:rsidRDefault="0041521A" w:rsidP="005865E1">
      <w:pPr>
        <w:pStyle w:val="Sinespaciado"/>
        <w:jc w:val="both"/>
        <w:rPr>
          <w:rFonts w:eastAsia="Times New Roman"/>
          <w:sz w:val="22"/>
          <w:szCs w:val="22"/>
          <w:lang w:eastAsia="es-CO"/>
        </w:rPr>
      </w:pPr>
    </w:p>
    <w:p w:rsidR="0041521A" w:rsidRPr="00B93A84" w:rsidRDefault="0041521A" w:rsidP="005865E1">
      <w:pPr>
        <w:widowControl w:val="0"/>
        <w:suppressAutoHyphens/>
        <w:spacing w:after="0" w:line="240" w:lineRule="auto"/>
        <w:jc w:val="left"/>
        <w:rPr>
          <w:b/>
          <w:bCs/>
        </w:rPr>
      </w:pPr>
      <w:r w:rsidRPr="00B93A84">
        <w:rPr>
          <w:b/>
          <w:bCs/>
        </w:rPr>
        <w:t>GESTIÓN TERRITORIAL</w:t>
      </w:r>
    </w:p>
    <w:p w:rsidR="0041521A" w:rsidRPr="00B93A84" w:rsidRDefault="0041521A" w:rsidP="005865E1">
      <w:pPr>
        <w:spacing w:after="0"/>
        <w:ind w:left="142"/>
        <w:rPr>
          <w:sz w:val="10"/>
          <w:szCs w:val="10"/>
        </w:rPr>
      </w:pPr>
    </w:p>
    <w:p w:rsidR="0041521A" w:rsidRPr="003253CB" w:rsidRDefault="0041521A" w:rsidP="005865E1">
      <w:pPr>
        <w:pStyle w:val="Sinespaciado"/>
        <w:numPr>
          <w:ilvl w:val="0"/>
          <w:numId w:val="4"/>
        </w:numPr>
        <w:ind w:left="142" w:hanging="142"/>
        <w:jc w:val="both"/>
        <w:rPr>
          <w:rFonts w:eastAsia="Arial Unicode MS"/>
          <w:b/>
          <w:sz w:val="22"/>
          <w:szCs w:val="22"/>
        </w:rPr>
      </w:pPr>
      <w:r w:rsidRPr="003253CB">
        <w:rPr>
          <w:rFonts w:eastAsia="Arial Unicode MS"/>
          <w:b/>
          <w:sz w:val="22"/>
          <w:szCs w:val="22"/>
        </w:rPr>
        <w:t>Regulación de Actividades Artísticas en el Espacio Público</w:t>
      </w:r>
      <w:r w:rsidRPr="003253CB">
        <w:rPr>
          <w:rFonts w:eastAsia="Arial Unicode MS"/>
          <w:bCs/>
          <w:sz w:val="22"/>
          <w:szCs w:val="22"/>
        </w:rPr>
        <w:t xml:space="preserve">: en lo corrido de la vigencia 2021, de acuerdo con información de la Subdirección de las Artes del IDARTES, de 534 registros hechos desde el momento de apertura de la plataforma </w:t>
      </w:r>
      <w:hyperlink r:id="rId61" w:history="1">
        <w:r w:rsidRPr="00B93A84">
          <w:rPr>
            <w:rStyle w:val="Hipervnculo"/>
            <w:rFonts w:eastAsia="Arial Unicode MS"/>
            <w:bCs/>
            <w:sz w:val="16"/>
            <w:szCs w:val="16"/>
          </w:rPr>
          <w:t>www.paes.gov.co</w:t>
        </w:r>
      </w:hyperlink>
      <w:r w:rsidRPr="003253CB">
        <w:rPr>
          <w:rFonts w:eastAsia="Arial Unicode MS"/>
          <w:bCs/>
          <w:sz w:val="22"/>
          <w:szCs w:val="22"/>
        </w:rPr>
        <w:t>, se encuentran 330 artistas de espacio público aprobados, la actividad con mayor cantidad de registros es la música con 62, seguido de la pintura con 57. La poesía muestra el menor resultado con 0 registros, seguido del teatro y las marionetas con 2 y 3 registros respectivamente.</w:t>
      </w:r>
    </w:p>
    <w:p w:rsidR="0041521A" w:rsidRPr="003253CB" w:rsidRDefault="0041521A" w:rsidP="005865E1">
      <w:pPr>
        <w:pStyle w:val="Sinespaciado"/>
        <w:ind w:left="720"/>
        <w:jc w:val="both"/>
        <w:rPr>
          <w:rFonts w:eastAsia="Arial Unicode MS"/>
          <w:b/>
          <w:sz w:val="22"/>
          <w:szCs w:val="22"/>
        </w:rPr>
      </w:pPr>
    </w:p>
    <w:p w:rsidR="0041521A" w:rsidRPr="003253CB"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Diagnóstico de la Regulación</w:t>
      </w:r>
      <w:r w:rsidRPr="003253CB">
        <w:rPr>
          <w:rFonts w:eastAsia="Arial Unicode MS"/>
          <w:bCs/>
          <w:sz w:val="22"/>
          <w:szCs w:val="22"/>
        </w:rPr>
        <w:t xml:space="preserve">: durante el </w:t>
      </w:r>
      <w:r>
        <w:rPr>
          <w:rFonts w:eastAsia="Arial Unicode MS"/>
          <w:bCs/>
          <w:sz w:val="22"/>
          <w:szCs w:val="22"/>
        </w:rPr>
        <w:t>I</w:t>
      </w:r>
      <w:r w:rsidRPr="003253CB">
        <w:rPr>
          <w:rFonts w:eastAsia="Arial Unicode MS"/>
          <w:bCs/>
          <w:sz w:val="22"/>
          <w:szCs w:val="22"/>
        </w:rPr>
        <w:t xml:space="preserve"> trimestre de la vigencia 2021 se consolidó el diagnóstico de la Regulación de Actividades Artísticas del Espacio Público, </w:t>
      </w:r>
      <w:r>
        <w:rPr>
          <w:rFonts w:eastAsia="Arial Unicode MS"/>
          <w:bCs/>
          <w:sz w:val="22"/>
          <w:szCs w:val="22"/>
        </w:rPr>
        <w:t>sobre datos recogidos durante el</w:t>
      </w:r>
      <w:r w:rsidRPr="003253CB">
        <w:rPr>
          <w:rFonts w:eastAsia="Arial Unicode MS"/>
          <w:bCs/>
          <w:sz w:val="22"/>
          <w:szCs w:val="22"/>
        </w:rPr>
        <w:t xml:space="preserve"> 2020.  Para este ejercicio se utilizaron los informes trimestrales que se construyeron durante el mismo año y en los que se consolidaban los datos de registro del IDARTES y se relacionaban las actividades realizadas alrededor de la Regulación. Este es uno de los insumos base para avanzar en la reestructuración de la Regulación. </w:t>
      </w:r>
    </w:p>
    <w:p w:rsidR="0041521A" w:rsidRPr="003253CB" w:rsidRDefault="0041521A" w:rsidP="005865E1">
      <w:pPr>
        <w:pStyle w:val="Sinespaciado"/>
        <w:jc w:val="both"/>
        <w:rPr>
          <w:rFonts w:eastAsia="Arial Unicode MS"/>
          <w:bCs/>
          <w:sz w:val="22"/>
          <w:szCs w:val="22"/>
        </w:rPr>
      </w:pPr>
    </w:p>
    <w:p w:rsidR="0041521A" w:rsidRPr="003253CB" w:rsidRDefault="0041521A" w:rsidP="005865E1">
      <w:pPr>
        <w:pStyle w:val="Sinespaciado"/>
        <w:numPr>
          <w:ilvl w:val="0"/>
          <w:numId w:val="4"/>
        </w:numPr>
        <w:ind w:left="142" w:hanging="142"/>
        <w:jc w:val="both"/>
        <w:rPr>
          <w:rFonts w:eastAsia="Times New Roman"/>
          <w:b/>
          <w:bCs/>
          <w:sz w:val="22"/>
          <w:szCs w:val="22"/>
          <w:lang w:eastAsia="es-CO"/>
        </w:rPr>
      </w:pPr>
      <w:r w:rsidRPr="003F37B9">
        <w:rPr>
          <w:rFonts w:eastAsia="Arial Unicode MS"/>
          <w:b/>
          <w:sz w:val="22"/>
          <w:szCs w:val="22"/>
        </w:rPr>
        <w:t>Apertura</w:t>
      </w:r>
      <w:r w:rsidRPr="003253CB">
        <w:rPr>
          <w:rFonts w:eastAsia="Times New Roman"/>
          <w:b/>
          <w:bCs/>
          <w:sz w:val="22"/>
          <w:szCs w:val="22"/>
          <w:lang w:eastAsia="es-CO"/>
        </w:rPr>
        <w:t xml:space="preserve"> de la Plazoleta de Lourdes para la Regulación</w:t>
      </w:r>
      <w:r w:rsidRPr="003253CB">
        <w:rPr>
          <w:rFonts w:eastAsia="Times New Roman"/>
          <w:sz w:val="22"/>
          <w:szCs w:val="22"/>
          <w:lang w:eastAsia="es-CO"/>
        </w:rPr>
        <w:t>:</w:t>
      </w:r>
      <w:r w:rsidRPr="003253CB">
        <w:rPr>
          <w:rFonts w:eastAsia="Times New Roman"/>
          <w:b/>
          <w:bCs/>
          <w:sz w:val="22"/>
          <w:szCs w:val="22"/>
          <w:lang w:eastAsia="es-CO"/>
        </w:rPr>
        <w:t xml:space="preserve"> </w:t>
      </w:r>
      <w:r w:rsidRPr="003253CB">
        <w:rPr>
          <w:rFonts w:eastAsia="Times New Roman"/>
          <w:sz w:val="22"/>
          <w:szCs w:val="22"/>
          <w:lang w:eastAsia="es-CO"/>
        </w:rPr>
        <w:t>con el objetivo de brindar alternativas para que los artistas puedan desarrollar sus actividades en nuevos espacios públicos y además, aportar a la desconcentración del centro de la ciudad, la SCRD realizó la gestión interinstitucional para dar apertura a la Plazoleta de Lourdes, una de las zonas priorizadas, que cuenta con 17 cupos para los artistas de espacio público, que acompañarán y fortalecerán la actividad de “A cielo abierto” que actualmente está operando en el costado norte de la plazoleta con una feria artesanal, gestionada por la Secretaría Distrital de Desarrollo Económico.</w:t>
      </w:r>
    </w:p>
    <w:p w:rsidR="0041521A"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lastRenderedPageBreak/>
        <w:t xml:space="preserve">Plan piloto del </w:t>
      </w:r>
      <w:r>
        <w:rPr>
          <w:rFonts w:eastAsia="Arial Unicode MS"/>
          <w:b/>
          <w:sz w:val="22"/>
          <w:szCs w:val="22"/>
        </w:rPr>
        <w:t>P</w:t>
      </w:r>
      <w:r w:rsidRPr="003253CB">
        <w:rPr>
          <w:rFonts w:eastAsia="Arial Unicode MS"/>
          <w:b/>
          <w:sz w:val="22"/>
          <w:szCs w:val="22"/>
        </w:rPr>
        <w:t>arque Metropolitano Simón Bolívar</w:t>
      </w:r>
      <w:r w:rsidRPr="003253CB">
        <w:rPr>
          <w:rFonts w:eastAsia="Arial Unicode MS"/>
          <w:bCs/>
          <w:sz w:val="22"/>
          <w:szCs w:val="22"/>
        </w:rPr>
        <w:t xml:space="preserve">: la SCRD y el IDARTES, con el acompañamiento del Instituto Distrital de Recreación y Deporte -IDRD-, implementaron durante los meses de febrero y marzo el plan piloto para la Regulación de Actividades Artísticas en el Espacio Público en el Parque Metropolitano Simón Bolívar. La actividad se realizó durante seis fines de semana, y contó con mayor aceptación y participación de parte de los artistas los domingos. El resumen de la actividad, y los permisos entregados en los diferentes fines de semana, fue el siguiente: </w:t>
      </w:r>
    </w:p>
    <w:p w:rsidR="007B1911" w:rsidRPr="003253CB" w:rsidRDefault="007B1911" w:rsidP="005865E1">
      <w:pPr>
        <w:pStyle w:val="Sinespaciado"/>
        <w:jc w:val="both"/>
        <w:rPr>
          <w:rFonts w:eastAsia="Arial Unicode MS"/>
          <w:bCs/>
          <w:sz w:val="22"/>
          <w:szCs w:val="22"/>
        </w:rPr>
      </w:pPr>
    </w:p>
    <w:p w:rsidR="0041521A" w:rsidRPr="003253CB" w:rsidRDefault="00294DF5" w:rsidP="005865E1">
      <w:pPr>
        <w:spacing w:after="0"/>
        <w:jc w:val="center"/>
        <w:rPr>
          <w:noProof/>
        </w:rPr>
      </w:pPr>
      <w:r w:rsidRPr="003253CB">
        <w:rPr>
          <w:noProof/>
        </w:rPr>
        <w:drawing>
          <wp:anchor distT="0" distB="0" distL="114300" distR="114300" simplePos="0" relativeHeight="251684864" behindDoc="0" locked="0" layoutInCell="1" allowOverlap="1">
            <wp:simplePos x="0" y="0"/>
            <wp:positionH relativeFrom="column">
              <wp:posOffset>3850640</wp:posOffset>
            </wp:positionH>
            <wp:positionV relativeFrom="paragraph">
              <wp:posOffset>13970</wp:posOffset>
            </wp:positionV>
            <wp:extent cx="1934210" cy="2498090"/>
            <wp:effectExtent l="0" t="0" r="8890" b="0"/>
            <wp:wrapThrough wrapText="bothSides">
              <wp:wrapPolygon edited="0">
                <wp:start x="0" y="0"/>
                <wp:lineTo x="0" y="21413"/>
                <wp:lineTo x="21487" y="21413"/>
                <wp:lineTo x="21487" y="0"/>
                <wp:lineTo x="0" y="0"/>
              </wp:wrapPolygon>
            </wp:wrapThrough>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2" cstate="print">
                      <a:extLst>
                        <a:ext uri="{28A0092B-C50C-407E-A947-70E740481C1C}">
                          <a14:useLocalDpi xmlns:a14="http://schemas.microsoft.com/office/drawing/2010/main" val="0"/>
                        </a:ext>
                      </a:extLst>
                    </a:blip>
                    <a:srcRect l="58058" t="14496" r="18161" b="6190"/>
                    <a:stretch>
                      <a:fillRect/>
                    </a:stretch>
                  </pic:blipFill>
                  <pic:spPr bwMode="auto">
                    <a:xfrm>
                      <a:off x="0" y="0"/>
                      <a:ext cx="1934210" cy="2498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0" locked="0" layoutInCell="1" allowOverlap="1" wp14:anchorId="4FC10DD1" wp14:editId="3C3BEDC2">
            <wp:simplePos x="0" y="0"/>
            <wp:positionH relativeFrom="column">
              <wp:posOffset>1876425</wp:posOffset>
            </wp:positionH>
            <wp:positionV relativeFrom="paragraph">
              <wp:posOffset>15875</wp:posOffset>
            </wp:positionV>
            <wp:extent cx="2028825" cy="2476959"/>
            <wp:effectExtent l="0" t="0" r="0" b="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grayscl/>
                      <a:biLevel thresh="50000"/>
                      <a:extLst>
                        <a:ext uri="{28A0092B-C50C-407E-A947-70E740481C1C}">
                          <a14:useLocalDpi xmlns:a14="http://schemas.microsoft.com/office/drawing/2010/main" val="0"/>
                        </a:ext>
                      </a:extLst>
                    </a:blip>
                    <a:srcRect l="23930" r="22437" b="3238"/>
                    <a:stretch>
                      <a:fillRect/>
                    </a:stretch>
                  </pic:blipFill>
                  <pic:spPr bwMode="auto">
                    <a:xfrm>
                      <a:off x="0" y="0"/>
                      <a:ext cx="2028825" cy="24769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521A" w:rsidRDefault="0041521A" w:rsidP="005865E1">
      <w:pPr>
        <w:spacing w:after="0"/>
        <w:jc w:val="center"/>
      </w:pPr>
    </w:p>
    <w:p w:rsidR="0041521A" w:rsidRDefault="0041521A" w:rsidP="005865E1">
      <w:pPr>
        <w:spacing w:after="0"/>
        <w:jc w:val="center"/>
      </w:pPr>
    </w:p>
    <w:p w:rsidR="0041521A" w:rsidRDefault="00294DF5" w:rsidP="005865E1">
      <w:pPr>
        <w:spacing w:after="0"/>
        <w:jc w:val="center"/>
      </w:pPr>
      <w:r>
        <w:rPr>
          <w:noProof/>
        </w:rPr>
        <mc:AlternateContent>
          <mc:Choice Requires="wps">
            <w:drawing>
              <wp:anchor distT="45720" distB="45720" distL="114300" distR="114300" simplePos="0" relativeHeight="251692032" behindDoc="0" locked="0" layoutInCell="1" allowOverlap="1">
                <wp:simplePos x="0" y="0"/>
                <wp:positionH relativeFrom="column">
                  <wp:posOffset>266700</wp:posOffset>
                </wp:positionH>
                <wp:positionV relativeFrom="paragraph">
                  <wp:posOffset>12065</wp:posOffset>
                </wp:positionV>
                <wp:extent cx="1497330" cy="773430"/>
                <wp:effectExtent l="12700" t="6985" r="13970" b="10160"/>
                <wp:wrapSquare wrapText="bothSides"/>
                <wp:docPr id="85" name="Cuadro de texto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7330" cy="773430"/>
                        </a:xfrm>
                        <a:prstGeom prst="rect">
                          <a:avLst/>
                        </a:prstGeom>
                        <a:solidFill>
                          <a:srgbClr val="FFFFFF"/>
                        </a:solidFill>
                        <a:ln w="9525">
                          <a:solidFill>
                            <a:srgbClr val="FFFFFF"/>
                          </a:solidFill>
                          <a:miter lim="800000"/>
                          <a:headEnd/>
                          <a:tailEnd/>
                        </a:ln>
                      </wps:spPr>
                      <wps:txbx>
                        <w:txbxContent>
                          <w:p w:rsidR="005865E1" w:rsidRPr="003253CB" w:rsidRDefault="005865E1" w:rsidP="0041521A">
                            <w:pPr>
                              <w:pStyle w:val="Sinespaciado"/>
                              <w:rPr>
                                <w:rFonts w:eastAsia="Times New Roman"/>
                                <w:sz w:val="16"/>
                                <w:szCs w:val="16"/>
                                <w:lang w:eastAsia="es-CO"/>
                              </w:rPr>
                            </w:pPr>
                            <w:r w:rsidRPr="003253CB">
                              <w:rPr>
                                <w:rFonts w:eastAsia="Times New Roman"/>
                                <w:sz w:val="16"/>
                                <w:szCs w:val="16"/>
                                <w:lang w:eastAsia="es-CO"/>
                              </w:rPr>
                              <w:t>Fuente: Subdirección de las Artes – IDARTES (</w:t>
                            </w:r>
                            <w:r w:rsidRPr="003253CB">
                              <w:rPr>
                                <w:rFonts w:eastAsia="Times New Roman"/>
                                <w:i/>
                                <w:iCs/>
                                <w:sz w:val="16"/>
                                <w:szCs w:val="16"/>
                                <w:lang w:eastAsia="es-CO"/>
                              </w:rPr>
                              <w:t>izq</w:t>
                            </w:r>
                            <w:r w:rsidRPr="003253CB">
                              <w:rPr>
                                <w:rFonts w:eastAsia="Times New Roman"/>
                                <w:sz w:val="16"/>
                                <w:szCs w:val="16"/>
                                <w:lang w:eastAsia="es-CO"/>
                              </w:rPr>
                              <w:t xml:space="preserve">). Cuenta </w:t>
                            </w:r>
                            <w:r>
                              <w:rPr>
                                <w:rFonts w:eastAsia="Times New Roman"/>
                                <w:sz w:val="16"/>
                                <w:szCs w:val="16"/>
                                <w:lang w:eastAsia="es-CO"/>
                              </w:rPr>
                              <w:t>T</w:t>
                            </w:r>
                            <w:r w:rsidRPr="003253CB">
                              <w:rPr>
                                <w:rFonts w:eastAsia="Times New Roman"/>
                                <w:sz w:val="16"/>
                                <w:szCs w:val="16"/>
                                <w:lang w:eastAsia="es-CO"/>
                              </w:rPr>
                              <w:t>witter Alcaldesa Mayor de Bogotá 2021 (</w:t>
                            </w:r>
                            <w:r w:rsidRPr="003253CB">
                              <w:rPr>
                                <w:rFonts w:eastAsia="Times New Roman"/>
                                <w:i/>
                                <w:iCs/>
                                <w:sz w:val="16"/>
                                <w:szCs w:val="16"/>
                                <w:lang w:eastAsia="es-CO"/>
                              </w:rPr>
                              <w:t>der</w:t>
                            </w:r>
                            <w:r w:rsidRPr="003253CB">
                              <w:rPr>
                                <w:rFonts w:eastAsia="Times New Roman"/>
                                <w:sz w:val="16"/>
                                <w:szCs w:val="16"/>
                                <w:lang w:eastAsia="es-CO"/>
                              </w:rPr>
                              <w:t>).</w:t>
                            </w:r>
                          </w:p>
                          <w:p w:rsidR="005865E1" w:rsidRDefault="005865E1" w:rsidP="0041521A"/>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85" o:spid="_x0000_s1026" type="#_x0000_t202" style="position:absolute;left:0;text-align:left;margin-left:21pt;margin-top:.95pt;width:117.9pt;height:60.9pt;z-index:251692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V1xKAIAAFkEAAAOAAAAZHJzL2Uyb0RvYy54bWysVM1u2zAMvg/YOwi6r07SZGmMOkWXLsOA&#10;7gfo9gCyJMfCZFGjlNjd04+SkzbbbsV0EEiT+kh+JH19M3SWHTQGA67i04sJZ9pJUMbtKv792/bN&#10;FWchCqeEBacr/qgDv1m/fnXd+1LPoAWrNDICcaHsfcXbGH1ZFEG2uhPhArx2ZGwAOxFJxV2hUPSE&#10;3tliNpm8LXpA5RGkDoG+3o1Gvs74TaNl/NI0QUdmK065xXxjvut0F+trUe5Q+NbIYxriBVl0wjgK&#10;+gR1J6JgezT/QHVGIgRo4oWEroCmMVLnGqia6eSvah5a4XWuhcgJ/omm8P9g5efDV2RGVfxqwZkT&#10;HfVosxcKgSnNoh4iMLIQTb0PJXk/ePKPwzsYqN255ODvQf4IzMGmFW6nbxGhb7VQlOY0vSzOno44&#10;IYHU/SdQFE7sI2SgocEucUisMEKndj0+tYgSYTKFnK+Wl5dkkmRbLi/nJKcQojy99hjiBw0dS0LF&#10;kUYgo4vDfYij68klBQtgjdoaa7OCu3pjkR0Ejcs2nyP6H27Wsb7iq8VsMRLwAojORJp7azoifpJO&#10;iiPKRNt7p7IchbGjTNVZd+QxUTeSGId6IMdEbg3qkRhFGOeb9pGEFvAXZz3NdsXDz71AzZn96Kgr&#10;q+l8npYhK/PFckYKnlvqc4twkqAqHjkbxU0cF2jv0exainSag1vq5NZkkp+zOuZN85vbdNy1tCDn&#10;evZ6/iOsfwMAAP//AwBQSwMEFAAGAAgAAAAhAGO1k/ffAAAACAEAAA8AAABkcnMvZG93bnJldi54&#10;bWxMj8FOwzAQRO9I/IO1SNyoTUANDXEqhECCQ1VRQIibay9JSryOYqcNf9/lBMfZGc3OK5eT78Qe&#10;h9gG0nA5UyCQbHAt1RreXh8vbkDEZMiZLhBq+MEIy+r0pDSFCwd6wf0m1YJLKBZGQ5NSX0gZbYPe&#10;xFnokdj7CoM3ieVQSzeYA5f7TmZKzaU3LfGHxvR436D93oxew4Ptnxbrz273sbbvaj6q1fMurLQ+&#10;P5vubkEknNJfGH7n83SoeNM2jOSi6DRcZ4yS+L4AwXaW50yyZZ1d5SCrUv4HqI4AAAD//wMAUEsB&#10;Ai0AFAAGAAgAAAAhALaDOJL+AAAA4QEAABMAAAAAAAAAAAAAAAAAAAAAAFtDb250ZW50X1R5cGVz&#10;XS54bWxQSwECLQAUAAYACAAAACEAOP0h/9YAAACUAQAACwAAAAAAAAAAAAAAAAAvAQAAX3JlbHMv&#10;LnJlbHNQSwECLQAUAAYACAAAACEAHb1dcSgCAABZBAAADgAAAAAAAAAAAAAAAAAuAgAAZHJzL2Uy&#10;b0RvYy54bWxQSwECLQAUAAYACAAAACEAY7WT998AAAAIAQAADwAAAAAAAAAAAAAAAACCBAAAZHJz&#10;L2Rvd25yZXYueG1sUEsFBgAAAAAEAAQA8wAAAI4FAAAAAA==&#10;" strokecolor="white">
                <v:textbox style="mso-fit-shape-to-text:t">
                  <w:txbxContent>
                    <w:p w:rsidR="005865E1" w:rsidRPr="003253CB" w:rsidRDefault="005865E1" w:rsidP="0041521A">
                      <w:pPr>
                        <w:pStyle w:val="Sinespaciado"/>
                        <w:rPr>
                          <w:rFonts w:eastAsia="Times New Roman"/>
                          <w:sz w:val="16"/>
                          <w:szCs w:val="16"/>
                          <w:lang w:eastAsia="es-CO"/>
                        </w:rPr>
                      </w:pPr>
                      <w:r w:rsidRPr="003253CB">
                        <w:rPr>
                          <w:rFonts w:eastAsia="Times New Roman"/>
                          <w:sz w:val="16"/>
                          <w:szCs w:val="16"/>
                          <w:lang w:eastAsia="es-CO"/>
                        </w:rPr>
                        <w:t>Fuente: Subdirección de las Artes – IDARTES (</w:t>
                      </w:r>
                      <w:r w:rsidRPr="003253CB">
                        <w:rPr>
                          <w:rFonts w:eastAsia="Times New Roman"/>
                          <w:i/>
                          <w:iCs/>
                          <w:sz w:val="16"/>
                          <w:szCs w:val="16"/>
                          <w:lang w:eastAsia="es-CO"/>
                        </w:rPr>
                        <w:t>izq</w:t>
                      </w:r>
                      <w:r w:rsidRPr="003253CB">
                        <w:rPr>
                          <w:rFonts w:eastAsia="Times New Roman"/>
                          <w:sz w:val="16"/>
                          <w:szCs w:val="16"/>
                          <w:lang w:eastAsia="es-CO"/>
                        </w:rPr>
                        <w:t xml:space="preserve">). Cuenta </w:t>
                      </w:r>
                      <w:r>
                        <w:rPr>
                          <w:rFonts w:eastAsia="Times New Roman"/>
                          <w:sz w:val="16"/>
                          <w:szCs w:val="16"/>
                          <w:lang w:eastAsia="es-CO"/>
                        </w:rPr>
                        <w:t>T</w:t>
                      </w:r>
                      <w:r w:rsidRPr="003253CB">
                        <w:rPr>
                          <w:rFonts w:eastAsia="Times New Roman"/>
                          <w:sz w:val="16"/>
                          <w:szCs w:val="16"/>
                          <w:lang w:eastAsia="es-CO"/>
                        </w:rPr>
                        <w:t>witter Alcaldesa Mayor de Bogotá 2021 (</w:t>
                      </w:r>
                      <w:r w:rsidRPr="003253CB">
                        <w:rPr>
                          <w:rFonts w:eastAsia="Times New Roman"/>
                          <w:i/>
                          <w:iCs/>
                          <w:sz w:val="16"/>
                          <w:szCs w:val="16"/>
                          <w:lang w:eastAsia="es-CO"/>
                        </w:rPr>
                        <w:t>der</w:t>
                      </w:r>
                      <w:r w:rsidRPr="003253CB">
                        <w:rPr>
                          <w:rFonts w:eastAsia="Times New Roman"/>
                          <w:sz w:val="16"/>
                          <w:szCs w:val="16"/>
                          <w:lang w:eastAsia="es-CO"/>
                        </w:rPr>
                        <w:t>).</w:t>
                      </w:r>
                    </w:p>
                    <w:p w:rsidR="005865E1" w:rsidRDefault="005865E1" w:rsidP="0041521A"/>
                  </w:txbxContent>
                </v:textbox>
                <w10:wrap type="square"/>
              </v:shape>
            </w:pict>
          </mc:Fallback>
        </mc:AlternateContent>
      </w:r>
    </w:p>
    <w:p w:rsidR="0041521A" w:rsidRDefault="0041521A" w:rsidP="005865E1">
      <w:pPr>
        <w:spacing w:after="0"/>
        <w:jc w:val="center"/>
      </w:pPr>
    </w:p>
    <w:p w:rsidR="0041521A" w:rsidRDefault="0041521A" w:rsidP="005865E1">
      <w:pPr>
        <w:spacing w:after="0"/>
        <w:jc w:val="center"/>
      </w:pPr>
    </w:p>
    <w:p w:rsidR="0041521A" w:rsidRDefault="0041521A" w:rsidP="005865E1">
      <w:pPr>
        <w:spacing w:after="0"/>
        <w:jc w:val="center"/>
      </w:pPr>
    </w:p>
    <w:p w:rsidR="0041521A" w:rsidRDefault="0041521A" w:rsidP="005865E1">
      <w:pPr>
        <w:spacing w:after="0"/>
        <w:jc w:val="center"/>
      </w:pPr>
    </w:p>
    <w:p w:rsidR="00294DF5" w:rsidRDefault="00294DF5" w:rsidP="005865E1">
      <w:pPr>
        <w:widowControl w:val="0"/>
        <w:suppressAutoHyphens/>
        <w:spacing w:after="0" w:line="240" w:lineRule="auto"/>
        <w:jc w:val="left"/>
      </w:pPr>
    </w:p>
    <w:p w:rsidR="00294DF5" w:rsidRDefault="00294DF5" w:rsidP="005865E1">
      <w:pPr>
        <w:widowControl w:val="0"/>
        <w:suppressAutoHyphens/>
        <w:spacing w:after="0" w:line="240" w:lineRule="auto"/>
        <w:jc w:val="left"/>
        <w:rPr>
          <w:b/>
          <w:bCs/>
        </w:rPr>
      </w:pPr>
    </w:p>
    <w:p w:rsidR="005865E1" w:rsidRDefault="005865E1" w:rsidP="005865E1">
      <w:pPr>
        <w:widowControl w:val="0"/>
        <w:suppressAutoHyphens/>
        <w:spacing w:after="0" w:line="240" w:lineRule="auto"/>
        <w:jc w:val="left"/>
        <w:rPr>
          <w:b/>
          <w:bCs/>
        </w:rPr>
      </w:pPr>
    </w:p>
    <w:p w:rsidR="005865E1" w:rsidRDefault="005865E1" w:rsidP="005865E1">
      <w:pPr>
        <w:widowControl w:val="0"/>
        <w:suppressAutoHyphens/>
        <w:spacing w:after="0" w:line="240" w:lineRule="auto"/>
        <w:jc w:val="left"/>
        <w:rPr>
          <w:b/>
          <w:bCs/>
        </w:rPr>
      </w:pPr>
    </w:p>
    <w:p w:rsidR="005865E1" w:rsidRDefault="005865E1" w:rsidP="005865E1">
      <w:pPr>
        <w:widowControl w:val="0"/>
        <w:suppressAutoHyphens/>
        <w:spacing w:after="0" w:line="240" w:lineRule="auto"/>
        <w:jc w:val="left"/>
        <w:rPr>
          <w:b/>
          <w:bCs/>
        </w:rPr>
      </w:pPr>
    </w:p>
    <w:p w:rsidR="005865E1" w:rsidRDefault="005865E1" w:rsidP="005865E1">
      <w:pPr>
        <w:widowControl w:val="0"/>
        <w:suppressAutoHyphens/>
        <w:spacing w:after="0" w:line="240" w:lineRule="auto"/>
        <w:jc w:val="left"/>
        <w:rPr>
          <w:b/>
          <w:bCs/>
        </w:rPr>
      </w:pPr>
    </w:p>
    <w:p w:rsidR="005865E1" w:rsidRDefault="005865E1" w:rsidP="005865E1">
      <w:pPr>
        <w:widowControl w:val="0"/>
        <w:suppressAutoHyphens/>
        <w:spacing w:after="0" w:line="240" w:lineRule="auto"/>
        <w:jc w:val="left"/>
        <w:rPr>
          <w:b/>
          <w:bCs/>
        </w:rPr>
      </w:pPr>
    </w:p>
    <w:p w:rsidR="0041521A" w:rsidRPr="003F37B9" w:rsidRDefault="0041521A" w:rsidP="005865E1">
      <w:pPr>
        <w:widowControl w:val="0"/>
        <w:suppressAutoHyphens/>
        <w:spacing w:after="0" w:line="240" w:lineRule="auto"/>
        <w:jc w:val="left"/>
        <w:rPr>
          <w:b/>
          <w:bCs/>
        </w:rPr>
      </w:pPr>
      <w:r w:rsidRPr="003F37B9">
        <w:rPr>
          <w:b/>
          <w:bCs/>
        </w:rPr>
        <w:t>COMUNICACIÓN</w:t>
      </w:r>
    </w:p>
    <w:p w:rsidR="0041521A" w:rsidRPr="003F37B9" w:rsidRDefault="0041521A" w:rsidP="005865E1">
      <w:pPr>
        <w:spacing w:after="0"/>
        <w:ind w:left="142"/>
        <w:rPr>
          <w:sz w:val="10"/>
          <w:szCs w:val="10"/>
        </w:rPr>
      </w:pPr>
    </w:p>
    <w:p w:rsidR="0041521A" w:rsidRPr="003253CB"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Regulación de Artistas en el Espacio Público</w:t>
      </w:r>
      <w:r w:rsidRPr="003253CB">
        <w:rPr>
          <w:rFonts w:eastAsia="Arial Unicode MS"/>
          <w:bCs/>
          <w:sz w:val="22"/>
          <w:szCs w:val="22"/>
        </w:rPr>
        <w:t xml:space="preserve">: la SCRD sigue brindando respuesta a los artistas que constantemente solicitan información sobre la Regulación de Actividades Artísticas en el Espacio Público, así como también a las entidades públicas y entes de control. Para optimizar la comunicación se creó el correo </w:t>
      </w:r>
      <w:hyperlink r:id="rId64" w:history="1">
        <w:r w:rsidRPr="003F37B9">
          <w:rPr>
            <w:rFonts w:eastAsia="Arial Unicode MS"/>
            <w:bCs/>
            <w:color w:val="0000FF"/>
            <w:sz w:val="16"/>
            <w:szCs w:val="16"/>
          </w:rPr>
          <w:t>artistasep@scrd.gov.co</w:t>
        </w:r>
      </w:hyperlink>
      <w:r w:rsidRPr="003F37B9">
        <w:rPr>
          <w:rFonts w:eastAsia="Arial Unicode MS"/>
          <w:bCs/>
          <w:sz w:val="16"/>
          <w:szCs w:val="16"/>
        </w:rPr>
        <w:t>.</w:t>
      </w:r>
      <w:r w:rsidRPr="003253CB">
        <w:rPr>
          <w:rFonts w:eastAsia="Arial Unicode MS"/>
          <w:bCs/>
          <w:sz w:val="22"/>
          <w:szCs w:val="22"/>
        </w:rPr>
        <w:t xml:space="preserve">  </w:t>
      </w:r>
    </w:p>
    <w:p w:rsidR="0041521A" w:rsidRPr="003253CB" w:rsidRDefault="0041521A" w:rsidP="005865E1">
      <w:pPr>
        <w:pStyle w:val="Sinespaciado"/>
        <w:ind w:left="720"/>
        <w:jc w:val="both"/>
        <w:rPr>
          <w:rFonts w:eastAsia="Arial Unicode MS"/>
          <w:b/>
          <w:sz w:val="22"/>
          <w:szCs w:val="22"/>
        </w:rPr>
      </w:pPr>
    </w:p>
    <w:p w:rsidR="0041521A" w:rsidRPr="003253CB" w:rsidRDefault="0041521A" w:rsidP="005865E1">
      <w:pPr>
        <w:pStyle w:val="Sinespaciado"/>
        <w:numPr>
          <w:ilvl w:val="0"/>
          <w:numId w:val="4"/>
        </w:numPr>
        <w:ind w:left="142" w:hanging="142"/>
        <w:jc w:val="both"/>
        <w:rPr>
          <w:rFonts w:eastAsia="Arial Unicode MS"/>
          <w:b/>
          <w:sz w:val="22"/>
          <w:szCs w:val="22"/>
        </w:rPr>
      </w:pPr>
      <w:r w:rsidRPr="003253CB">
        <w:rPr>
          <w:rFonts w:eastAsia="Arial Unicode MS"/>
          <w:b/>
          <w:sz w:val="22"/>
          <w:szCs w:val="22"/>
        </w:rPr>
        <w:t>Estrategia de Vacunación</w:t>
      </w:r>
      <w:r w:rsidRPr="003253CB">
        <w:rPr>
          <w:rFonts w:eastAsia="Arial Unicode MS"/>
          <w:bCs/>
          <w:sz w:val="22"/>
          <w:szCs w:val="22"/>
        </w:rPr>
        <w:t>: con el objetivo de llegar a la población adulta beneficiaria de la primera etapa de vacunación adelantada por la administración distrital, desde la Regulación de Actividades Artísticas se contactó a través de llamada telefónica y vía internet, a los artistas mayores de 80 años, para entregar la información referente al “pico y cédula” establecida para esta primera etapa de vacunación.</w:t>
      </w:r>
    </w:p>
    <w:p w:rsidR="0041521A" w:rsidRPr="003253CB" w:rsidRDefault="0041521A" w:rsidP="005865E1">
      <w:pPr>
        <w:pStyle w:val="Prrafodelista"/>
        <w:spacing w:after="0"/>
        <w:rPr>
          <w:rFonts w:eastAsia="Times New Roman"/>
          <w:lang w:eastAsia="es-CO"/>
        </w:rPr>
      </w:pPr>
    </w:p>
    <w:p w:rsidR="0041521A" w:rsidRPr="003F37B9" w:rsidRDefault="0041521A" w:rsidP="005865E1">
      <w:pPr>
        <w:widowControl w:val="0"/>
        <w:suppressAutoHyphens/>
        <w:spacing w:after="0" w:line="240" w:lineRule="auto"/>
        <w:jc w:val="left"/>
        <w:rPr>
          <w:b/>
          <w:bCs/>
        </w:rPr>
      </w:pPr>
      <w:r w:rsidRPr="003F37B9">
        <w:rPr>
          <w:b/>
          <w:bCs/>
        </w:rPr>
        <w:t>REGULACIÓN</w:t>
      </w:r>
    </w:p>
    <w:p w:rsidR="0041521A" w:rsidRPr="003F37B9" w:rsidRDefault="0041521A" w:rsidP="005865E1">
      <w:pPr>
        <w:spacing w:after="0"/>
        <w:ind w:left="142"/>
        <w:rPr>
          <w:sz w:val="10"/>
          <w:szCs w:val="10"/>
        </w:rPr>
      </w:pPr>
    </w:p>
    <w:p w:rsidR="0041521A" w:rsidRPr="001F38D6" w:rsidRDefault="0041521A" w:rsidP="005865E1">
      <w:pPr>
        <w:pStyle w:val="Sinespaciado"/>
        <w:numPr>
          <w:ilvl w:val="0"/>
          <w:numId w:val="4"/>
        </w:numPr>
        <w:ind w:left="142" w:hanging="142"/>
        <w:jc w:val="both"/>
        <w:rPr>
          <w:rFonts w:eastAsia="Arial Unicode MS"/>
          <w:bCs/>
          <w:sz w:val="22"/>
          <w:szCs w:val="22"/>
        </w:rPr>
      </w:pPr>
      <w:r w:rsidRPr="001F38D6">
        <w:rPr>
          <w:rFonts w:eastAsia="Arial Unicode MS"/>
          <w:b/>
          <w:sz w:val="22"/>
          <w:szCs w:val="22"/>
        </w:rPr>
        <w:t>Emergencia sanitaria COVID - 19</w:t>
      </w:r>
      <w:r w:rsidRPr="001F38D6">
        <w:rPr>
          <w:rFonts w:eastAsia="Arial Unicode MS"/>
          <w:bCs/>
          <w:sz w:val="22"/>
          <w:szCs w:val="22"/>
        </w:rPr>
        <w:t>:</w:t>
      </w:r>
      <w:r w:rsidRPr="001F38D6">
        <w:rPr>
          <w:rFonts w:eastAsia="Arial Unicode MS"/>
          <w:b/>
          <w:sz w:val="22"/>
          <w:szCs w:val="22"/>
        </w:rPr>
        <w:t xml:space="preserve"> </w:t>
      </w:r>
      <w:r w:rsidRPr="001F38D6">
        <w:rPr>
          <w:rFonts w:eastAsia="Arial Unicode MS"/>
          <w:bCs/>
          <w:sz w:val="22"/>
          <w:szCs w:val="22"/>
        </w:rPr>
        <w:t xml:space="preserve">Debido a la emergencia sanitaria, en el mes de abril de 2020, fueron suspendidos los permisos para el ejercicio las actividades artísticas en el espacio público. A partir de ese momento, la SCRD y el IDARTES trabajaron articuladamente para poder volver a emitir los permisos y reactivar la Regulación, lo que ocurrió a finales del año 2020, para ello se desarrollaron los lineamientos de bioseguridad para las prácticas artísticas en el espacio público, adoptados por el IDARTES por medio de la Resolución No. 947 de 2020, lo que dio paso a la reapertura de la Regulación de Actividades Artísticas en el Espacio Público, a través de la  Resolución del IDARTES No. EP 099 de 2020. En el año 2021 la regulación continúa su curso, como parte de la </w:t>
      </w:r>
      <w:r w:rsidRPr="001F38D6">
        <w:rPr>
          <w:rFonts w:eastAsia="Arial Unicode MS"/>
          <w:bCs/>
          <w:sz w:val="22"/>
          <w:szCs w:val="22"/>
        </w:rPr>
        <w:lastRenderedPageBreak/>
        <w:t xml:space="preserve">emergencia se han generado varios espacios interinstitucionales para articular las actividades gestionadas por la Secretaría de Desarrollo Económico, a través de la estrategia “A cielo abierto” y las actividades de artistas en el espacio público. </w:t>
      </w:r>
    </w:p>
    <w:p w:rsidR="0041521A" w:rsidRPr="003253CB" w:rsidRDefault="0041521A" w:rsidP="005865E1">
      <w:pPr>
        <w:pStyle w:val="Sinespaciado"/>
        <w:ind w:left="720"/>
        <w:jc w:val="both"/>
        <w:rPr>
          <w:rFonts w:eastAsia="Arial Unicode MS"/>
          <w:bCs/>
          <w:sz w:val="22"/>
          <w:szCs w:val="22"/>
        </w:rPr>
      </w:pPr>
    </w:p>
    <w:p w:rsidR="0041521A" w:rsidRPr="003253CB" w:rsidRDefault="0041521A" w:rsidP="005865E1">
      <w:pPr>
        <w:tabs>
          <w:tab w:val="left" w:pos="0"/>
          <w:tab w:val="left" w:pos="142"/>
        </w:tabs>
        <w:spacing w:after="0" w:line="100" w:lineRule="atLeast"/>
        <w:jc w:val="center"/>
      </w:pPr>
      <w:r w:rsidRPr="003253CB">
        <w:rPr>
          <w:noProof/>
        </w:rPr>
        <w:drawing>
          <wp:inline distT="0" distB="0" distL="0" distR="0">
            <wp:extent cx="4400550" cy="24765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cstate="print">
                      <a:extLst>
                        <a:ext uri="{28A0092B-C50C-407E-A947-70E740481C1C}">
                          <a14:useLocalDpi xmlns:a14="http://schemas.microsoft.com/office/drawing/2010/main" val="0"/>
                        </a:ext>
                      </a:extLst>
                    </a:blip>
                    <a:srcRect l="53032" t="18073" r="2489" b="17268"/>
                    <a:stretch>
                      <a:fillRect/>
                    </a:stretch>
                  </pic:blipFill>
                  <pic:spPr bwMode="auto">
                    <a:xfrm>
                      <a:off x="0" y="0"/>
                      <a:ext cx="4400550" cy="2476500"/>
                    </a:xfrm>
                    <a:prstGeom prst="rect">
                      <a:avLst/>
                    </a:prstGeom>
                    <a:noFill/>
                    <a:ln>
                      <a:noFill/>
                    </a:ln>
                  </pic:spPr>
                </pic:pic>
              </a:graphicData>
            </a:graphic>
          </wp:inline>
        </w:drawing>
      </w:r>
    </w:p>
    <w:p w:rsidR="0041521A" w:rsidRDefault="0041521A" w:rsidP="005865E1">
      <w:pPr>
        <w:pStyle w:val="Sinespaciado"/>
        <w:ind w:left="360"/>
        <w:jc w:val="center"/>
        <w:rPr>
          <w:rFonts w:eastAsia="Times New Roman"/>
          <w:sz w:val="16"/>
          <w:szCs w:val="16"/>
          <w:lang w:eastAsia="es-CO"/>
        </w:rPr>
      </w:pPr>
      <w:r w:rsidRPr="003253CB">
        <w:rPr>
          <w:rFonts w:eastAsia="Times New Roman"/>
          <w:sz w:val="16"/>
          <w:szCs w:val="16"/>
          <w:lang w:eastAsia="es-CO"/>
        </w:rPr>
        <w:t xml:space="preserve">Fuente: Plataforma </w:t>
      </w:r>
      <w:hyperlink r:id="rId66" w:history="1">
        <w:r w:rsidRPr="003253CB">
          <w:rPr>
            <w:rStyle w:val="Hipervnculo"/>
            <w:rFonts w:eastAsia="Times New Roman"/>
            <w:sz w:val="16"/>
            <w:szCs w:val="16"/>
            <w:lang w:eastAsia="es-CO"/>
          </w:rPr>
          <w:t>www.paes.gov.co</w:t>
        </w:r>
      </w:hyperlink>
      <w:r w:rsidRPr="003253CB">
        <w:rPr>
          <w:rFonts w:eastAsia="Times New Roman"/>
          <w:sz w:val="16"/>
          <w:szCs w:val="16"/>
          <w:lang w:eastAsia="es-CO"/>
        </w:rPr>
        <w:t>. Consultada el 25 de marzo de 2021.</w:t>
      </w:r>
    </w:p>
    <w:p w:rsidR="00294DF5" w:rsidRDefault="00294DF5" w:rsidP="005865E1">
      <w:pPr>
        <w:spacing w:after="0"/>
        <w:rPr>
          <w:b/>
          <w:bCs/>
          <w:u w:val="single"/>
        </w:rPr>
      </w:pPr>
    </w:p>
    <w:p w:rsidR="0041521A" w:rsidRPr="003F37B9" w:rsidRDefault="0041521A" w:rsidP="005865E1">
      <w:pPr>
        <w:pStyle w:val="Ttulo4"/>
        <w:spacing w:before="0"/>
      </w:pPr>
      <w:bookmarkStart w:id="50" w:name="_Toc70022289"/>
      <w:r w:rsidRPr="003F37B9">
        <w:t>4.2 Retrasos y soluciones de la meta del proyecto</w:t>
      </w:r>
      <w:bookmarkEnd w:id="50"/>
      <w:r w:rsidRPr="003F37B9">
        <w:tab/>
      </w:r>
      <w:r w:rsidRPr="003F37B9">
        <w:tab/>
      </w:r>
      <w:r w:rsidRPr="003F37B9">
        <w:tab/>
      </w:r>
      <w:r w:rsidRPr="003F37B9">
        <w:tab/>
      </w:r>
      <w:r w:rsidRPr="003F37B9">
        <w:tab/>
      </w:r>
    </w:p>
    <w:p w:rsidR="0041521A" w:rsidRPr="003F37B9" w:rsidRDefault="0041521A" w:rsidP="005865E1">
      <w:pPr>
        <w:spacing w:after="0"/>
        <w:rPr>
          <w:rFonts w:eastAsia="Arial"/>
          <w:b/>
          <w:bCs/>
        </w:rPr>
      </w:pPr>
    </w:p>
    <w:p w:rsidR="0041521A" w:rsidRDefault="0041521A" w:rsidP="005865E1">
      <w:pPr>
        <w:spacing w:after="0"/>
      </w:pPr>
      <w:r>
        <w:t>No se presentan retrasos.</w:t>
      </w:r>
    </w:p>
    <w:p w:rsidR="00294DF5" w:rsidRDefault="00294DF5" w:rsidP="005865E1">
      <w:pPr>
        <w:spacing w:after="0"/>
        <w:rPr>
          <w:b/>
          <w:bCs/>
          <w:u w:val="single"/>
        </w:rPr>
      </w:pPr>
    </w:p>
    <w:p w:rsidR="0041521A" w:rsidRPr="003253CB" w:rsidRDefault="0041521A" w:rsidP="005865E1">
      <w:pPr>
        <w:pStyle w:val="Ttulo4"/>
        <w:spacing w:before="0"/>
      </w:pPr>
      <w:bookmarkStart w:id="51" w:name="_Toc70022290"/>
      <w:r w:rsidRPr="003253CB">
        <w:t>4.3 Beneficios de ciudad</w:t>
      </w:r>
      <w:bookmarkEnd w:id="51"/>
      <w:r w:rsidRPr="003253CB">
        <w:tab/>
      </w:r>
      <w:r w:rsidRPr="003253CB">
        <w:tab/>
      </w:r>
      <w:r w:rsidRPr="003253CB">
        <w:tab/>
      </w:r>
      <w:r w:rsidRPr="003253CB">
        <w:tab/>
      </w:r>
      <w:r w:rsidRPr="003253CB">
        <w:tab/>
      </w:r>
      <w:r w:rsidRPr="003253CB">
        <w:tab/>
      </w:r>
      <w:r w:rsidRPr="003253CB">
        <w:tab/>
      </w:r>
      <w:r w:rsidRPr="003253CB">
        <w:tab/>
      </w:r>
      <w:r w:rsidRPr="003253CB">
        <w:tab/>
      </w:r>
    </w:p>
    <w:p w:rsidR="0041521A" w:rsidRPr="003253CB" w:rsidRDefault="0041521A" w:rsidP="005865E1">
      <w:pPr>
        <w:spacing w:after="0"/>
        <w:rPr>
          <w:b/>
          <w:bCs/>
          <w:u w:val="single"/>
        </w:rPr>
      </w:pPr>
    </w:p>
    <w:p w:rsidR="0041521A" w:rsidRPr="003253CB" w:rsidRDefault="0041521A" w:rsidP="005865E1">
      <w:pPr>
        <w:spacing w:after="0"/>
        <w:rPr>
          <w:rFonts w:eastAsia="Tahoma"/>
          <w:lang w:eastAsia="es-ES" w:bidi="es-ES"/>
        </w:rPr>
      </w:pPr>
      <w:r w:rsidRPr="003253CB">
        <w:rPr>
          <w:rFonts w:eastAsia="Tahoma"/>
          <w:lang w:eastAsia="es-ES" w:bidi="es-ES"/>
        </w:rPr>
        <w:t xml:space="preserve">Desde la administración </w:t>
      </w:r>
      <w:r>
        <w:rPr>
          <w:rFonts w:eastAsia="Tahoma"/>
          <w:lang w:eastAsia="es-ES" w:bidi="es-ES"/>
        </w:rPr>
        <w:t>d</w:t>
      </w:r>
      <w:r w:rsidRPr="003253CB">
        <w:rPr>
          <w:rFonts w:eastAsia="Tahoma"/>
          <w:lang w:eastAsia="es-ES" w:bidi="es-ES"/>
        </w:rPr>
        <w:t xml:space="preserve">istrital de Bogotá, el ámbito de Arte en el Espacio Público funciona y se articula con los lineamientos, presupuestos y actividades desarrolladas por parte de diversas entidades, las cuales responden de manera conjunta a las metas trazadas en el Plan de Desarrollo. En este contexto, el rol de la SCRD es el de integrar y fomentar procesos internos que fortalezcan el arte en el espacio público desde diversos escenarios, así como el de articular los mismos de manera sectorial e intersectorial. </w:t>
      </w:r>
    </w:p>
    <w:p w:rsidR="0041521A" w:rsidRPr="003253CB" w:rsidRDefault="0041521A" w:rsidP="005865E1">
      <w:pPr>
        <w:spacing w:after="0"/>
        <w:rPr>
          <w:rFonts w:eastAsia="Tahoma"/>
          <w:lang w:eastAsia="es-ES" w:bidi="es-ES"/>
        </w:rPr>
      </w:pPr>
      <w:r w:rsidRPr="003253CB">
        <w:rPr>
          <w:rFonts w:eastAsia="Tahoma"/>
          <w:lang w:eastAsia="es-ES" w:bidi="es-ES"/>
        </w:rPr>
        <w:t>En este sentido, al implementar una estrategia que permita atender a los artistas del espacio público se generarán procesos continuos de formación y de cualificación de los artistas que realizan sus prácticas en este escenario, no sólo desde lo que se refiere a su puesta en escena, sino a nuevas búsquedas que le</w:t>
      </w:r>
      <w:r>
        <w:rPr>
          <w:rFonts w:eastAsia="Tahoma"/>
          <w:lang w:eastAsia="es-ES" w:bidi="es-ES"/>
        </w:rPr>
        <w:t>s</w:t>
      </w:r>
      <w:r w:rsidRPr="003253CB">
        <w:rPr>
          <w:rFonts w:eastAsia="Tahoma"/>
          <w:lang w:eastAsia="es-ES" w:bidi="es-ES"/>
        </w:rPr>
        <w:t xml:space="preserve"> permitan circular su práctica en diversos escenarios.  </w:t>
      </w:r>
    </w:p>
    <w:p w:rsidR="0041521A" w:rsidRPr="003253CB" w:rsidRDefault="0041521A" w:rsidP="005865E1">
      <w:pPr>
        <w:spacing w:after="0"/>
        <w:rPr>
          <w:rFonts w:eastAsia="Tahoma"/>
          <w:lang w:eastAsia="es-ES" w:bidi="es-ES"/>
        </w:rPr>
      </w:pPr>
      <w:r w:rsidRPr="003253CB">
        <w:rPr>
          <w:rFonts w:eastAsia="Tahoma"/>
          <w:lang w:eastAsia="es-ES" w:bidi="es-ES"/>
        </w:rPr>
        <w:t>Así mismo, se entregará a la ciudadanía mayor oferta de estas prácticas y un espacio para el reconocimiento y disfrute de las mismas, que genere mayor valoración y que propicie el goce efectivo de sus derechos culturales.</w:t>
      </w:r>
    </w:p>
    <w:p w:rsidR="0041521A" w:rsidRPr="003253CB" w:rsidRDefault="0041521A" w:rsidP="005865E1">
      <w:pPr>
        <w:spacing w:after="0"/>
        <w:rPr>
          <w:rFonts w:eastAsia="Arial"/>
          <w:b/>
          <w:bCs/>
        </w:rPr>
      </w:pPr>
    </w:p>
    <w:p w:rsidR="0041521A" w:rsidRPr="003253CB" w:rsidRDefault="0041521A" w:rsidP="005865E1">
      <w:pPr>
        <w:pStyle w:val="Ttulo4"/>
        <w:spacing w:before="0"/>
      </w:pPr>
      <w:bookmarkStart w:id="52" w:name="_Toc70022291"/>
      <w:r w:rsidRPr="003253CB">
        <w:t>4.4 Enfoque Poblacional</w:t>
      </w:r>
      <w:bookmarkEnd w:id="52"/>
      <w:r w:rsidRPr="003253CB">
        <w:tab/>
      </w:r>
      <w:r w:rsidRPr="003253CB">
        <w:tab/>
      </w:r>
      <w:r w:rsidRPr="003253CB">
        <w:tab/>
      </w:r>
      <w:r w:rsidRPr="003253CB">
        <w:tab/>
      </w:r>
      <w:r w:rsidRPr="003253CB">
        <w:tab/>
      </w:r>
      <w:r w:rsidRPr="003253CB">
        <w:tab/>
      </w:r>
      <w:r w:rsidRPr="003253CB">
        <w:tab/>
      </w:r>
      <w:r w:rsidRPr="003253CB">
        <w:tab/>
      </w:r>
      <w:r w:rsidRPr="003253CB">
        <w:tab/>
      </w:r>
    </w:p>
    <w:p w:rsidR="0041521A" w:rsidRPr="003253CB" w:rsidRDefault="0041521A" w:rsidP="005865E1">
      <w:pPr>
        <w:spacing w:after="0"/>
        <w:rPr>
          <w:b/>
          <w:bCs/>
        </w:rPr>
      </w:pPr>
    </w:p>
    <w:p w:rsidR="0041521A" w:rsidRPr="003253CB" w:rsidRDefault="0041521A" w:rsidP="005865E1">
      <w:pPr>
        <w:spacing w:after="0"/>
        <w:rPr>
          <w:rFonts w:eastAsia="Times New Roman"/>
          <w:lang w:eastAsia="es-ES" w:bidi="es-ES"/>
        </w:rPr>
      </w:pPr>
      <w:r w:rsidRPr="003253CB">
        <w:rPr>
          <w:rFonts w:eastAsia="Times New Roman"/>
          <w:lang w:eastAsia="es-ES" w:bidi="es-ES"/>
        </w:rPr>
        <w:t>Ese proyecto no contempla enfoque poblacional.</w:t>
      </w:r>
    </w:p>
    <w:p w:rsidR="0041521A" w:rsidRPr="003253CB" w:rsidRDefault="0041521A" w:rsidP="005865E1">
      <w:pPr>
        <w:spacing w:after="0"/>
        <w:rPr>
          <w:b/>
          <w:bCs/>
          <w:u w:val="single"/>
        </w:rPr>
      </w:pPr>
    </w:p>
    <w:p w:rsidR="0041521A" w:rsidRPr="003253CB" w:rsidRDefault="0041521A" w:rsidP="005865E1">
      <w:pPr>
        <w:pStyle w:val="Ttulo4"/>
        <w:spacing w:before="0"/>
      </w:pPr>
      <w:bookmarkStart w:id="53" w:name="_Toc70022292"/>
      <w:r w:rsidRPr="003253CB">
        <w:t>4.5 Enfoque territorial</w:t>
      </w:r>
      <w:bookmarkEnd w:id="53"/>
      <w:r w:rsidRPr="003253CB">
        <w:tab/>
      </w:r>
      <w:r w:rsidRPr="003253CB">
        <w:tab/>
      </w:r>
      <w:r w:rsidRPr="003253CB">
        <w:tab/>
      </w:r>
      <w:r w:rsidRPr="003253CB">
        <w:tab/>
      </w:r>
      <w:r w:rsidRPr="003253CB">
        <w:tab/>
      </w:r>
      <w:r w:rsidRPr="003253CB">
        <w:tab/>
      </w:r>
      <w:r w:rsidRPr="003253CB">
        <w:tab/>
      </w:r>
      <w:r w:rsidRPr="003253CB">
        <w:tab/>
      </w:r>
      <w:r w:rsidRPr="003253CB">
        <w:tab/>
      </w:r>
    </w:p>
    <w:p w:rsidR="0041521A" w:rsidRPr="003253CB" w:rsidRDefault="0041521A" w:rsidP="005865E1">
      <w:pPr>
        <w:spacing w:after="0"/>
        <w:rPr>
          <w:rFonts w:eastAsia="Times New Roman"/>
          <w:lang w:eastAsia="es-ES" w:bidi="es-ES"/>
        </w:rPr>
      </w:pPr>
    </w:p>
    <w:p w:rsidR="0041521A" w:rsidRDefault="0041521A" w:rsidP="005865E1">
      <w:pPr>
        <w:spacing w:after="0"/>
        <w:rPr>
          <w:rFonts w:eastAsia="Times New Roman"/>
          <w:lang w:eastAsia="es-ES" w:bidi="es-ES"/>
        </w:rPr>
      </w:pPr>
      <w:r w:rsidRPr="003253CB">
        <w:rPr>
          <w:rFonts w:eastAsia="Times New Roman"/>
          <w:lang w:eastAsia="es-ES" w:bidi="es-ES"/>
        </w:rPr>
        <w:t xml:space="preserve">A raíz de la emergencia sanitaria que actualmente vive la ciudad, desde abril de 2020 no fue posible realizar acciones en territorio con los artistas del espacio público, sin embargo, se implementó la campaña “El arte llega a tu casa – Alas por la vida”, en la que se trabajó con población de distintas localidades de la ciudad. </w:t>
      </w:r>
    </w:p>
    <w:p w:rsidR="005865E1" w:rsidRDefault="0041521A" w:rsidP="005865E1">
      <w:pPr>
        <w:spacing w:after="0"/>
        <w:rPr>
          <w:rFonts w:eastAsia="Times New Roman"/>
          <w:lang w:eastAsia="es-ES" w:bidi="es-ES"/>
        </w:rPr>
      </w:pPr>
      <w:r w:rsidRPr="003253CB">
        <w:rPr>
          <w:rFonts w:eastAsia="Times New Roman"/>
          <w:lang w:eastAsia="es-ES" w:bidi="es-ES"/>
        </w:rPr>
        <w:t>Como parte de la reestructuración de la Regulación de Actividades Artísticas en el Espacio Público, se diseña un proceso participativo, a través del cual se implementarán mesas de trabajo con los artistas regulados, por cada disciplina artística. De igual forma se espera trabajar con esta población en proyectos de cualificación, dirigidos a artistas de espacio público regulados de toda la ciudad.</w:t>
      </w:r>
    </w:p>
    <w:p w:rsidR="0041521A" w:rsidRDefault="0041521A" w:rsidP="005865E1">
      <w:pPr>
        <w:spacing w:after="0"/>
        <w:rPr>
          <w:rFonts w:eastAsia="Times New Roman"/>
          <w:lang w:eastAsia="es-ES" w:bidi="es-ES"/>
        </w:rPr>
      </w:pPr>
      <w:r w:rsidRPr="003253CB">
        <w:rPr>
          <w:rFonts w:eastAsia="Times New Roman"/>
          <w:lang w:eastAsia="es-ES" w:bidi="es-ES"/>
        </w:rPr>
        <w:t xml:space="preserve"> </w:t>
      </w:r>
    </w:p>
    <w:p w:rsidR="00294DF5" w:rsidRPr="00F949AD" w:rsidRDefault="00294DF5" w:rsidP="005865E1">
      <w:pPr>
        <w:pStyle w:val="Ttulo3"/>
        <w:spacing w:before="0"/>
        <w:rPr>
          <w:color w:val="1F4E79" w:themeColor="accent5" w:themeShade="80"/>
        </w:rPr>
      </w:pPr>
      <w:bookmarkStart w:id="54" w:name="_Toc70022293"/>
      <w:r w:rsidRPr="00F949AD">
        <w:rPr>
          <w:color w:val="1F4E79" w:themeColor="accent5" w:themeShade="80"/>
        </w:rPr>
        <w:t>Meta 2: Desarrollar diez (10) actividades de impacto artístico, cultural y patrimonial en Bogotá y la Región.</w:t>
      </w:r>
      <w:bookmarkEnd w:id="54"/>
    </w:p>
    <w:p w:rsidR="00294DF5" w:rsidRPr="00294DF5" w:rsidRDefault="00294DF5" w:rsidP="005865E1">
      <w:pPr>
        <w:spacing w:after="0"/>
      </w:pPr>
    </w:p>
    <w:tbl>
      <w:tblPr>
        <w:tblW w:w="9585" w:type="dxa"/>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41521A" w:rsidRPr="00783752" w:rsidTr="00294DF5">
        <w:trPr>
          <w:jc w:val="center"/>
        </w:trPr>
        <w:tc>
          <w:tcPr>
            <w:tcW w:w="705" w:type="dxa"/>
            <w:tcBorders>
              <w:top w:val="single" w:sz="1" w:space="0" w:color="000000"/>
              <w:left w:val="single" w:sz="1" w:space="0" w:color="000000"/>
              <w:bottom w:val="single" w:sz="1" w:space="0" w:color="000000"/>
            </w:tcBorders>
            <w:shd w:val="clear" w:color="auto" w:fill="9900FF"/>
            <w:vAlign w:val="center"/>
          </w:tcPr>
          <w:p w:rsidR="0041521A" w:rsidRPr="00783752" w:rsidRDefault="0041521A" w:rsidP="005865E1">
            <w:pPr>
              <w:pStyle w:val="Contenidodelatabla"/>
              <w:jc w:val="center"/>
              <w:rPr>
                <w:color w:val="FFFFFF" w:themeColor="background1"/>
                <w:sz w:val="20"/>
                <w:szCs w:val="22"/>
              </w:rPr>
            </w:pPr>
            <w:r w:rsidRPr="00783752">
              <w:rPr>
                <w:b/>
                <w:bCs/>
                <w:color w:val="FFFFFF" w:themeColor="background1"/>
                <w:sz w:val="20"/>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rsidR="0041521A" w:rsidRPr="00783752" w:rsidRDefault="0041521A" w:rsidP="005865E1">
            <w:pPr>
              <w:pStyle w:val="Contenidodelatabla"/>
              <w:jc w:val="center"/>
              <w:rPr>
                <w:color w:val="FFFFFF" w:themeColor="background1"/>
                <w:sz w:val="20"/>
                <w:szCs w:val="22"/>
              </w:rPr>
            </w:pPr>
            <w:r w:rsidRPr="00783752">
              <w:rPr>
                <w:b/>
                <w:bCs/>
                <w:color w:val="FFFFFF" w:themeColor="background1"/>
                <w:sz w:val="20"/>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rsidR="0041521A" w:rsidRPr="00783752" w:rsidRDefault="0041521A" w:rsidP="005865E1">
            <w:pPr>
              <w:pStyle w:val="Contenidodelatabla"/>
              <w:jc w:val="center"/>
              <w:rPr>
                <w:color w:val="FFFFFF" w:themeColor="background1"/>
                <w:sz w:val="20"/>
                <w:szCs w:val="22"/>
              </w:rPr>
            </w:pPr>
            <w:r w:rsidRPr="00783752">
              <w:rPr>
                <w:b/>
                <w:bCs/>
                <w:color w:val="FFFFFF" w:themeColor="background1"/>
                <w:sz w:val="20"/>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rsidR="0041521A" w:rsidRPr="00783752" w:rsidRDefault="0041521A" w:rsidP="005865E1">
            <w:pPr>
              <w:pStyle w:val="Contenidodelatabla"/>
              <w:jc w:val="center"/>
              <w:rPr>
                <w:color w:val="FFFFFF" w:themeColor="background1"/>
                <w:sz w:val="20"/>
                <w:szCs w:val="22"/>
              </w:rPr>
            </w:pPr>
            <w:r w:rsidRPr="00783752">
              <w:rPr>
                <w:b/>
                <w:bCs/>
                <w:color w:val="FFFFFF" w:themeColor="background1"/>
                <w:sz w:val="20"/>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rsidR="0041521A" w:rsidRPr="00783752" w:rsidRDefault="0041521A" w:rsidP="005865E1">
            <w:pPr>
              <w:pStyle w:val="Contenidodelatabla"/>
              <w:jc w:val="center"/>
              <w:rPr>
                <w:color w:val="FFFFFF" w:themeColor="background1"/>
                <w:sz w:val="20"/>
                <w:szCs w:val="22"/>
              </w:rPr>
            </w:pPr>
            <w:r w:rsidRPr="00783752">
              <w:rPr>
                <w:b/>
                <w:bCs/>
                <w:color w:val="FFFFFF" w:themeColor="background1"/>
                <w:sz w:val="20"/>
                <w:szCs w:val="22"/>
              </w:rPr>
              <w:t>% Avance</w:t>
            </w:r>
          </w:p>
        </w:tc>
      </w:tr>
      <w:tr w:rsidR="0041521A" w:rsidRPr="00294DF5" w:rsidTr="00294DF5">
        <w:trPr>
          <w:jc w:val="center"/>
        </w:trPr>
        <w:tc>
          <w:tcPr>
            <w:tcW w:w="705" w:type="dxa"/>
            <w:tcBorders>
              <w:left w:val="single" w:sz="1" w:space="0" w:color="000000"/>
              <w:bottom w:val="single" w:sz="1" w:space="0" w:color="000000"/>
            </w:tcBorders>
            <w:shd w:val="clear" w:color="auto" w:fill="auto"/>
            <w:vAlign w:val="center"/>
          </w:tcPr>
          <w:p w:rsidR="0041521A" w:rsidRPr="00294DF5" w:rsidRDefault="0041521A" w:rsidP="005865E1">
            <w:pPr>
              <w:pStyle w:val="Contenidodelatabla"/>
              <w:snapToGrid w:val="0"/>
              <w:jc w:val="center"/>
              <w:rPr>
                <w:sz w:val="20"/>
                <w:szCs w:val="22"/>
              </w:rPr>
            </w:pPr>
            <w:bookmarkStart w:id="55" w:name="_Hlk69978154"/>
            <w:r w:rsidRPr="00294DF5">
              <w:rPr>
                <w:sz w:val="20"/>
              </w:rPr>
              <w:t>2</w:t>
            </w:r>
          </w:p>
        </w:tc>
        <w:tc>
          <w:tcPr>
            <w:tcW w:w="5025" w:type="dxa"/>
            <w:tcBorders>
              <w:left w:val="single" w:sz="1" w:space="0" w:color="000000"/>
              <w:bottom w:val="single" w:sz="1" w:space="0" w:color="000000"/>
            </w:tcBorders>
            <w:shd w:val="clear" w:color="auto" w:fill="auto"/>
            <w:vAlign w:val="center"/>
          </w:tcPr>
          <w:p w:rsidR="0041521A" w:rsidRPr="00294DF5" w:rsidRDefault="0041521A" w:rsidP="005865E1">
            <w:pPr>
              <w:pStyle w:val="Contenidodelatabla"/>
              <w:snapToGrid w:val="0"/>
              <w:jc w:val="both"/>
              <w:rPr>
                <w:sz w:val="20"/>
                <w:szCs w:val="22"/>
              </w:rPr>
            </w:pPr>
            <w:r w:rsidRPr="00294DF5">
              <w:rPr>
                <w:sz w:val="20"/>
              </w:rPr>
              <w:t>Desarrollar diez (10) actividades de impacto artístico, cultural y patrimonial en Bogotá y la Región</w:t>
            </w:r>
          </w:p>
        </w:tc>
        <w:tc>
          <w:tcPr>
            <w:tcW w:w="1695" w:type="dxa"/>
            <w:tcBorders>
              <w:left w:val="single" w:sz="1" w:space="0" w:color="000000"/>
              <w:bottom w:val="single" w:sz="1" w:space="0" w:color="000000"/>
            </w:tcBorders>
            <w:shd w:val="clear" w:color="auto" w:fill="auto"/>
            <w:vAlign w:val="center"/>
          </w:tcPr>
          <w:p w:rsidR="0041521A" w:rsidRPr="00294DF5" w:rsidRDefault="0041521A" w:rsidP="005865E1">
            <w:pPr>
              <w:pStyle w:val="Contenidodelatabla"/>
              <w:snapToGrid w:val="0"/>
              <w:jc w:val="center"/>
              <w:rPr>
                <w:sz w:val="20"/>
                <w:szCs w:val="22"/>
              </w:rPr>
            </w:pPr>
            <w:r w:rsidRPr="00294DF5">
              <w:rPr>
                <w:sz w:val="20"/>
                <w:szCs w:val="22"/>
              </w:rPr>
              <w:t>3</w:t>
            </w:r>
          </w:p>
        </w:tc>
        <w:tc>
          <w:tcPr>
            <w:tcW w:w="1245" w:type="dxa"/>
            <w:tcBorders>
              <w:left w:val="single" w:sz="1" w:space="0" w:color="000000"/>
              <w:bottom w:val="single" w:sz="1" w:space="0" w:color="000000"/>
            </w:tcBorders>
            <w:shd w:val="clear" w:color="auto" w:fill="auto"/>
            <w:vAlign w:val="center"/>
          </w:tcPr>
          <w:p w:rsidR="0041521A" w:rsidRPr="00294DF5" w:rsidRDefault="0041521A" w:rsidP="005865E1">
            <w:pPr>
              <w:pStyle w:val="Contenidodelatabla"/>
              <w:snapToGrid w:val="0"/>
              <w:jc w:val="center"/>
              <w:rPr>
                <w:sz w:val="20"/>
                <w:szCs w:val="22"/>
              </w:rPr>
            </w:pPr>
            <w:r w:rsidRPr="00294DF5">
              <w:rPr>
                <w:sz w:val="20"/>
                <w:szCs w:val="22"/>
              </w:rPr>
              <w:t>2</w:t>
            </w:r>
          </w:p>
        </w:tc>
        <w:tc>
          <w:tcPr>
            <w:tcW w:w="915" w:type="dxa"/>
            <w:tcBorders>
              <w:left w:val="single" w:sz="1" w:space="0" w:color="000000"/>
              <w:bottom w:val="single" w:sz="1" w:space="0" w:color="000000"/>
              <w:right w:val="single" w:sz="1" w:space="0" w:color="000000"/>
            </w:tcBorders>
            <w:shd w:val="clear" w:color="auto" w:fill="auto"/>
            <w:vAlign w:val="center"/>
          </w:tcPr>
          <w:p w:rsidR="0041521A" w:rsidRPr="00294DF5" w:rsidRDefault="0041521A" w:rsidP="005865E1">
            <w:pPr>
              <w:pStyle w:val="Contenidodelatabla"/>
              <w:snapToGrid w:val="0"/>
              <w:jc w:val="center"/>
              <w:rPr>
                <w:sz w:val="20"/>
                <w:szCs w:val="22"/>
              </w:rPr>
            </w:pPr>
            <w:r w:rsidRPr="00294DF5">
              <w:rPr>
                <w:sz w:val="20"/>
                <w:szCs w:val="22"/>
              </w:rPr>
              <w:t>66,67%</w:t>
            </w:r>
          </w:p>
        </w:tc>
      </w:tr>
      <w:bookmarkEnd w:id="55"/>
    </w:tbl>
    <w:p w:rsidR="0041521A" w:rsidRDefault="0041521A" w:rsidP="005865E1">
      <w:pPr>
        <w:spacing w:after="0"/>
        <w:rPr>
          <w:b/>
          <w:bCs/>
          <w:u w:val="single"/>
        </w:rPr>
      </w:pPr>
    </w:p>
    <w:p w:rsidR="0041521A" w:rsidRPr="003253CB" w:rsidRDefault="0041521A" w:rsidP="005865E1">
      <w:pPr>
        <w:pStyle w:val="Ttulo4"/>
        <w:spacing w:before="0"/>
      </w:pPr>
      <w:bookmarkStart w:id="56" w:name="_Toc70022294"/>
      <w:r w:rsidRPr="003253CB">
        <w:t>4.1 Reporte de avance y logros de la meta del proyecto</w:t>
      </w:r>
      <w:bookmarkEnd w:id="56"/>
      <w:r w:rsidRPr="003253CB">
        <w:tab/>
      </w:r>
      <w:r w:rsidRPr="003253CB">
        <w:tab/>
      </w:r>
      <w:r w:rsidRPr="003253CB">
        <w:tab/>
      </w:r>
      <w:r w:rsidRPr="003253CB">
        <w:tab/>
      </w:r>
    </w:p>
    <w:p w:rsidR="0041521A" w:rsidRPr="00CE5295" w:rsidRDefault="0041521A" w:rsidP="005865E1">
      <w:pPr>
        <w:tabs>
          <w:tab w:val="left" w:pos="0"/>
          <w:tab w:val="left" w:pos="720"/>
        </w:tabs>
        <w:spacing w:after="0" w:line="100" w:lineRule="atLeast"/>
        <w:ind w:left="720"/>
        <w:rPr>
          <w:sz w:val="16"/>
          <w:szCs w:val="16"/>
        </w:rPr>
      </w:pPr>
    </w:p>
    <w:p w:rsidR="0041521A" w:rsidRPr="004C74F3" w:rsidRDefault="0041521A" w:rsidP="005865E1">
      <w:pPr>
        <w:spacing w:after="0"/>
        <w:rPr>
          <w:rFonts w:eastAsia="Arial Narrow"/>
        </w:rPr>
      </w:pPr>
      <w:r w:rsidRPr="00F949AD">
        <w:rPr>
          <w:b/>
        </w:rPr>
        <w:t>Avance cuatrienio:</w:t>
      </w:r>
      <w:r w:rsidRPr="004C74F3">
        <w:t xml:space="preserve"> en el marco del Comité para la Práctica Responsable del Grafiti, para la vigencia 2020 se diseñó y realizó la celebración del Día del Arte Urbano a través de la estrategia: “</w:t>
      </w:r>
      <w:r w:rsidRPr="007B0DA8">
        <w:rPr>
          <w:i/>
          <w:iCs/>
        </w:rPr>
        <w:t>Ahí están Pintados</w:t>
      </w:r>
      <w:r w:rsidRPr="007B0DA8">
        <w:t>”,</w:t>
      </w:r>
      <w:r w:rsidRPr="004C74F3">
        <w:t xml:space="preserve"> una actividad virtual que, a través de herramientas pedagógicas e institucionales, generó el acercamiento de distintas </w:t>
      </w:r>
      <w:r w:rsidRPr="004C74F3">
        <w:rPr>
          <w:rFonts w:eastAsia="Arial Narrow"/>
        </w:rPr>
        <w:t xml:space="preserve">familias de la ciudad al arte urbano, particularmente a la práctica del grafiti. </w:t>
      </w:r>
    </w:p>
    <w:p w:rsidR="0041521A" w:rsidRPr="003253CB" w:rsidRDefault="0041521A" w:rsidP="005865E1">
      <w:pPr>
        <w:spacing w:after="0"/>
        <w:rPr>
          <w:rFonts w:eastAsia="Arial Narrow"/>
        </w:rPr>
      </w:pPr>
      <w:r w:rsidRPr="003253CB">
        <w:rPr>
          <w:rFonts w:eastAsia="Arial Narrow"/>
        </w:rPr>
        <w:t xml:space="preserve">Así mismo, </w:t>
      </w:r>
      <w:r>
        <w:rPr>
          <w:rFonts w:eastAsia="Arial Narrow"/>
        </w:rPr>
        <w:t xml:space="preserve">en lo corrido de la vigencia 2021 </w:t>
      </w:r>
      <w:r w:rsidRPr="003253CB">
        <w:rPr>
          <w:rFonts w:eastAsia="Arial Narrow"/>
        </w:rPr>
        <w:t xml:space="preserve">como parte de la estrategia de arte urbano responsable con enfoque de género, se realizó la actividad </w:t>
      </w:r>
      <w:r w:rsidRPr="000046AE">
        <w:rPr>
          <w:rFonts w:eastAsia="Arial Narrow"/>
          <w:b/>
          <w:bCs/>
        </w:rPr>
        <w:t>“</w:t>
      </w:r>
      <w:r w:rsidRPr="000046AE">
        <w:rPr>
          <w:rFonts w:eastAsia="Arial Narrow"/>
          <w:b/>
          <w:bCs/>
          <w:i/>
          <w:iCs/>
        </w:rPr>
        <w:t>La Autonomía desde el Autorretrato</w:t>
      </w:r>
      <w:r w:rsidRPr="000046AE">
        <w:rPr>
          <w:rFonts w:eastAsia="Arial Narrow"/>
          <w:b/>
          <w:bCs/>
        </w:rPr>
        <w:t>”</w:t>
      </w:r>
      <w:r w:rsidRPr="003253CB">
        <w:rPr>
          <w:rFonts w:eastAsia="Arial Narrow"/>
        </w:rPr>
        <w:t xml:space="preserve">, </w:t>
      </w:r>
      <w:r>
        <w:rPr>
          <w:rFonts w:eastAsia="Arial Narrow"/>
        </w:rPr>
        <w:t xml:space="preserve">conformada por </w:t>
      </w:r>
      <w:r w:rsidRPr="003253CB">
        <w:rPr>
          <w:rFonts w:eastAsia="Arial Narrow"/>
        </w:rPr>
        <w:t xml:space="preserve">dos talleres virtuales y uno presencial, donde a través del aprendizaje de la técnica </w:t>
      </w:r>
      <w:r>
        <w:rPr>
          <w:rFonts w:eastAsia="Arial Narrow"/>
        </w:rPr>
        <w:t xml:space="preserve">del </w:t>
      </w:r>
      <w:r w:rsidRPr="003253CB">
        <w:rPr>
          <w:rFonts w:eastAsia="Arial Narrow"/>
        </w:rPr>
        <w:t xml:space="preserve">collage se convocó a mujeres de la ciudad a reflexionar sobre sus fortalezas y la forma en que las viven y las transmiten a su comunidad.  </w:t>
      </w:r>
    </w:p>
    <w:p w:rsidR="0041521A" w:rsidRDefault="0041521A" w:rsidP="005865E1">
      <w:pPr>
        <w:tabs>
          <w:tab w:val="left" w:pos="0"/>
          <w:tab w:val="left" w:pos="720"/>
        </w:tabs>
        <w:spacing w:after="0" w:line="100" w:lineRule="atLeast"/>
        <w:rPr>
          <w:rFonts w:eastAsia="Times New Roman"/>
          <w:sz w:val="16"/>
          <w:szCs w:val="16"/>
          <w:lang w:eastAsia="es-ES" w:bidi="es-ES"/>
        </w:rPr>
      </w:pPr>
      <w:r>
        <w:t>E</w:t>
      </w:r>
      <w:r w:rsidRPr="00E72A1D">
        <w:t>n lo corrido del cuatrienio se han realizado las siguientes acciones:</w:t>
      </w:r>
    </w:p>
    <w:p w:rsidR="00294DF5" w:rsidRDefault="00294DF5" w:rsidP="005865E1">
      <w:pPr>
        <w:widowControl w:val="0"/>
        <w:suppressAutoHyphens/>
        <w:spacing w:after="0" w:line="240" w:lineRule="auto"/>
        <w:jc w:val="left"/>
        <w:rPr>
          <w:rFonts w:eastAsia="Times New Roman"/>
          <w:sz w:val="16"/>
          <w:szCs w:val="16"/>
          <w:lang w:eastAsia="es-ES" w:bidi="es-ES"/>
        </w:rPr>
      </w:pPr>
    </w:p>
    <w:p w:rsidR="0041521A" w:rsidRPr="00CE5295" w:rsidRDefault="0041521A" w:rsidP="005865E1">
      <w:pPr>
        <w:widowControl w:val="0"/>
        <w:suppressAutoHyphens/>
        <w:spacing w:after="0" w:line="240" w:lineRule="auto"/>
        <w:jc w:val="left"/>
        <w:rPr>
          <w:b/>
          <w:bCs/>
        </w:rPr>
      </w:pPr>
      <w:r w:rsidRPr="00CE5295">
        <w:rPr>
          <w:b/>
          <w:bCs/>
        </w:rPr>
        <w:t>SINERGIAS INTERSECTORIALES</w:t>
      </w:r>
    </w:p>
    <w:p w:rsidR="0041521A" w:rsidRPr="00CE5295" w:rsidRDefault="0041521A" w:rsidP="005865E1">
      <w:pPr>
        <w:spacing w:after="0"/>
        <w:ind w:left="-142"/>
        <w:rPr>
          <w:sz w:val="10"/>
          <w:szCs w:val="10"/>
        </w:rPr>
      </w:pPr>
    </w:p>
    <w:p w:rsidR="0041521A" w:rsidRPr="003253CB"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Comité para la Práctica Responsable del Grafiti - CPRG</w:t>
      </w:r>
      <w:r w:rsidRPr="003253CB">
        <w:rPr>
          <w:rFonts w:eastAsia="Arial Unicode MS"/>
          <w:bCs/>
          <w:sz w:val="22"/>
          <w:szCs w:val="22"/>
        </w:rPr>
        <w:t>:</w:t>
      </w:r>
      <w:r w:rsidRPr="003253CB">
        <w:rPr>
          <w:rFonts w:eastAsia="Arial Unicode MS"/>
          <w:b/>
          <w:sz w:val="22"/>
          <w:szCs w:val="22"/>
        </w:rPr>
        <w:t xml:space="preserve"> </w:t>
      </w:r>
      <w:r>
        <w:rPr>
          <w:sz w:val="22"/>
          <w:szCs w:val="22"/>
        </w:rPr>
        <w:t>en lo corrido d</w:t>
      </w:r>
      <w:r w:rsidRPr="003253CB">
        <w:rPr>
          <w:sz w:val="22"/>
          <w:szCs w:val="22"/>
        </w:rPr>
        <w:t xml:space="preserve">el cuatrienio </w:t>
      </w:r>
      <w:r w:rsidRPr="003253CB">
        <w:rPr>
          <w:rFonts w:eastAsia="Arial Unicode MS"/>
          <w:bCs/>
          <w:sz w:val="22"/>
          <w:szCs w:val="22"/>
        </w:rPr>
        <w:t xml:space="preserve">se han realizado tres sesiones ordinarias del Comité, como parte de las actividades realizadas se destaca la presentación del representante de la Mesa Local de Chapinero, como ganador del proceso de selección para representar a los artistas ante el Comité, la representante de la Mesa Local de Mártires quedó de suplente. Por solicitud de los artistas se aprobó la participación de un suplente más y una representante de la Mesa Grafiti Mujeres, quienes asistirán al Comité con voz, pero sin voto. </w:t>
      </w:r>
    </w:p>
    <w:p w:rsidR="0041521A" w:rsidRPr="003253CB" w:rsidRDefault="0041521A" w:rsidP="005865E1">
      <w:pPr>
        <w:pStyle w:val="Sinespaciado"/>
        <w:ind w:left="720"/>
        <w:jc w:val="both"/>
        <w:rPr>
          <w:rFonts w:eastAsia="Arial Unicode MS"/>
          <w:b/>
          <w:sz w:val="22"/>
          <w:szCs w:val="22"/>
        </w:rPr>
      </w:pPr>
    </w:p>
    <w:p w:rsidR="0041521A" w:rsidRPr="003253CB" w:rsidRDefault="0041521A" w:rsidP="005865E1">
      <w:pPr>
        <w:pStyle w:val="Sinespaciado"/>
        <w:ind w:left="142"/>
        <w:jc w:val="both"/>
        <w:rPr>
          <w:rFonts w:eastAsia="Arial Unicode MS"/>
          <w:bCs/>
          <w:sz w:val="22"/>
          <w:szCs w:val="22"/>
        </w:rPr>
      </w:pPr>
      <w:r w:rsidRPr="003253CB">
        <w:rPr>
          <w:rFonts w:eastAsia="Arial Unicode MS"/>
          <w:bCs/>
          <w:sz w:val="22"/>
          <w:szCs w:val="22"/>
        </w:rPr>
        <w:lastRenderedPageBreak/>
        <w:t xml:space="preserve">De igual forma, se presentó con buenos resultados el balance de la celebración del Día del Arte Urbano 2020 </w:t>
      </w:r>
      <w:r w:rsidRPr="001D3BDE">
        <w:rPr>
          <w:rFonts w:eastAsia="Arial Unicode MS"/>
          <w:b/>
          <w:sz w:val="22"/>
          <w:szCs w:val="22"/>
        </w:rPr>
        <w:t>“</w:t>
      </w:r>
      <w:r w:rsidRPr="00373EEE">
        <w:rPr>
          <w:rFonts w:eastAsia="Arial Unicode MS"/>
          <w:b/>
          <w:i/>
          <w:iCs/>
          <w:sz w:val="22"/>
          <w:szCs w:val="22"/>
        </w:rPr>
        <w:t>Ahí están Pintados</w:t>
      </w:r>
      <w:r w:rsidRPr="001D3BDE">
        <w:rPr>
          <w:rFonts w:eastAsia="Arial Unicode MS"/>
          <w:b/>
          <w:sz w:val="22"/>
          <w:szCs w:val="22"/>
        </w:rPr>
        <w:t>”,</w:t>
      </w:r>
      <w:r w:rsidRPr="003253CB">
        <w:rPr>
          <w:rFonts w:eastAsia="Arial Unicode MS"/>
          <w:bCs/>
          <w:sz w:val="22"/>
          <w:szCs w:val="22"/>
        </w:rPr>
        <w:t xml:space="preserve"> que contó con la participación de 60 artistas y 60 familias de toda la ciudad y se adelanta la modificación de los Decretos 075 de 2013 y 529 de 2015, de acuerdo con los lineamientos aprobados en el Comité. </w:t>
      </w:r>
    </w:p>
    <w:p w:rsidR="0041521A" w:rsidRPr="003253CB" w:rsidRDefault="0041521A" w:rsidP="005865E1">
      <w:pPr>
        <w:pStyle w:val="Sinespaciado"/>
        <w:ind w:left="720"/>
        <w:jc w:val="both"/>
        <w:rPr>
          <w:rFonts w:eastAsia="Arial Unicode MS"/>
          <w:b/>
          <w:sz w:val="22"/>
          <w:szCs w:val="22"/>
        </w:rPr>
      </w:pPr>
    </w:p>
    <w:p w:rsidR="0041521A" w:rsidRPr="003253CB" w:rsidRDefault="0041521A" w:rsidP="005865E1">
      <w:pPr>
        <w:spacing w:after="0"/>
        <w:jc w:val="center"/>
        <w:rPr>
          <w:rFonts w:eastAsia="Arial Unicode MS"/>
          <w:b/>
        </w:rPr>
      </w:pPr>
      <w:r w:rsidRPr="003253CB">
        <w:rPr>
          <w:rFonts w:eastAsia="Arial Narrow"/>
          <w:noProof/>
          <w:lang w:eastAsia="es-CO"/>
        </w:rPr>
        <w:drawing>
          <wp:inline distT="0" distB="0" distL="0" distR="0">
            <wp:extent cx="5038725" cy="2009775"/>
            <wp:effectExtent l="0" t="0" r="9525" b="9525"/>
            <wp:docPr id="51" name="Imagen 51" descr="IMA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_08"/>
                    <pic:cNvPicPr>
                      <a:picLocks noChangeAspect="1" noChangeArrowheads="1"/>
                    </pic:cNvPicPr>
                  </pic:nvPicPr>
                  <pic:blipFill>
                    <a:blip r:embed="rId67" cstate="print">
                      <a:lum contrast="20000"/>
                      <a:extLst>
                        <a:ext uri="{28A0092B-C50C-407E-A947-70E740481C1C}">
                          <a14:useLocalDpi xmlns:a14="http://schemas.microsoft.com/office/drawing/2010/main" val="0"/>
                        </a:ext>
                      </a:extLst>
                    </a:blip>
                    <a:srcRect/>
                    <a:stretch>
                      <a:fillRect/>
                    </a:stretch>
                  </pic:blipFill>
                  <pic:spPr bwMode="auto">
                    <a:xfrm>
                      <a:off x="0" y="0"/>
                      <a:ext cx="5038725" cy="2009775"/>
                    </a:xfrm>
                    <a:prstGeom prst="rect">
                      <a:avLst/>
                    </a:prstGeom>
                    <a:noFill/>
                    <a:ln>
                      <a:noFill/>
                    </a:ln>
                  </pic:spPr>
                </pic:pic>
              </a:graphicData>
            </a:graphic>
          </wp:inline>
        </w:drawing>
      </w:r>
    </w:p>
    <w:p w:rsidR="0041521A" w:rsidRDefault="0041521A" w:rsidP="005865E1">
      <w:pPr>
        <w:spacing w:after="0"/>
        <w:jc w:val="center"/>
        <w:rPr>
          <w:sz w:val="16"/>
        </w:rPr>
      </w:pPr>
      <w:r w:rsidRPr="003253CB">
        <w:rPr>
          <w:sz w:val="16"/>
        </w:rPr>
        <w:t xml:space="preserve">Tutoriales Celebración del Día del Arte Urbano 2020 - Fuente: Subdirección de Gestión Cultural y Artística </w:t>
      </w:r>
      <w:r>
        <w:rPr>
          <w:sz w:val="16"/>
        </w:rPr>
        <w:t>–</w:t>
      </w:r>
      <w:r w:rsidRPr="003253CB">
        <w:rPr>
          <w:sz w:val="16"/>
        </w:rPr>
        <w:t xml:space="preserve"> SCRD</w:t>
      </w:r>
    </w:p>
    <w:p w:rsidR="0041521A" w:rsidRPr="003253CB" w:rsidRDefault="0041521A" w:rsidP="005865E1">
      <w:pPr>
        <w:pStyle w:val="Sinespaciado"/>
        <w:ind w:left="720"/>
        <w:jc w:val="both"/>
        <w:rPr>
          <w:rFonts w:eastAsia="Arial Unicode MS"/>
          <w:b/>
          <w:sz w:val="22"/>
          <w:szCs w:val="22"/>
        </w:rPr>
      </w:pPr>
    </w:p>
    <w:p w:rsidR="0041521A" w:rsidRPr="003253CB"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Comité Distrital del Espacio Público – CDEP</w:t>
      </w:r>
      <w:r w:rsidRPr="003253CB">
        <w:rPr>
          <w:rFonts w:eastAsia="Arial Unicode MS"/>
          <w:bCs/>
          <w:sz w:val="22"/>
          <w:szCs w:val="22"/>
        </w:rPr>
        <w:t>:</w:t>
      </w:r>
      <w:r w:rsidRPr="003253CB">
        <w:rPr>
          <w:rFonts w:eastAsia="Arial Unicode MS"/>
          <w:b/>
          <w:sz w:val="22"/>
          <w:szCs w:val="22"/>
        </w:rPr>
        <w:t xml:space="preserve"> </w:t>
      </w:r>
      <w:r w:rsidRPr="003253CB">
        <w:rPr>
          <w:rFonts w:eastAsia="Arial Unicode MS"/>
          <w:bCs/>
          <w:sz w:val="22"/>
          <w:szCs w:val="22"/>
        </w:rPr>
        <w:t>se realizaron dos sesiones ordinarias del Comité, en las que se destacan acciones como la aprobación de la propuesta de implantación de la escultura “El Sueño de Volar” de la artista colombiana Lina Sinisterra en el centro comercial “Nuestro Bogotá”, así como la solicitud de parte del instituto Distrital de Patrimonio -IDPC, de adelantar un proceso para regular las expresiones artísticas de corto plazo que se realizan en el espacio público, para lo que se ha implementado una mesa técnica con todas las entidades que participan del Comité, para adelantar esta tarea.</w:t>
      </w:r>
    </w:p>
    <w:p w:rsidR="00294DF5" w:rsidRDefault="00294DF5" w:rsidP="005865E1">
      <w:pPr>
        <w:widowControl w:val="0"/>
        <w:suppressAutoHyphens/>
        <w:spacing w:after="0" w:line="240" w:lineRule="auto"/>
        <w:jc w:val="left"/>
        <w:rPr>
          <w:rFonts w:eastAsia="Arial Unicode MS" w:cs="Arial"/>
          <w:bCs/>
          <w:kern w:val="2"/>
          <w:lang w:val="es-ES" w:eastAsia="zh-CN"/>
        </w:rPr>
      </w:pPr>
    </w:p>
    <w:p w:rsidR="0041521A" w:rsidRPr="00373EEE" w:rsidRDefault="0041521A" w:rsidP="005865E1">
      <w:pPr>
        <w:widowControl w:val="0"/>
        <w:suppressAutoHyphens/>
        <w:spacing w:after="0" w:line="240" w:lineRule="auto"/>
        <w:jc w:val="left"/>
        <w:rPr>
          <w:b/>
          <w:bCs/>
        </w:rPr>
      </w:pPr>
      <w:r w:rsidRPr="00373EEE">
        <w:rPr>
          <w:b/>
          <w:bCs/>
        </w:rPr>
        <w:t>GESTIÓN DEL CONOCIMIENTO</w:t>
      </w:r>
    </w:p>
    <w:p w:rsidR="0041521A" w:rsidRPr="00373EEE" w:rsidRDefault="0041521A" w:rsidP="005865E1">
      <w:pPr>
        <w:spacing w:after="0"/>
        <w:ind w:left="142"/>
        <w:rPr>
          <w:sz w:val="10"/>
          <w:szCs w:val="10"/>
        </w:rPr>
      </w:pPr>
    </w:p>
    <w:p w:rsidR="0041521A" w:rsidRPr="003253CB" w:rsidRDefault="0041521A" w:rsidP="005865E1">
      <w:pPr>
        <w:pStyle w:val="Sinespaciado"/>
        <w:numPr>
          <w:ilvl w:val="0"/>
          <w:numId w:val="4"/>
        </w:numPr>
        <w:ind w:left="142" w:hanging="142"/>
        <w:jc w:val="both"/>
        <w:rPr>
          <w:rFonts w:eastAsia="Arial Unicode MS"/>
          <w:b/>
          <w:sz w:val="22"/>
          <w:szCs w:val="22"/>
        </w:rPr>
      </w:pPr>
      <w:r w:rsidRPr="003253CB">
        <w:rPr>
          <w:rFonts w:eastAsia="Arial Unicode MS"/>
          <w:b/>
          <w:sz w:val="22"/>
          <w:szCs w:val="22"/>
        </w:rPr>
        <w:t xml:space="preserve">Estrategia de Arte Urbano Responsable: </w:t>
      </w:r>
      <w:r w:rsidRPr="003253CB">
        <w:rPr>
          <w:rFonts w:eastAsia="Arial Unicode MS"/>
          <w:bCs/>
          <w:sz w:val="22"/>
          <w:szCs w:val="22"/>
        </w:rPr>
        <w:t>como parte de las acciones de internacionalización de la entidad, la estrategia fue publicada en la página del Centro Iberoamericano de Desarrollo Estratégico Urbano- CIDEU, que es la red de ciudades iberoamericanas que comparte y promueve la cultura del pensamiento estratégico urbano.</w:t>
      </w:r>
      <w:r w:rsidRPr="003253CB">
        <w:rPr>
          <w:rFonts w:eastAsia="Arial Unicode MS"/>
          <w:b/>
          <w:sz w:val="22"/>
          <w:szCs w:val="22"/>
        </w:rPr>
        <w:t xml:space="preserve"> </w:t>
      </w:r>
    </w:p>
    <w:p w:rsidR="0041521A" w:rsidRPr="00373EEE" w:rsidRDefault="00523B31" w:rsidP="005865E1">
      <w:pPr>
        <w:spacing w:after="0"/>
        <w:ind w:left="284" w:hanging="142"/>
        <w:rPr>
          <w:rFonts w:eastAsia="Arial Unicode MS"/>
          <w:bCs/>
          <w:color w:val="0000FF"/>
          <w:sz w:val="16"/>
          <w:szCs w:val="16"/>
        </w:rPr>
      </w:pPr>
      <w:hyperlink r:id="rId68" w:history="1">
        <w:r w:rsidR="0041521A" w:rsidRPr="00373EEE">
          <w:rPr>
            <w:bCs/>
            <w:color w:val="0000FF"/>
            <w:sz w:val="16"/>
            <w:szCs w:val="16"/>
          </w:rPr>
          <w:t>https://www.cideu.org/proyecto/bogota-distrito-grafiti-estrategia-de-arte-urbano-responsable/</w:t>
        </w:r>
      </w:hyperlink>
      <w:r w:rsidR="0041521A" w:rsidRPr="00373EEE">
        <w:rPr>
          <w:rFonts w:eastAsia="Arial Unicode MS"/>
          <w:bCs/>
          <w:color w:val="0000FF"/>
          <w:sz w:val="16"/>
          <w:szCs w:val="16"/>
        </w:rPr>
        <w:t xml:space="preserve"> </w:t>
      </w:r>
    </w:p>
    <w:p w:rsidR="0041521A" w:rsidRDefault="0041521A" w:rsidP="005865E1">
      <w:pPr>
        <w:spacing w:after="0"/>
        <w:ind w:left="709"/>
        <w:rPr>
          <w:rFonts w:eastAsia="Arial Unicode MS"/>
        </w:rPr>
      </w:pPr>
    </w:p>
    <w:p w:rsidR="0041521A" w:rsidRPr="00373EEE" w:rsidRDefault="0041521A" w:rsidP="005865E1">
      <w:pPr>
        <w:spacing w:after="0"/>
        <w:ind w:left="142"/>
        <w:rPr>
          <w:rFonts w:eastAsia="Arial Unicode MS"/>
        </w:rPr>
      </w:pPr>
      <w:r w:rsidRPr="003253CB">
        <w:rPr>
          <w:rFonts w:eastAsia="Arial Unicode MS"/>
        </w:rPr>
        <w:t xml:space="preserve">De igual forma, la propuesta Distrito Grafiti se publicó en la plataforma Bogotá creadora en casa. </w:t>
      </w:r>
      <w:hyperlink r:id="rId69" w:history="1">
        <w:r w:rsidRPr="00373EEE">
          <w:rPr>
            <w:bCs/>
            <w:color w:val="0000FF"/>
            <w:sz w:val="16"/>
            <w:szCs w:val="16"/>
          </w:rPr>
          <w:t>https://www.bogotacreadoraencasa.gov.co/arte-urbano/distrito-grafitti</w:t>
        </w:r>
      </w:hyperlink>
      <w:r w:rsidRPr="003253CB">
        <w:rPr>
          <w:rFonts w:eastAsia="Arial Unicode MS"/>
          <w:sz w:val="20"/>
          <w:szCs w:val="20"/>
        </w:rPr>
        <w:t xml:space="preserve"> </w:t>
      </w:r>
      <w:r w:rsidRPr="00373EEE">
        <w:rPr>
          <w:rFonts w:eastAsia="Arial Unicode MS"/>
        </w:rPr>
        <w:t xml:space="preserve">y se inició el proceso para que la estrategia de arte urbano responsable sea participe del proyecto liderado por la Agencia Presidencial de Cooperación Internacional de Colombia - APC- Colombia, en el marco de cooperación sur – sur, para hacer un intercambio de conocimiento sobre el tema con Valparaíso en Chile. </w:t>
      </w:r>
    </w:p>
    <w:p w:rsidR="0041521A" w:rsidRPr="0028234F" w:rsidRDefault="0041521A" w:rsidP="005865E1">
      <w:pPr>
        <w:spacing w:after="0"/>
        <w:ind w:left="720"/>
        <w:rPr>
          <w:rFonts w:eastAsia="Arial Unicode MS"/>
          <w:sz w:val="16"/>
          <w:szCs w:val="16"/>
        </w:rPr>
      </w:pPr>
    </w:p>
    <w:p w:rsidR="0041521A" w:rsidRPr="003253CB" w:rsidRDefault="0041521A" w:rsidP="005865E1">
      <w:pPr>
        <w:spacing w:after="0"/>
        <w:ind w:left="720"/>
        <w:jc w:val="center"/>
        <w:rPr>
          <w:rFonts w:eastAsia="Arial Unicode MS"/>
          <w:sz w:val="20"/>
          <w:szCs w:val="20"/>
        </w:rPr>
      </w:pPr>
      <w:r w:rsidRPr="003253CB">
        <w:rPr>
          <w:noProof/>
          <w:lang w:eastAsia="es-CO"/>
        </w:rPr>
        <w:lastRenderedPageBreak/>
        <w:drawing>
          <wp:inline distT="0" distB="0" distL="0" distR="0">
            <wp:extent cx="4743450" cy="2447925"/>
            <wp:effectExtent l="0" t="0" r="0" b="9525"/>
            <wp:docPr id="50" name="Imagen 50" descr="IMA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_0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743450" cy="2447925"/>
                    </a:xfrm>
                    <a:prstGeom prst="rect">
                      <a:avLst/>
                    </a:prstGeom>
                    <a:noFill/>
                    <a:ln>
                      <a:noFill/>
                    </a:ln>
                  </pic:spPr>
                </pic:pic>
              </a:graphicData>
            </a:graphic>
          </wp:inline>
        </w:drawing>
      </w:r>
    </w:p>
    <w:p w:rsidR="0041521A" w:rsidRPr="003253CB" w:rsidRDefault="0041521A" w:rsidP="005865E1">
      <w:pPr>
        <w:spacing w:after="0"/>
        <w:jc w:val="center"/>
      </w:pPr>
      <w:r w:rsidRPr="003253CB">
        <w:rPr>
          <w:sz w:val="16"/>
        </w:rPr>
        <w:t>Fuente: Subdirección de Gestión Cultural y Artística - SCRD</w:t>
      </w:r>
    </w:p>
    <w:p w:rsidR="0041521A" w:rsidRDefault="0041521A" w:rsidP="005865E1">
      <w:pPr>
        <w:spacing w:after="0"/>
      </w:pPr>
    </w:p>
    <w:p w:rsidR="0041521A" w:rsidRDefault="0041521A" w:rsidP="005865E1">
      <w:pPr>
        <w:spacing w:after="0"/>
        <w:ind w:left="142"/>
        <w:rPr>
          <w:rFonts w:eastAsia="Arial Unicode MS"/>
          <w:bCs/>
        </w:rPr>
      </w:pPr>
      <w:r w:rsidRPr="003253CB">
        <w:rPr>
          <w:rFonts w:eastAsia="Arial Unicode MS"/>
        </w:rPr>
        <w:t xml:space="preserve">Como parte de la estrategia, se apoyó a la </w:t>
      </w:r>
      <w:r w:rsidRPr="003253CB">
        <w:rPr>
          <w:rFonts w:eastAsia="Arial Unicode MS"/>
          <w:bCs/>
        </w:rPr>
        <w:t>Fundación BAT en la consolidación de</w:t>
      </w:r>
      <w:r>
        <w:rPr>
          <w:rFonts w:eastAsia="Arial Unicode MS"/>
          <w:bCs/>
        </w:rPr>
        <w:t xml:space="preserve"> las condiciones para concursar en</w:t>
      </w:r>
      <w:r w:rsidRPr="003253CB">
        <w:rPr>
          <w:rFonts w:eastAsia="Arial Unicode MS"/>
          <w:bCs/>
        </w:rPr>
        <w:t xml:space="preserve"> la categoría arte urbano y grafiti para el VII Salón BAT de Arte Popular, que se lanzará en este año</w:t>
      </w:r>
      <w:r>
        <w:rPr>
          <w:rFonts w:eastAsia="Arial Unicode MS"/>
          <w:bCs/>
        </w:rPr>
        <w:t xml:space="preserve">, y cuyo ganador contará con los recursos para realizar su intervención en 2022, en un muro ya determinado y gestionado por la SCRD. </w:t>
      </w:r>
      <w:r w:rsidRPr="003253CB">
        <w:rPr>
          <w:rFonts w:eastAsia="Arial Unicode MS"/>
          <w:bCs/>
        </w:rPr>
        <w:t xml:space="preserve"> Así mismo, se apoyó la formulación y se crearon los contenidos del curso Introducción al Arte en Espacio Público, que se lanzará en Plataforma Virtual de Formación en Arte, Cultura y Patrimonio – FORMA en el mes de abril.  </w:t>
      </w:r>
    </w:p>
    <w:p w:rsidR="005865E1" w:rsidRPr="003253CB" w:rsidRDefault="005865E1" w:rsidP="005865E1">
      <w:pPr>
        <w:spacing w:after="0"/>
        <w:ind w:left="142"/>
        <w:rPr>
          <w:rFonts w:eastAsia="Arial Unicode MS"/>
          <w:bCs/>
        </w:rPr>
      </w:pPr>
    </w:p>
    <w:p w:rsidR="0041521A" w:rsidRPr="00294DF5"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Página web Bogotá Distrito Grafiti</w:t>
      </w:r>
      <w:r w:rsidRPr="003253CB">
        <w:rPr>
          <w:rFonts w:eastAsia="Arial Unicode MS"/>
          <w:bCs/>
          <w:sz w:val="22"/>
          <w:szCs w:val="22"/>
        </w:rPr>
        <w:t>:</w:t>
      </w:r>
      <w:r w:rsidRPr="003253CB">
        <w:rPr>
          <w:rFonts w:eastAsia="Arial Unicode MS"/>
          <w:b/>
          <w:sz w:val="22"/>
          <w:szCs w:val="22"/>
        </w:rPr>
        <w:t xml:space="preserve"> </w:t>
      </w:r>
      <w:r w:rsidRPr="003253CB">
        <w:rPr>
          <w:rFonts w:eastAsia="Arial Unicode MS"/>
          <w:bCs/>
          <w:sz w:val="22"/>
          <w:szCs w:val="22"/>
        </w:rPr>
        <w:t xml:space="preserve">se trabaja constantemente en la consolidación y actualización de la página web Bogotá Distrito Grafiti, con la asesoría de la Oficina Asesora de Comunicaciones y la </w:t>
      </w:r>
      <w:r w:rsidRPr="003253CB">
        <w:rPr>
          <w:sz w:val="22"/>
          <w:szCs w:val="22"/>
        </w:rPr>
        <w:t xml:space="preserve">Oficina de Tecnología e Innovación. La propuesta para el desarrollo de la modificación de los decretos 075 de 2013 y 529 de 2015, se centralizará en este espacio. </w:t>
      </w:r>
      <w:hyperlink r:id="rId71" w:history="1">
        <w:r w:rsidRPr="00373EEE">
          <w:rPr>
            <w:bCs/>
            <w:color w:val="0000FF"/>
            <w:sz w:val="16"/>
            <w:szCs w:val="16"/>
          </w:rPr>
          <w:t>https://www.bogotadistritografiti.gov.co/</w:t>
        </w:r>
      </w:hyperlink>
    </w:p>
    <w:p w:rsidR="00294DF5" w:rsidRPr="003253CB" w:rsidRDefault="00294DF5" w:rsidP="005865E1">
      <w:pPr>
        <w:pStyle w:val="Sinespaciado"/>
        <w:ind w:left="142"/>
        <w:jc w:val="both"/>
        <w:rPr>
          <w:rFonts w:eastAsia="Arial Unicode MS"/>
          <w:bCs/>
          <w:sz w:val="22"/>
          <w:szCs w:val="22"/>
        </w:rPr>
      </w:pPr>
    </w:p>
    <w:p w:rsidR="0041521A" w:rsidRPr="003253CB" w:rsidRDefault="0041521A" w:rsidP="005865E1">
      <w:pPr>
        <w:pStyle w:val="Sinespaciado"/>
        <w:numPr>
          <w:ilvl w:val="0"/>
          <w:numId w:val="4"/>
        </w:numPr>
        <w:ind w:left="142" w:hanging="142"/>
        <w:jc w:val="both"/>
        <w:textDirection w:val="btLr"/>
        <w:rPr>
          <w:rFonts w:eastAsia="Arial Unicode MS"/>
          <w:bCs/>
          <w:sz w:val="22"/>
          <w:szCs w:val="22"/>
        </w:rPr>
      </w:pPr>
      <w:r w:rsidRPr="003253CB">
        <w:rPr>
          <w:rFonts w:eastAsia="Arial Unicode MS"/>
          <w:b/>
          <w:sz w:val="22"/>
          <w:szCs w:val="22"/>
        </w:rPr>
        <w:t>Taller virtual La Autonomía desde el Autorretrato</w:t>
      </w:r>
      <w:r w:rsidRPr="003253CB">
        <w:rPr>
          <w:rFonts w:eastAsia="Arial Unicode MS"/>
          <w:bCs/>
          <w:sz w:val="22"/>
          <w:szCs w:val="22"/>
        </w:rPr>
        <w:t>: la Secretar</w:t>
      </w:r>
      <w:r>
        <w:rPr>
          <w:rFonts w:eastAsia="Arial Unicode MS"/>
          <w:bCs/>
          <w:sz w:val="22"/>
          <w:szCs w:val="22"/>
        </w:rPr>
        <w:t>í</w:t>
      </w:r>
      <w:r w:rsidRPr="003253CB">
        <w:rPr>
          <w:rFonts w:eastAsia="Arial Unicode MS"/>
          <w:bCs/>
          <w:sz w:val="22"/>
          <w:szCs w:val="22"/>
        </w:rPr>
        <w:t>a de Cultura, Recreación y Deporte en alianza con la Secretar</w:t>
      </w:r>
      <w:r>
        <w:rPr>
          <w:rFonts w:eastAsia="Arial Unicode MS"/>
          <w:bCs/>
          <w:sz w:val="22"/>
          <w:szCs w:val="22"/>
        </w:rPr>
        <w:t>í</w:t>
      </w:r>
      <w:r w:rsidRPr="003253CB">
        <w:rPr>
          <w:rFonts w:eastAsia="Arial Unicode MS"/>
          <w:bCs/>
          <w:sz w:val="22"/>
          <w:szCs w:val="22"/>
        </w:rPr>
        <w:t>a Distrital de la Mujer, realizó tres talleres que tenían como principal objetivo fortalecer la reflexión en torno a la mujer y su autonomía; bajo la premisa de “Crear para visualizarnos”, se gui</w:t>
      </w:r>
      <w:r>
        <w:rPr>
          <w:rFonts w:eastAsia="Arial Unicode MS"/>
          <w:bCs/>
          <w:sz w:val="22"/>
          <w:szCs w:val="22"/>
        </w:rPr>
        <w:t>o</w:t>
      </w:r>
      <w:r w:rsidRPr="003253CB">
        <w:rPr>
          <w:rFonts w:eastAsia="Arial Unicode MS"/>
          <w:bCs/>
          <w:sz w:val="22"/>
          <w:szCs w:val="22"/>
        </w:rPr>
        <w:t xml:space="preserve"> a las 68 participantes a una exploración personal de sus fortalezas, a través de técnicas de collage, que se esperaba aprendieran para poder replicar en sus entornos más cercanos.  </w:t>
      </w:r>
    </w:p>
    <w:p w:rsidR="0041521A" w:rsidRPr="007F1570" w:rsidRDefault="0041521A" w:rsidP="005865E1">
      <w:pPr>
        <w:pStyle w:val="Sinespaciado"/>
        <w:ind w:left="720"/>
        <w:jc w:val="both"/>
        <w:textDirection w:val="btLr"/>
        <w:rPr>
          <w:rFonts w:eastAsia="Arial Unicode MS"/>
          <w:bCs/>
          <w:sz w:val="8"/>
          <w:szCs w:val="22"/>
        </w:rPr>
      </w:pPr>
    </w:p>
    <w:p w:rsidR="0041521A" w:rsidRPr="003253CB" w:rsidRDefault="0041521A" w:rsidP="005865E1">
      <w:pPr>
        <w:pStyle w:val="Sinespaciado"/>
        <w:jc w:val="center"/>
        <w:rPr>
          <w:noProof/>
        </w:rPr>
      </w:pPr>
      <w:r w:rsidRPr="003253CB">
        <w:rPr>
          <w:noProof/>
        </w:rPr>
        <w:drawing>
          <wp:inline distT="0" distB="0" distL="0" distR="0">
            <wp:extent cx="2304000" cy="1275831"/>
            <wp:effectExtent l="0" t="0" r="1270" b="63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cstate="print">
                      <a:extLst>
                        <a:ext uri="{28A0092B-C50C-407E-A947-70E740481C1C}">
                          <a14:useLocalDpi xmlns:a14="http://schemas.microsoft.com/office/drawing/2010/main" val="0"/>
                        </a:ext>
                      </a:extLst>
                    </a:blip>
                    <a:srcRect l="8238" t="20786" r="40652" b="28911"/>
                    <a:stretch>
                      <a:fillRect/>
                    </a:stretch>
                  </pic:blipFill>
                  <pic:spPr bwMode="auto">
                    <a:xfrm>
                      <a:off x="0" y="0"/>
                      <a:ext cx="2309006" cy="1278603"/>
                    </a:xfrm>
                    <a:prstGeom prst="rect">
                      <a:avLst/>
                    </a:prstGeom>
                    <a:noFill/>
                    <a:ln>
                      <a:noFill/>
                    </a:ln>
                  </pic:spPr>
                </pic:pic>
              </a:graphicData>
            </a:graphic>
          </wp:inline>
        </w:drawing>
      </w:r>
      <w:r w:rsidRPr="003253CB">
        <w:rPr>
          <w:noProof/>
        </w:rPr>
        <w:drawing>
          <wp:inline distT="0" distB="0" distL="0" distR="0">
            <wp:extent cx="2253600" cy="1252000"/>
            <wp:effectExtent l="0" t="0" r="0" b="571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cstate="print">
                      <a:extLst>
                        <a:ext uri="{28A0092B-C50C-407E-A947-70E740481C1C}">
                          <a14:useLocalDpi xmlns:a14="http://schemas.microsoft.com/office/drawing/2010/main" val="0"/>
                        </a:ext>
                      </a:extLst>
                    </a:blip>
                    <a:srcRect l="8173" t="19705" r="40622" b="29282"/>
                    <a:stretch>
                      <a:fillRect/>
                    </a:stretch>
                  </pic:blipFill>
                  <pic:spPr bwMode="auto">
                    <a:xfrm>
                      <a:off x="0" y="0"/>
                      <a:ext cx="2262340" cy="1256856"/>
                    </a:xfrm>
                    <a:prstGeom prst="rect">
                      <a:avLst/>
                    </a:prstGeom>
                    <a:noFill/>
                    <a:ln>
                      <a:noFill/>
                    </a:ln>
                  </pic:spPr>
                </pic:pic>
              </a:graphicData>
            </a:graphic>
          </wp:inline>
        </w:drawing>
      </w:r>
    </w:p>
    <w:p w:rsidR="0041521A" w:rsidRPr="003253CB" w:rsidRDefault="0041521A" w:rsidP="005865E1">
      <w:pPr>
        <w:pStyle w:val="Sinespaciado"/>
        <w:ind w:left="1080" w:hanging="938"/>
        <w:jc w:val="center"/>
        <w:rPr>
          <w:rFonts w:eastAsia="Arial Unicode MS"/>
          <w:bCs/>
          <w:sz w:val="16"/>
          <w:szCs w:val="16"/>
        </w:rPr>
      </w:pPr>
      <w:r w:rsidRPr="003253CB">
        <w:rPr>
          <w:noProof/>
          <w:sz w:val="16"/>
          <w:szCs w:val="16"/>
        </w:rPr>
        <w:t xml:space="preserve">Fuente: </w:t>
      </w:r>
      <w:hyperlink r:id="rId74" w:history="1">
        <w:r w:rsidRPr="003253CB">
          <w:rPr>
            <w:rStyle w:val="Hipervnculo"/>
            <w:rFonts w:eastAsia="Arial Unicode MS"/>
            <w:bCs/>
            <w:sz w:val="16"/>
            <w:szCs w:val="16"/>
          </w:rPr>
          <w:t>https://www.youtube.com/watch?v=1dJ7LW3yiw0</w:t>
        </w:r>
      </w:hyperlink>
    </w:p>
    <w:p w:rsidR="0041521A" w:rsidRPr="0028234F" w:rsidRDefault="0041521A" w:rsidP="005865E1">
      <w:pPr>
        <w:widowControl w:val="0"/>
        <w:suppressAutoHyphens/>
        <w:spacing w:after="0" w:line="240" w:lineRule="auto"/>
        <w:jc w:val="left"/>
        <w:rPr>
          <w:b/>
          <w:bCs/>
        </w:rPr>
      </w:pPr>
      <w:r w:rsidRPr="0028234F">
        <w:rPr>
          <w:b/>
          <w:bCs/>
        </w:rPr>
        <w:lastRenderedPageBreak/>
        <w:t>GESTIÓN TERRITORIAL</w:t>
      </w:r>
    </w:p>
    <w:p w:rsidR="0041521A" w:rsidRPr="0028234F" w:rsidRDefault="0041521A" w:rsidP="005865E1">
      <w:pPr>
        <w:spacing w:after="0"/>
        <w:ind w:left="142"/>
        <w:rPr>
          <w:sz w:val="10"/>
          <w:szCs w:val="10"/>
        </w:rPr>
      </w:pPr>
    </w:p>
    <w:p w:rsidR="0041521A"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Celebración del Día del Arte Urbano</w:t>
      </w:r>
      <w:r w:rsidRPr="003253CB">
        <w:rPr>
          <w:rFonts w:eastAsia="Arial Unicode MS"/>
          <w:bCs/>
          <w:sz w:val="22"/>
          <w:szCs w:val="22"/>
        </w:rPr>
        <w:t>:</w:t>
      </w:r>
      <w:r w:rsidRPr="003253CB">
        <w:rPr>
          <w:rFonts w:eastAsia="Arial Unicode MS"/>
          <w:b/>
          <w:sz w:val="22"/>
          <w:szCs w:val="22"/>
        </w:rPr>
        <w:t xml:space="preserve"> </w:t>
      </w:r>
      <w:r w:rsidRPr="003253CB">
        <w:rPr>
          <w:rFonts w:eastAsia="Arial Unicode MS"/>
          <w:bCs/>
          <w:sz w:val="22"/>
          <w:szCs w:val="22"/>
        </w:rPr>
        <w:t>se realizó la celebración del Día del Arte Urbano 2020 a través del proyecto “</w:t>
      </w:r>
      <w:r w:rsidRPr="0028234F">
        <w:rPr>
          <w:rFonts w:eastAsia="Arial Unicode MS"/>
          <w:bCs/>
          <w:i/>
          <w:iCs/>
          <w:sz w:val="22"/>
          <w:szCs w:val="22"/>
        </w:rPr>
        <w:t>Ahí están Pintados</w:t>
      </w:r>
      <w:r w:rsidRPr="003253CB">
        <w:rPr>
          <w:rFonts w:eastAsia="Arial Unicode MS"/>
          <w:bCs/>
          <w:sz w:val="22"/>
          <w:szCs w:val="22"/>
        </w:rPr>
        <w:t>”, un proceso virtual liderado por la SCRD del cual participación las 18 Mesas Locales de Grafiti, la Mesa Distrital de Grafiti y la Mesa de Grafiti Mujeres, además de 60 familias de toda la ciudad.</w:t>
      </w:r>
    </w:p>
    <w:p w:rsidR="00294DF5" w:rsidRPr="00294DF5" w:rsidRDefault="00294DF5" w:rsidP="005865E1">
      <w:pPr>
        <w:pStyle w:val="Sinespaciado"/>
        <w:ind w:left="142"/>
        <w:jc w:val="both"/>
        <w:rPr>
          <w:rFonts w:eastAsia="Arial Unicode MS"/>
          <w:bCs/>
          <w:sz w:val="22"/>
          <w:szCs w:val="22"/>
        </w:rPr>
      </w:pPr>
    </w:p>
    <w:p w:rsidR="0041521A" w:rsidRPr="003253CB" w:rsidRDefault="0041521A" w:rsidP="005865E1">
      <w:pPr>
        <w:spacing w:after="0"/>
        <w:ind w:left="142"/>
        <w:rPr>
          <w:rFonts w:eastAsia="Arial Unicode MS"/>
        </w:rPr>
      </w:pPr>
      <w:r w:rsidRPr="003253CB">
        <w:rPr>
          <w:rFonts w:eastAsia="Arial Unicode MS"/>
        </w:rPr>
        <w:t xml:space="preserve">La actividad consistió en que 60 familias seleccionadas a través del cumplimiento de un reto en la plataforma Bogotá Abierta del Instituto Distrital de la Participación y Acción Comunal -IDPAC-, recibieron un kit de materiales y una tutoría virtual por parte de un artista de grafiti. Cada uno de los artistas también recibió en su casa un kit de materiales, para realizar un lienzo del cual definieron la temática con las familias seleccionadas.  </w:t>
      </w:r>
    </w:p>
    <w:p w:rsidR="0041521A" w:rsidRPr="003253CB" w:rsidRDefault="00294DF5" w:rsidP="005865E1">
      <w:pPr>
        <w:spacing w:after="0"/>
        <w:ind w:left="720"/>
        <w:jc w:val="center"/>
        <w:rPr>
          <w:rFonts w:eastAsia="Arial Narrow"/>
          <w:sz w:val="10"/>
          <w:szCs w:val="10"/>
        </w:rPr>
      </w:pPr>
      <w:r>
        <w:rPr>
          <w:noProof/>
        </w:rPr>
        <w:drawing>
          <wp:anchor distT="0" distB="0" distL="114300" distR="114300" simplePos="0" relativeHeight="251685888" behindDoc="0" locked="0" layoutInCell="1" allowOverlap="1">
            <wp:simplePos x="0" y="0"/>
            <wp:positionH relativeFrom="margin">
              <wp:align>center</wp:align>
            </wp:positionH>
            <wp:positionV relativeFrom="paragraph">
              <wp:posOffset>46990</wp:posOffset>
            </wp:positionV>
            <wp:extent cx="3047361" cy="1899154"/>
            <wp:effectExtent l="0" t="0" r="1270" b="6350"/>
            <wp:wrapNone/>
            <wp:docPr id="84" name="Imagen 84" descr="IMA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_07"/>
                    <pic:cNvPicPr>
                      <a:picLocks noChangeAspect="1" noChangeArrowheads="1"/>
                    </pic:cNvPicPr>
                  </pic:nvPicPr>
                  <pic:blipFill>
                    <a:blip r:embed="rId75" cstate="print">
                      <a:extLst>
                        <a:ext uri="{28A0092B-C50C-407E-A947-70E740481C1C}">
                          <a14:useLocalDpi xmlns:a14="http://schemas.microsoft.com/office/drawing/2010/main" val="0"/>
                        </a:ext>
                      </a:extLst>
                    </a:blip>
                    <a:srcRect b="24106"/>
                    <a:stretch>
                      <a:fillRect/>
                    </a:stretch>
                  </pic:blipFill>
                  <pic:spPr bwMode="auto">
                    <a:xfrm>
                      <a:off x="0" y="0"/>
                      <a:ext cx="3047361" cy="18991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521A" w:rsidRPr="003253CB" w:rsidRDefault="0041521A" w:rsidP="005865E1">
      <w:pPr>
        <w:spacing w:after="0"/>
        <w:ind w:left="720"/>
        <w:jc w:val="center"/>
        <w:rPr>
          <w:rFonts w:eastAsia="Arial Narrow"/>
          <w:sz w:val="10"/>
          <w:szCs w:val="10"/>
        </w:rPr>
      </w:pPr>
    </w:p>
    <w:p w:rsidR="0041521A" w:rsidRPr="003253CB" w:rsidRDefault="0041521A" w:rsidP="005865E1">
      <w:pPr>
        <w:shd w:val="clear" w:color="auto" w:fill="FFFFFF"/>
        <w:spacing w:after="0"/>
        <w:jc w:val="center"/>
        <w:rPr>
          <w:rFonts w:eastAsia="Arial Narrow"/>
          <w:lang w:eastAsia="es-CO"/>
        </w:rPr>
      </w:pPr>
    </w:p>
    <w:p w:rsidR="0041521A" w:rsidRDefault="0041521A" w:rsidP="005865E1">
      <w:pPr>
        <w:spacing w:after="0"/>
        <w:jc w:val="center"/>
        <w:rPr>
          <w:sz w:val="16"/>
        </w:rPr>
      </w:pPr>
    </w:p>
    <w:p w:rsidR="0041521A" w:rsidRDefault="0041521A" w:rsidP="005865E1">
      <w:pPr>
        <w:spacing w:after="0"/>
        <w:jc w:val="center"/>
        <w:rPr>
          <w:sz w:val="16"/>
        </w:rPr>
      </w:pPr>
    </w:p>
    <w:p w:rsidR="0041521A" w:rsidRDefault="0041521A" w:rsidP="005865E1">
      <w:pPr>
        <w:spacing w:after="0"/>
        <w:jc w:val="center"/>
        <w:rPr>
          <w:sz w:val="16"/>
        </w:rPr>
      </w:pPr>
    </w:p>
    <w:p w:rsidR="0041521A" w:rsidRDefault="0041521A" w:rsidP="005865E1">
      <w:pPr>
        <w:spacing w:after="0"/>
        <w:jc w:val="center"/>
        <w:rPr>
          <w:sz w:val="16"/>
        </w:rPr>
      </w:pPr>
    </w:p>
    <w:p w:rsidR="00294DF5" w:rsidRDefault="00294DF5" w:rsidP="005865E1">
      <w:pPr>
        <w:spacing w:after="0"/>
        <w:ind w:left="142"/>
        <w:rPr>
          <w:rFonts w:eastAsia="Arial Unicode MS"/>
        </w:rPr>
      </w:pPr>
    </w:p>
    <w:p w:rsidR="00294DF5" w:rsidRDefault="00294DF5" w:rsidP="005865E1">
      <w:pPr>
        <w:spacing w:after="0"/>
        <w:ind w:left="142"/>
        <w:rPr>
          <w:rFonts w:eastAsia="Arial Unicode MS"/>
        </w:rPr>
      </w:pPr>
    </w:p>
    <w:p w:rsidR="007F1570" w:rsidRDefault="007F1570" w:rsidP="005865E1">
      <w:pPr>
        <w:spacing w:after="0"/>
        <w:ind w:left="142"/>
        <w:rPr>
          <w:rFonts w:eastAsia="Arial Unicode MS"/>
        </w:rPr>
      </w:pPr>
    </w:p>
    <w:p w:rsidR="007F1570" w:rsidRDefault="007F1570" w:rsidP="005865E1">
      <w:pPr>
        <w:spacing w:after="0"/>
        <w:ind w:left="142"/>
        <w:rPr>
          <w:rFonts w:eastAsia="Arial Unicode MS"/>
        </w:rPr>
      </w:pPr>
    </w:p>
    <w:p w:rsidR="007F1570" w:rsidRDefault="007F1570" w:rsidP="005865E1">
      <w:pPr>
        <w:spacing w:after="0"/>
        <w:ind w:left="142"/>
        <w:rPr>
          <w:rFonts w:eastAsia="Arial Unicode MS"/>
        </w:rPr>
      </w:pPr>
    </w:p>
    <w:p w:rsidR="007F1570" w:rsidRDefault="007F1570" w:rsidP="005865E1">
      <w:pPr>
        <w:spacing w:after="0"/>
        <w:ind w:left="142"/>
        <w:rPr>
          <w:rFonts w:eastAsia="Arial Unicode MS"/>
        </w:rPr>
      </w:pPr>
    </w:p>
    <w:p w:rsidR="007F1570" w:rsidRDefault="007F1570" w:rsidP="005865E1">
      <w:pPr>
        <w:spacing w:after="0"/>
        <w:ind w:left="142"/>
        <w:rPr>
          <w:rFonts w:eastAsia="Arial Unicode MS"/>
        </w:rPr>
      </w:pPr>
    </w:p>
    <w:p w:rsidR="0041521A" w:rsidRPr="003253CB" w:rsidRDefault="0041521A" w:rsidP="005865E1">
      <w:pPr>
        <w:spacing w:after="0"/>
        <w:ind w:left="142"/>
        <w:rPr>
          <w:rFonts w:eastAsia="Arial Unicode MS"/>
        </w:rPr>
      </w:pPr>
      <w:r w:rsidRPr="003253CB">
        <w:rPr>
          <w:rFonts w:eastAsia="Arial Unicode MS"/>
        </w:rPr>
        <w:t xml:space="preserve">Los videos tutoriales entre los 60 artistas y las 60 familias ganadoras se llevaron a cabo </w:t>
      </w:r>
      <w:r>
        <w:rPr>
          <w:rFonts w:eastAsia="Arial Unicode MS"/>
        </w:rPr>
        <w:t>en</w:t>
      </w:r>
      <w:r w:rsidRPr="003253CB">
        <w:rPr>
          <w:rFonts w:eastAsia="Arial Unicode MS"/>
        </w:rPr>
        <w:t xml:space="preserve"> septiembre de</w:t>
      </w:r>
      <w:r>
        <w:rPr>
          <w:rFonts w:eastAsia="Arial Unicode MS"/>
        </w:rPr>
        <w:t>l</w:t>
      </w:r>
      <w:r w:rsidRPr="003253CB">
        <w:rPr>
          <w:rFonts w:eastAsia="Arial Unicode MS"/>
        </w:rPr>
        <w:t xml:space="preserve"> 2020, a través del programa de videollamadas y reuniones virtuales Zoom, como resultado de los tutoriales cada uno de los artistas realizó un lienzo con la historia contada por la familia, acciones por las cuales recibieron un reconocimiento económico por valor de $1.063.830 para cada uno.</w:t>
      </w:r>
    </w:p>
    <w:p w:rsidR="0041521A" w:rsidRPr="003253CB" w:rsidRDefault="0041521A" w:rsidP="005865E1">
      <w:pPr>
        <w:spacing w:after="0"/>
        <w:jc w:val="center"/>
      </w:pPr>
      <w:r w:rsidRPr="003253CB">
        <w:rPr>
          <w:noProof/>
        </w:rPr>
        <w:drawing>
          <wp:inline distT="0" distB="0" distL="0" distR="0">
            <wp:extent cx="3486150" cy="2198833"/>
            <wp:effectExtent l="0" t="0" r="0" b="0"/>
            <wp:docPr id="47" name="Imagen 47" descr="IMA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_09"/>
                    <pic:cNvPicPr>
                      <a:picLocks noChangeAspect="1" noChangeArrowheads="1"/>
                    </pic:cNvPicPr>
                  </pic:nvPicPr>
                  <pic:blipFill>
                    <a:blip r:embed="rId76" cstate="print">
                      <a:lum contrast="20000"/>
                      <a:extLst>
                        <a:ext uri="{28A0092B-C50C-407E-A947-70E740481C1C}">
                          <a14:useLocalDpi xmlns:a14="http://schemas.microsoft.com/office/drawing/2010/main" val="0"/>
                        </a:ext>
                      </a:extLst>
                    </a:blip>
                    <a:srcRect/>
                    <a:stretch>
                      <a:fillRect/>
                    </a:stretch>
                  </pic:blipFill>
                  <pic:spPr bwMode="auto">
                    <a:xfrm>
                      <a:off x="0" y="0"/>
                      <a:ext cx="3501424" cy="2208467"/>
                    </a:xfrm>
                    <a:prstGeom prst="rect">
                      <a:avLst/>
                    </a:prstGeom>
                    <a:noFill/>
                    <a:ln>
                      <a:noFill/>
                    </a:ln>
                  </pic:spPr>
                </pic:pic>
              </a:graphicData>
            </a:graphic>
          </wp:inline>
        </w:drawing>
      </w:r>
    </w:p>
    <w:p w:rsidR="0041521A" w:rsidRDefault="0041521A" w:rsidP="005865E1">
      <w:pPr>
        <w:spacing w:after="0"/>
        <w:ind w:left="720"/>
        <w:jc w:val="center"/>
        <w:rPr>
          <w:sz w:val="16"/>
        </w:rPr>
      </w:pPr>
      <w:r w:rsidRPr="003253CB">
        <w:rPr>
          <w:sz w:val="16"/>
        </w:rPr>
        <w:t xml:space="preserve">Fuente: Subdirección de Gestión Cultural y Artística </w:t>
      </w:r>
      <w:r>
        <w:rPr>
          <w:sz w:val="16"/>
        </w:rPr>
        <w:t>–</w:t>
      </w:r>
      <w:r w:rsidRPr="003253CB">
        <w:rPr>
          <w:sz w:val="16"/>
        </w:rPr>
        <w:t xml:space="preserve"> SCRD</w:t>
      </w:r>
    </w:p>
    <w:p w:rsidR="0041521A" w:rsidRPr="00AF464F" w:rsidRDefault="0041521A" w:rsidP="005865E1">
      <w:pPr>
        <w:pStyle w:val="Sinespaciado"/>
        <w:numPr>
          <w:ilvl w:val="0"/>
          <w:numId w:val="4"/>
        </w:numPr>
        <w:ind w:left="142" w:hanging="142"/>
        <w:jc w:val="both"/>
        <w:rPr>
          <w:rFonts w:eastAsia="Arial Unicode MS"/>
          <w:b/>
          <w:sz w:val="22"/>
          <w:szCs w:val="22"/>
        </w:rPr>
      </w:pPr>
      <w:r w:rsidRPr="003253CB">
        <w:rPr>
          <w:rFonts w:eastAsia="Arial Unicode MS"/>
          <w:b/>
          <w:sz w:val="22"/>
          <w:szCs w:val="22"/>
        </w:rPr>
        <w:t>CEFE Chapinero</w:t>
      </w:r>
      <w:r w:rsidRPr="003253CB">
        <w:rPr>
          <w:rFonts w:eastAsia="Arial Unicode MS"/>
          <w:bCs/>
          <w:sz w:val="22"/>
          <w:szCs w:val="22"/>
        </w:rPr>
        <w:t>: en el mes de febrero</w:t>
      </w:r>
      <w:r>
        <w:rPr>
          <w:rFonts w:eastAsia="Arial Unicode MS"/>
          <w:bCs/>
          <w:sz w:val="22"/>
          <w:szCs w:val="22"/>
        </w:rPr>
        <w:t xml:space="preserve"> 2021</w:t>
      </w:r>
      <w:r w:rsidRPr="003253CB">
        <w:rPr>
          <w:rFonts w:eastAsia="Arial Unicode MS"/>
          <w:bCs/>
          <w:sz w:val="22"/>
          <w:szCs w:val="22"/>
        </w:rPr>
        <w:t xml:space="preserve">, se realizó la intervención del muro de cerramiento del Centro Felicidad Chapinero ubicado en la calle 82 con carrera 11, con seis </w:t>
      </w:r>
      <w:r w:rsidRPr="003253CB">
        <w:rPr>
          <w:rFonts w:eastAsia="Arial Unicode MS"/>
          <w:bCs/>
          <w:sz w:val="22"/>
          <w:szCs w:val="22"/>
        </w:rPr>
        <w:lastRenderedPageBreak/>
        <w:t xml:space="preserve">imágenes digitales elaboradas por artistas de las Mesas Locales de Grafiti de Usaquén y Chapinero, que hicieron parte del diseño total de la pieza gráfica, que hoy podrán disfrutar los transeúntes mientras se termina la construcción del centro. </w:t>
      </w:r>
    </w:p>
    <w:p w:rsidR="00294DF5" w:rsidRDefault="00294DF5" w:rsidP="005865E1">
      <w:pPr>
        <w:widowControl w:val="0"/>
        <w:suppressAutoHyphens/>
        <w:spacing w:after="0" w:line="240" w:lineRule="auto"/>
        <w:jc w:val="left"/>
        <w:rPr>
          <w:b/>
          <w:bCs/>
        </w:rPr>
      </w:pPr>
    </w:p>
    <w:p w:rsidR="0041521A" w:rsidRPr="0028234F" w:rsidRDefault="0041521A" w:rsidP="005865E1">
      <w:pPr>
        <w:widowControl w:val="0"/>
        <w:suppressAutoHyphens/>
        <w:spacing w:after="0" w:line="240" w:lineRule="auto"/>
        <w:jc w:val="left"/>
        <w:rPr>
          <w:b/>
          <w:bCs/>
        </w:rPr>
      </w:pPr>
      <w:r w:rsidRPr="0028234F">
        <w:rPr>
          <w:b/>
          <w:bCs/>
        </w:rPr>
        <w:t>COMUNICACIÓN</w:t>
      </w:r>
    </w:p>
    <w:p w:rsidR="0041521A" w:rsidRPr="0028234F" w:rsidRDefault="0041521A" w:rsidP="005865E1">
      <w:pPr>
        <w:spacing w:after="0"/>
        <w:ind w:left="142"/>
        <w:rPr>
          <w:sz w:val="10"/>
          <w:szCs w:val="10"/>
        </w:rPr>
      </w:pPr>
    </w:p>
    <w:p w:rsidR="0041521A"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Celebración del Día del Arte Urbano</w:t>
      </w:r>
      <w:r w:rsidRPr="003253CB">
        <w:rPr>
          <w:rFonts w:eastAsia="Arial Unicode MS"/>
          <w:bCs/>
          <w:sz w:val="22"/>
          <w:szCs w:val="22"/>
        </w:rPr>
        <w:t>:</w:t>
      </w:r>
      <w:r w:rsidRPr="003253CB">
        <w:rPr>
          <w:rFonts w:eastAsia="Arial Unicode MS"/>
          <w:b/>
          <w:sz w:val="22"/>
          <w:szCs w:val="22"/>
        </w:rPr>
        <w:t xml:space="preserve"> </w:t>
      </w:r>
      <w:r w:rsidRPr="003253CB">
        <w:rPr>
          <w:rFonts w:eastAsia="Arial Unicode MS"/>
          <w:bCs/>
          <w:sz w:val="22"/>
          <w:szCs w:val="22"/>
        </w:rPr>
        <w:t>se diseñó la imagen del evento ¡</w:t>
      </w:r>
      <w:r w:rsidRPr="00AF464F">
        <w:rPr>
          <w:rFonts w:eastAsia="Arial Unicode MS"/>
          <w:b/>
          <w:i/>
          <w:iCs/>
          <w:sz w:val="22"/>
          <w:szCs w:val="22"/>
        </w:rPr>
        <w:t>Ahí están Pintados</w:t>
      </w:r>
      <w:r w:rsidRPr="003253CB">
        <w:rPr>
          <w:rFonts w:eastAsia="Arial Unicode MS"/>
          <w:bCs/>
          <w:sz w:val="22"/>
          <w:szCs w:val="22"/>
        </w:rPr>
        <w:t xml:space="preserve">! y las piezas comunicativas que fueron dando paso a cada etapa del proceso. De igual forma las familias pudieron participar mediante la plataforma Bogotá Abierta del Instituto Distrital de la Participación y Acción Comunal – IDPAC, donde pudieron publicar sus historias para ser votadas por toda la ciudadanía. </w:t>
      </w:r>
    </w:p>
    <w:p w:rsidR="00294DF5" w:rsidRDefault="00294DF5" w:rsidP="005865E1">
      <w:pPr>
        <w:pStyle w:val="Sinespaciado"/>
        <w:ind w:left="142"/>
        <w:jc w:val="both"/>
        <w:rPr>
          <w:rFonts w:eastAsia="Arial Unicode MS"/>
          <w:bCs/>
          <w:sz w:val="22"/>
          <w:szCs w:val="22"/>
        </w:rPr>
      </w:pPr>
    </w:p>
    <w:p w:rsidR="0041521A" w:rsidRPr="00D401AD" w:rsidRDefault="0041521A" w:rsidP="005865E1">
      <w:pPr>
        <w:spacing w:after="0"/>
        <w:ind w:left="720"/>
        <w:rPr>
          <w:rFonts w:eastAsia="Arial Unicode MS"/>
        </w:rPr>
      </w:pPr>
      <w:r>
        <w:rPr>
          <w:noProof/>
        </w:rPr>
        <w:drawing>
          <wp:anchor distT="0" distB="0" distL="114300" distR="114300" simplePos="0" relativeHeight="251686912" behindDoc="0" locked="0" layoutInCell="1" allowOverlap="1">
            <wp:simplePos x="0" y="0"/>
            <wp:positionH relativeFrom="column">
              <wp:posOffset>539115</wp:posOffset>
            </wp:positionH>
            <wp:positionV relativeFrom="paragraph">
              <wp:posOffset>7620</wp:posOffset>
            </wp:positionV>
            <wp:extent cx="4438650" cy="1514363"/>
            <wp:effectExtent l="0" t="0" r="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7" cstate="print">
                      <a:extLst>
                        <a:ext uri="{28A0092B-C50C-407E-A947-70E740481C1C}">
                          <a14:useLocalDpi xmlns:a14="http://schemas.microsoft.com/office/drawing/2010/main" val="0"/>
                        </a:ext>
                      </a:extLst>
                    </a:blip>
                    <a:srcRect l="3940" t="10513" r="9715" b="37103"/>
                    <a:stretch>
                      <a:fillRect/>
                    </a:stretch>
                  </pic:blipFill>
                  <pic:spPr bwMode="auto">
                    <a:xfrm>
                      <a:off x="0" y="0"/>
                      <a:ext cx="4451830" cy="1518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521A" w:rsidRDefault="0041521A" w:rsidP="005865E1">
      <w:pPr>
        <w:spacing w:after="0"/>
        <w:ind w:left="720"/>
        <w:jc w:val="center"/>
        <w:rPr>
          <w:sz w:val="16"/>
        </w:rPr>
      </w:pPr>
    </w:p>
    <w:p w:rsidR="0041521A" w:rsidRDefault="0041521A" w:rsidP="005865E1">
      <w:pPr>
        <w:spacing w:after="0"/>
        <w:ind w:left="720"/>
        <w:jc w:val="center"/>
        <w:rPr>
          <w:sz w:val="16"/>
        </w:rPr>
      </w:pPr>
    </w:p>
    <w:p w:rsidR="0041521A" w:rsidRDefault="0041521A" w:rsidP="005865E1">
      <w:pPr>
        <w:spacing w:after="0"/>
        <w:ind w:left="720"/>
        <w:jc w:val="center"/>
        <w:rPr>
          <w:sz w:val="16"/>
        </w:rPr>
      </w:pPr>
    </w:p>
    <w:p w:rsidR="0041521A" w:rsidRDefault="0041521A" w:rsidP="005865E1">
      <w:pPr>
        <w:spacing w:after="0"/>
        <w:ind w:left="720"/>
        <w:jc w:val="center"/>
        <w:rPr>
          <w:sz w:val="16"/>
        </w:rPr>
      </w:pPr>
    </w:p>
    <w:p w:rsidR="0041521A" w:rsidRDefault="0041521A" w:rsidP="005865E1">
      <w:pPr>
        <w:spacing w:after="0"/>
        <w:ind w:left="720"/>
        <w:jc w:val="center"/>
        <w:rPr>
          <w:sz w:val="16"/>
        </w:rPr>
      </w:pPr>
    </w:p>
    <w:p w:rsidR="0041521A" w:rsidRDefault="0041521A" w:rsidP="005865E1">
      <w:pPr>
        <w:spacing w:after="0"/>
        <w:ind w:left="720"/>
        <w:jc w:val="center"/>
        <w:rPr>
          <w:sz w:val="16"/>
        </w:rPr>
      </w:pPr>
    </w:p>
    <w:p w:rsidR="0041521A" w:rsidRDefault="0041521A" w:rsidP="005865E1">
      <w:pPr>
        <w:spacing w:after="0"/>
        <w:ind w:left="720"/>
        <w:jc w:val="center"/>
        <w:rPr>
          <w:sz w:val="16"/>
        </w:rPr>
      </w:pPr>
    </w:p>
    <w:p w:rsidR="0041521A" w:rsidRDefault="0041521A" w:rsidP="005865E1">
      <w:pPr>
        <w:spacing w:after="0"/>
        <w:ind w:left="720"/>
        <w:jc w:val="center"/>
        <w:rPr>
          <w:sz w:val="16"/>
        </w:rPr>
      </w:pPr>
    </w:p>
    <w:p w:rsidR="0041521A" w:rsidRDefault="0041521A" w:rsidP="005865E1">
      <w:pPr>
        <w:spacing w:after="0"/>
        <w:ind w:left="720"/>
        <w:jc w:val="center"/>
        <w:rPr>
          <w:sz w:val="16"/>
        </w:rPr>
      </w:pPr>
    </w:p>
    <w:p w:rsidR="0041521A" w:rsidRDefault="007F1570" w:rsidP="005865E1">
      <w:pPr>
        <w:spacing w:after="0"/>
        <w:ind w:left="720"/>
        <w:jc w:val="center"/>
        <w:rPr>
          <w:sz w:val="16"/>
        </w:rPr>
      </w:pPr>
      <w:r>
        <w:rPr>
          <w:noProof/>
        </w:rPr>
        <mc:AlternateContent>
          <mc:Choice Requires="wps">
            <w:drawing>
              <wp:anchor distT="45720" distB="45720" distL="114300" distR="114300" simplePos="0" relativeHeight="251687936" behindDoc="0" locked="0" layoutInCell="1" allowOverlap="1">
                <wp:simplePos x="0" y="0"/>
                <wp:positionH relativeFrom="margin">
                  <wp:posOffset>82980</wp:posOffset>
                </wp:positionH>
                <wp:positionV relativeFrom="paragraph">
                  <wp:posOffset>179475</wp:posOffset>
                </wp:positionV>
                <wp:extent cx="5526405" cy="240665"/>
                <wp:effectExtent l="0" t="0" r="17145" b="26035"/>
                <wp:wrapSquare wrapText="bothSides"/>
                <wp:docPr id="82" name="Cuadro de texto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6405" cy="240665"/>
                        </a:xfrm>
                        <a:prstGeom prst="rect">
                          <a:avLst/>
                        </a:prstGeom>
                        <a:solidFill>
                          <a:srgbClr val="FFFFFF"/>
                        </a:solidFill>
                        <a:ln w="9525">
                          <a:solidFill>
                            <a:srgbClr val="FFFFFF"/>
                          </a:solidFill>
                          <a:miter lim="800000"/>
                          <a:headEnd/>
                          <a:tailEnd/>
                        </a:ln>
                      </wps:spPr>
                      <wps:txbx>
                        <w:txbxContent>
                          <w:p w:rsidR="005865E1" w:rsidRPr="00D401AD" w:rsidRDefault="005865E1" w:rsidP="0041521A">
                            <w:pPr>
                              <w:ind w:left="720"/>
                            </w:pPr>
                            <w:r>
                              <w:rPr>
                                <w:sz w:val="16"/>
                              </w:rPr>
                              <w:t xml:space="preserve">Piezas informativas Día del Arte Urbano 2020. </w:t>
                            </w:r>
                            <w:r w:rsidRPr="00D401AD">
                              <w:rPr>
                                <w:sz w:val="16"/>
                              </w:rPr>
                              <w:t xml:space="preserve">Fuente: Subdirección de </w:t>
                            </w:r>
                            <w:r>
                              <w:rPr>
                                <w:sz w:val="16"/>
                              </w:rPr>
                              <w:t xml:space="preserve">Gestión </w:t>
                            </w:r>
                            <w:r w:rsidRPr="00D401AD">
                              <w:rPr>
                                <w:sz w:val="16"/>
                              </w:rPr>
                              <w:t>Cultura</w:t>
                            </w:r>
                            <w:r>
                              <w:rPr>
                                <w:sz w:val="16"/>
                              </w:rPr>
                              <w:t>l</w:t>
                            </w:r>
                            <w:r w:rsidRPr="00D401AD">
                              <w:rPr>
                                <w:sz w:val="16"/>
                              </w:rPr>
                              <w:t xml:space="preserve"> y </w:t>
                            </w:r>
                            <w:r>
                              <w:rPr>
                                <w:sz w:val="16"/>
                              </w:rPr>
                              <w:t>Artística</w:t>
                            </w:r>
                          </w:p>
                          <w:p w:rsidR="005865E1" w:rsidRDefault="005865E1" w:rsidP="0041521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82" o:spid="_x0000_s1027" type="#_x0000_t202" style="position:absolute;left:0;text-align:left;margin-left:6.55pt;margin-top:14.15pt;width:435.15pt;height:18.95pt;z-index:2516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aZ7LQIAAGAEAAAOAAAAZHJzL2Uyb0RvYy54bWysVM1u2zAMvg/YOwi6r3aMOGuNOkWXrsOA&#10;7gfo9gCMJMfCZFGTlNjd04+S0zbbbsV8EEiR+kh+JH15NQ2GHZQPGm3LF2clZ8oKlNruWv792+2b&#10;c85CBCvBoFUtf1CBX61fv7ocXaMq7NFI5RmB2NCMruV9jK4piiB6NUA4Q6csGTv0A0RS/a6QHkZC&#10;H0xRleWqGNFL51GoEOj2ZjbydcbvOiXil64LKjLTcsot5tPnc5vOYn0Jzc6D67U4pgEvyGIAbSno&#10;E9QNRGB7r/+BGrTwGLCLZwKHArtOC5VroGoW5V/V3PfgVK6FyAnuiabw/2DF58NXz7Rs+XnFmYWB&#10;erTZg/TIpGJRTREZWYim0YWGvO8d+cfpHU7U7lxycHcofgRmcdOD3alr73HsFUhKc5FeFidPZ5yQ&#10;QLbjJ5QUDvYRM9DU+SFxSKwwQqd2PTy1iBJhgi7ruloty5ozQbZqWa5WdQ4BzeNr50P8oHBgSWi5&#10;pxHI6HC4CzFlA82jSwoW0Gh5q43Jit9tN8azA9C43ObviP6Hm7FsbPlFXdUzAS+AGHSkuTd6IOLL&#10;9KU40CTa3luZ5QjazDKlbOyRx0TdTGKctlPuXCY5cbxF+UDEepzHnNaShB79L85GGvGWh5978Ioz&#10;89FScy4Wy2Xaiaws67cVKf7Usj21gBUE1fLI2Sxu4rxHe+f1rqdI8zhYvKaGdjpz/ZzVMX0a49yC&#10;48qlPTnVs9fzj2H9GwAA//8DAFBLAwQUAAYACAAAACEAAqVnlN0AAAAIAQAADwAAAGRycy9kb3du&#10;cmV2LnhtbEyPwU7DMBBE70j8g7VIXBB16qAoCnGqqgJxbuHCzY23SUS8TmK3Sfl6lhMcRzOaeVNu&#10;FteLC06h86RhvUpAINXedtRo+Hh/fcxBhGjImt4TarhigE11e1OawvqZ9ng5xEZwCYXCaGhjHAop&#10;Q92iM2HlByT2Tn5yJrKcGmknM3O566VKkkw60xEvtGbAXYv11+HsNPj55eo8jol6+Px2b7vtuD+p&#10;Uev7u2X7DCLiEv/C8IvP6FAx09GfyQbRs07XnNSg8hQE+3mePoE4asgyBbIq5f8D1Q8AAAD//wMA&#10;UEsBAi0AFAAGAAgAAAAhALaDOJL+AAAA4QEAABMAAAAAAAAAAAAAAAAAAAAAAFtDb250ZW50X1R5&#10;cGVzXS54bWxQSwECLQAUAAYACAAAACEAOP0h/9YAAACUAQAACwAAAAAAAAAAAAAAAAAvAQAAX3Jl&#10;bHMvLnJlbHNQSwECLQAUAAYACAAAACEAQsWmey0CAABgBAAADgAAAAAAAAAAAAAAAAAuAgAAZHJz&#10;L2Uyb0RvYy54bWxQSwECLQAUAAYACAAAACEAAqVnlN0AAAAIAQAADwAAAAAAAAAAAAAAAACHBAAA&#10;ZHJzL2Rvd25yZXYueG1sUEsFBgAAAAAEAAQA8wAAAJEFAAAAAA==&#10;" strokecolor="white">
                <v:textbox>
                  <w:txbxContent>
                    <w:p w:rsidR="005865E1" w:rsidRPr="00D401AD" w:rsidRDefault="005865E1" w:rsidP="0041521A">
                      <w:pPr>
                        <w:ind w:left="720"/>
                      </w:pPr>
                      <w:r>
                        <w:rPr>
                          <w:sz w:val="16"/>
                        </w:rPr>
                        <w:t xml:space="preserve">Piezas informativas Día del Arte Urbano 2020. </w:t>
                      </w:r>
                      <w:r w:rsidRPr="00D401AD">
                        <w:rPr>
                          <w:sz w:val="16"/>
                        </w:rPr>
                        <w:t xml:space="preserve">Fuente: Subdirección de </w:t>
                      </w:r>
                      <w:r>
                        <w:rPr>
                          <w:sz w:val="16"/>
                        </w:rPr>
                        <w:t xml:space="preserve">Gestión </w:t>
                      </w:r>
                      <w:r w:rsidRPr="00D401AD">
                        <w:rPr>
                          <w:sz w:val="16"/>
                        </w:rPr>
                        <w:t>Cultura</w:t>
                      </w:r>
                      <w:r>
                        <w:rPr>
                          <w:sz w:val="16"/>
                        </w:rPr>
                        <w:t>l</w:t>
                      </w:r>
                      <w:r w:rsidRPr="00D401AD">
                        <w:rPr>
                          <w:sz w:val="16"/>
                        </w:rPr>
                        <w:t xml:space="preserve"> y </w:t>
                      </w:r>
                      <w:r>
                        <w:rPr>
                          <w:sz w:val="16"/>
                        </w:rPr>
                        <w:t>Artística</w:t>
                      </w:r>
                    </w:p>
                    <w:p w:rsidR="005865E1" w:rsidRDefault="005865E1" w:rsidP="0041521A"/>
                  </w:txbxContent>
                </v:textbox>
                <w10:wrap type="square" anchorx="margin"/>
              </v:shape>
            </w:pict>
          </mc:Fallback>
        </mc:AlternateContent>
      </w:r>
    </w:p>
    <w:p w:rsidR="0041521A" w:rsidRPr="00AF464F" w:rsidRDefault="0041521A" w:rsidP="005865E1">
      <w:pPr>
        <w:pStyle w:val="Sinespaciado"/>
        <w:numPr>
          <w:ilvl w:val="0"/>
          <w:numId w:val="4"/>
        </w:numPr>
        <w:ind w:left="142" w:hanging="142"/>
        <w:jc w:val="both"/>
        <w:rPr>
          <w:rFonts w:eastAsia="Arial"/>
          <w:bCs/>
          <w:sz w:val="22"/>
          <w:szCs w:val="22"/>
        </w:rPr>
      </w:pPr>
      <w:r w:rsidRPr="003253CB">
        <w:rPr>
          <w:rFonts w:eastAsia="Arial Unicode MS"/>
          <w:b/>
          <w:sz w:val="22"/>
          <w:szCs w:val="22"/>
        </w:rPr>
        <w:t>Taller virtual Autonomía desde el autorretrato</w:t>
      </w:r>
      <w:r w:rsidRPr="003253CB">
        <w:rPr>
          <w:rFonts w:eastAsia="Arial Unicode MS"/>
          <w:bCs/>
          <w:sz w:val="22"/>
          <w:szCs w:val="22"/>
        </w:rPr>
        <w:t>: como parte de la divulgación del taller que se realizó de forma virtual el 16 de enero de 2021, se emitieron comunicados en dos direcciones, uno para invitar a las mujeres que hicieron parte de la actividad y otro para comunicar a la ciudadanía los resultados, que se pueden visibilizar en los siguientes links:</w:t>
      </w:r>
    </w:p>
    <w:p w:rsidR="0041521A" w:rsidRPr="00AF464F" w:rsidRDefault="00523B31" w:rsidP="005865E1">
      <w:pPr>
        <w:pStyle w:val="Sinespaciado"/>
        <w:numPr>
          <w:ilvl w:val="0"/>
          <w:numId w:val="6"/>
        </w:numPr>
        <w:ind w:left="426" w:hanging="142"/>
        <w:jc w:val="both"/>
        <w:rPr>
          <w:rFonts w:eastAsia="Arial"/>
          <w:bCs/>
          <w:sz w:val="16"/>
          <w:szCs w:val="16"/>
        </w:rPr>
      </w:pPr>
      <w:hyperlink r:id="rId78" w:history="1">
        <w:r w:rsidR="0041521A" w:rsidRPr="00AF464F">
          <w:rPr>
            <w:rStyle w:val="Hipervnculo"/>
            <w:rFonts w:eastAsia="Arial Unicode MS"/>
            <w:bCs/>
            <w:sz w:val="16"/>
            <w:szCs w:val="16"/>
          </w:rPr>
          <w:t>https://www.culturarecreacionydeporte.gov.co/es/territorial-y-participacion/video/taller-la-autonomia-desde-el-autorretrato-johgai</w:t>
        </w:r>
      </w:hyperlink>
    </w:p>
    <w:p w:rsidR="0041521A" w:rsidRDefault="00523B31" w:rsidP="005865E1">
      <w:pPr>
        <w:pStyle w:val="Sinespaciado"/>
        <w:numPr>
          <w:ilvl w:val="0"/>
          <w:numId w:val="6"/>
        </w:numPr>
        <w:ind w:left="426" w:hanging="142"/>
        <w:jc w:val="both"/>
        <w:rPr>
          <w:rStyle w:val="Hipervnculo"/>
          <w:rFonts w:eastAsia="Arial"/>
          <w:bCs/>
          <w:sz w:val="16"/>
          <w:szCs w:val="16"/>
        </w:rPr>
      </w:pPr>
      <w:hyperlink r:id="rId79" w:history="1">
        <w:r w:rsidR="0041521A" w:rsidRPr="00750A81">
          <w:rPr>
            <w:rStyle w:val="Hipervnculo"/>
            <w:rFonts w:eastAsia="Arial Unicode MS"/>
            <w:bCs/>
            <w:sz w:val="16"/>
            <w:szCs w:val="16"/>
          </w:rPr>
          <w:t>https://www.youtube.com/watch?v=1dJ7LW3yiw0</w:t>
        </w:r>
      </w:hyperlink>
    </w:p>
    <w:p w:rsidR="0041521A" w:rsidRPr="00AF464F" w:rsidRDefault="00523B31" w:rsidP="005865E1">
      <w:pPr>
        <w:pStyle w:val="Sinespaciado"/>
        <w:numPr>
          <w:ilvl w:val="0"/>
          <w:numId w:val="6"/>
        </w:numPr>
        <w:ind w:left="426" w:hanging="142"/>
        <w:jc w:val="both"/>
        <w:rPr>
          <w:rStyle w:val="Hipervnculo"/>
          <w:rFonts w:eastAsia="Arial"/>
          <w:bCs/>
          <w:sz w:val="16"/>
          <w:szCs w:val="16"/>
        </w:rPr>
      </w:pPr>
      <w:hyperlink r:id="rId80" w:history="1">
        <w:r w:rsidR="0041521A" w:rsidRPr="00750A81">
          <w:rPr>
            <w:rStyle w:val="Hipervnculo"/>
            <w:rFonts w:eastAsia="Arial Unicode MS"/>
            <w:bCs/>
            <w:sz w:val="16"/>
            <w:szCs w:val="16"/>
          </w:rPr>
          <w:t>https://twitter.com/culturaenbt/status/1353089372300603392?s=24</w:t>
        </w:r>
      </w:hyperlink>
    </w:p>
    <w:p w:rsidR="0041521A" w:rsidRPr="003253CB" w:rsidRDefault="0041521A" w:rsidP="005865E1">
      <w:pPr>
        <w:pStyle w:val="Sinespaciado"/>
        <w:ind w:left="1080"/>
        <w:jc w:val="both"/>
        <w:rPr>
          <w:rFonts w:eastAsia="Arial Unicode MS"/>
          <w:bCs/>
          <w:sz w:val="22"/>
          <w:szCs w:val="22"/>
        </w:rPr>
      </w:pPr>
    </w:p>
    <w:p w:rsidR="0041521A" w:rsidRPr="00A9655B" w:rsidRDefault="0041521A" w:rsidP="005865E1">
      <w:pPr>
        <w:widowControl w:val="0"/>
        <w:suppressAutoHyphens/>
        <w:spacing w:after="0" w:line="240" w:lineRule="auto"/>
        <w:jc w:val="left"/>
        <w:rPr>
          <w:b/>
          <w:bCs/>
        </w:rPr>
      </w:pPr>
      <w:r w:rsidRPr="00A9655B">
        <w:rPr>
          <w:b/>
          <w:bCs/>
        </w:rPr>
        <w:t>REGULACIÓN</w:t>
      </w:r>
    </w:p>
    <w:p w:rsidR="0041521A" w:rsidRPr="00A9655B" w:rsidRDefault="0041521A" w:rsidP="005865E1">
      <w:pPr>
        <w:spacing w:after="0"/>
        <w:ind w:left="142"/>
        <w:rPr>
          <w:sz w:val="10"/>
          <w:szCs w:val="10"/>
        </w:rPr>
      </w:pPr>
    </w:p>
    <w:p w:rsidR="0041521A" w:rsidRPr="003253CB" w:rsidRDefault="0041521A" w:rsidP="005865E1">
      <w:pPr>
        <w:pStyle w:val="Sinespaciado"/>
        <w:numPr>
          <w:ilvl w:val="0"/>
          <w:numId w:val="4"/>
        </w:numPr>
        <w:ind w:left="142" w:hanging="142"/>
        <w:jc w:val="both"/>
        <w:rPr>
          <w:rFonts w:eastAsia="Arial Unicode MS"/>
          <w:sz w:val="22"/>
          <w:szCs w:val="22"/>
        </w:rPr>
      </w:pPr>
      <w:r w:rsidRPr="003253CB">
        <w:rPr>
          <w:rFonts w:eastAsia="Arial Unicode MS"/>
          <w:b/>
          <w:sz w:val="22"/>
          <w:szCs w:val="22"/>
        </w:rPr>
        <w:t>Elección del representante de los artistas para el CPRG</w:t>
      </w:r>
      <w:r w:rsidRPr="003253CB">
        <w:rPr>
          <w:rFonts w:eastAsia="Arial Unicode MS"/>
          <w:bCs/>
          <w:sz w:val="22"/>
          <w:szCs w:val="22"/>
        </w:rPr>
        <w:t>:</w:t>
      </w:r>
      <w:r w:rsidRPr="003253CB">
        <w:rPr>
          <w:rFonts w:eastAsia="Arial Unicode MS"/>
          <w:b/>
          <w:sz w:val="22"/>
          <w:szCs w:val="22"/>
        </w:rPr>
        <w:t xml:space="preserve"> </w:t>
      </w:r>
      <w:r w:rsidRPr="003253CB">
        <w:rPr>
          <w:rFonts w:eastAsia="Arial Unicode MS"/>
          <w:bCs/>
          <w:sz w:val="22"/>
          <w:szCs w:val="22"/>
        </w:rPr>
        <w:t>dando cumplimiento a la Resolución 435 de 2017 "</w:t>
      </w:r>
      <w:r w:rsidRPr="003253CB">
        <w:rPr>
          <w:rFonts w:eastAsia="Arial Unicode MS"/>
          <w:bCs/>
          <w:i/>
          <w:iCs/>
          <w:sz w:val="22"/>
          <w:szCs w:val="22"/>
        </w:rPr>
        <w:t>Por medio de la cual se ajusta el procedimiento que reglamenta la elección del Representante de los Artistas del Grafiti ante el Comité para la Práctica Responsable del Grafiti y se deroga la Resolución 159 de 2016</w:t>
      </w:r>
      <w:r w:rsidRPr="003253CB">
        <w:rPr>
          <w:rFonts w:eastAsia="Arial Unicode MS"/>
          <w:bCs/>
          <w:sz w:val="22"/>
          <w:szCs w:val="22"/>
        </w:rPr>
        <w:t xml:space="preserve">", el 19 de agosto se realizó la elección, </w:t>
      </w:r>
      <w:r w:rsidRPr="003253CB">
        <w:rPr>
          <w:rFonts w:eastAsia="Arial Unicode MS"/>
          <w:sz w:val="22"/>
          <w:szCs w:val="22"/>
        </w:rPr>
        <w:t xml:space="preserve">el ganador fue el representante de la Mesa Local de Chapinero, David Suárez quien repite su representación, la suplente elegida fue la representante de la Mesa Local de Mártires, Lizeth Muñoz. </w:t>
      </w:r>
      <w:r>
        <w:rPr>
          <w:rFonts w:eastAsia="Arial Unicode MS"/>
          <w:sz w:val="22"/>
          <w:szCs w:val="22"/>
        </w:rPr>
        <w:t>El</w:t>
      </w:r>
      <w:r w:rsidRPr="003253CB">
        <w:rPr>
          <w:rFonts w:eastAsia="Arial Unicode MS"/>
          <w:sz w:val="22"/>
          <w:szCs w:val="22"/>
        </w:rPr>
        <w:t xml:space="preserve"> link en que se encuentran publicadas la invitación pública para participar del proceso de elección y el acta del encuentro en que se hizo la elección del artista son las siguientes: </w:t>
      </w:r>
    </w:p>
    <w:p w:rsidR="0041521A" w:rsidRDefault="00523B31" w:rsidP="005865E1">
      <w:pPr>
        <w:spacing w:after="0"/>
        <w:ind w:left="709" w:hanging="567"/>
        <w:rPr>
          <w:rStyle w:val="Hipervnculo"/>
          <w:rFonts w:eastAsia="Arial Unicode MS"/>
          <w:bCs/>
          <w:sz w:val="16"/>
          <w:szCs w:val="16"/>
        </w:rPr>
      </w:pPr>
      <w:hyperlink r:id="rId81" w:history="1">
        <w:r w:rsidR="0041521A" w:rsidRPr="00A9655B">
          <w:rPr>
            <w:rStyle w:val="Hipervnculo"/>
            <w:rFonts w:eastAsia="Arial Unicode MS"/>
            <w:bCs/>
            <w:sz w:val="16"/>
            <w:szCs w:val="16"/>
          </w:rPr>
          <w:t>https://www.culturarecreacionydeporte.gov.co/es/scrd-transparente/otras-publicaciones/acta-eleccion-representante-artistas-cprg</w:t>
        </w:r>
      </w:hyperlink>
    </w:p>
    <w:p w:rsidR="007F1570" w:rsidRPr="00A9655B" w:rsidRDefault="007F1570" w:rsidP="005865E1">
      <w:pPr>
        <w:spacing w:after="0"/>
        <w:ind w:left="709" w:hanging="567"/>
        <w:rPr>
          <w:rStyle w:val="Hipervnculo"/>
          <w:bCs/>
          <w:sz w:val="16"/>
          <w:szCs w:val="16"/>
        </w:rPr>
      </w:pPr>
    </w:p>
    <w:p w:rsidR="0041521A" w:rsidRPr="003253CB"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Modificación de los Decretos 075 de 2013 y 529 de 2015</w:t>
      </w:r>
      <w:r w:rsidRPr="003253CB">
        <w:rPr>
          <w:rFonts w:eastAsia="Arial Unicode MS"/>
          <w:bCs/>
          <w:sz w:val="22"/>
          <w:szCs w:val="22"/>
        </w:rPr>
        <w:t>:</w:t>
      </w:r>
      <w:r w:rsidRPr="003253CB">
        <w:rPr>
          <w:rFonts w:eastAsia="Arial Unicode MS"/>
          <w:b/>
          <w:sz w:val="22"/>
          <w:szCs w:val="22"/>
        </w:rPr>
        <w:t xml:space="preserve"> </w:t>
      </w:r>
      <w:r w:rsidRPr="003253CB">
        <w:rPr>
          <w:rFonts w:eastAsia="Arial Unicode MS"/>
          <w:bCs/>
          <w:sz w:val="22"/>
          <w:szCs w:val="22"/>
        </w:rPr>
        <w:t xml:space="preserve">la SCRD, el IDARTES y el IDPAC definieron la ruta para la modificación de los Decretos 075 de 2013 y 529 de 2015, que adelantará tanto con los artistas del grafiti de toda la ciudad, así como con las </w:t>
      </w:r>
      <w:r w:rsidRPr="003253CB">
        <w:rPr>
          <w:rFonts w:eastAsia="Arial Unicode MS"/>
          <w:bCs/>
          <w:sz w:val="22"/>
          <w:szCs w:val="22"/>
        </w:rPr>
        <w:lastRenderedPageBreak/>
        <w:t>entidades distritales que participan del Comité para la Práctica Responsable del Grafiti, que tienen una injerencia directa en el ejercicio.</w:t>
      </w:r>
    </w:p>
    <w:p w:rsidR="0041521A" w:rsidRPr="003253CB" w:rsidRDefault="0041521A" w:rsidP="005865E1">
      <w:pPr>
        <w:pStyle w:val="Sinespaciado"/>
        <w:ind w:left="720"/>
        <w:jc w:val="both"/>
        <w:rPr>
          <w:rFonts w:eastAsia="Arial Unicode MS"/>
          <w:bCs/>
          <w:sz w:val="22"/>
          <w:szCs w:val="22"/>
        </w:rPr>
      </w:pPr>
    </w:p>
    <w:p w:rsidR="0041521A"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Nuevo decreto para regular las intervenciones artísticas de corta permanencia en el espacio público</w:t>
      </w:r>
      <w:r w:rsidRPr="003253CB">
        <w:rPr>
          <w:rFonts w:eastAsia="Arial Unicode MS"/>
          <w:bCs/>
          <w:sz w:val="22"/>
          <w:szCs w:val="22"/>
        </w:rPr>
        <w:t>:</w:t>
      </w:r>
      <w:r w:rsidRPr="003253CB">
        <w:rPr>
          <w:rFonts w:eastAsia="Arial Unicode MS"/>
          <w:b/>
          <w:sz w:val="22"/>
          <w:szCs w:val="22"/>
        </w:rPr>
        <w:t xml:space="preserve"> </w:t>
      </w:r>
      <w:r w:rsidRPr="003253CB">
        <w:rPr>
          <w:rFonts w:eastAsia="Arial Unicode MS"/>
          <w:bCs/>
          <w:sz w:val="22"/>
          <w:szCs w:val="22"/>
        </w:rPr>
        <w:t>este proceso se adelanta con los equipos técnicos de las entidades que hacen parte del Comité Distrital de Espacio Público, entre los que se destaca la participación de la academia con representantes de las universidades de los Andes y La Javeriana.</w:t>
      </w:r>
    </w:p>
    <w:p w:rsidR="0041521A" w:rsidRPr="00C30804" w:rsidRDefault="0041521A" w:rsidP="005865E1">
      <w:pPr>
        <w:pStyle w:val="Sinespaciado"/>
        <w:jc w:val="both"/>
        <w:rPr>
          <w:rFonts w:eastAsia="Arial Unicode MS"/>
          <w:bCs/>
          <w:sz w:val="22"/>
          <w:szCs w:val="22"/>
        </w:rPr>
      </w:pPr>
    </w:p>
    <w:p w:rsidR="00294DF5" w:rsidRDefault="0041521A" w:rsidP="005865E1">
      <w:pPr>
        <w:spacing w:after="0"/>
      </w:pPr>
      <w:r w:rsidRPr="00294DF5">
        <w:rPr>
          <w:b/>
        </w:rPr>
        <w:t>Avance vigencia:</w:t>
      </w:r>
      <w:r w:rsidRPr="003253CB">
        <w:t xml:space="preserve"> </w:t>
      </w:r>
      <w:r w:rsidRPr="008F7CE0">
        <w:t xml:space="preserve">durante la vigencia </w:t>
      </w:r>
      <w:r>
        <w:t xml:space="preserve">2021 </w:t>
      </w:r>
      <w:r w:rsidRPr="008F7CE0">
        <w:t>se han realizado las siguientes acciones.</w:t>
      </w:r>
    </w:p>
    <w:p w:rsidR="0041521A" w:rsidRPr="00294DF5" w:rsidRDefault="0041521A" w:rsidP="005865E1">
      <w:pPr>
        <w:spacing w:after="0"/>
      </w:pPr>
      <w:r w:rsidRPr="00C30804">
        <w:rPr>
          <w:b/>
          <w:bCs/>
        </w:rPr>
        <w:t>SINERGIAS INTERSECTORIALES</w:t>
      </w:r>
    </w:p>
    <w:p w:rsidR="0041521A" w:rsidRPr="005F6B7C"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 xml:space="preserve">Comité para la Práctica Responsable del Grafiti – CPRG: </w:t>
      </w:r>
      <w:r w:rsidRPr="003253CB">
        <w:rPr>
          <w:rFonts w:eastAsia="Arial Unicode MS"/>
          <w:sz w:val="22"/>
          <w:szCs w:val="22"/>
        </w:rPr>
        <w:t>el día 17 de marzo de 2021 se realizó una sesión ordinaria del Comité, en la que se presentó el balance del Plan de Acción 2020 (logros, pendientes, temas por mejorar), la metodología para la modificación de los Decretos 075 de 2013 y 529 de 2015 y los avances en relación con la estrategia de comunicaciones para este fin, se socializó el contenido del convenio IDARTES-IDU</w:t>
      </w:r>
      <w:r>
        <w:rPr>
          <w:rFonts w:eastAsia="Arial Unicode MS"/>
          <w:sz w:val="22"/>
          <w:szCs w:val="22"/>
        </w:rPr>
        <w:t xml:space="preserve"> </w:t>
      </w:r>
      <w:r w:rsidRPr="003253CB">
        <w:rPr>
          <w:rFonts w:eastAsia="Arial Unicode MS"/>
          <w:sz w:val="22"/>
          <w:szCs w:val="22"/>
        </w:rPr>
        <w:t xml:space="preserve">que está próximo a firmarse para intervenciones de arte urbano responsable en 11 zonas bajo puentes de la ciudad. Los artistas informaron que se encuentran trabajando en un acuerdo que presentarán posteriormente a las entidades que hacen parte del Comité. </w:t>
      </w:r>
    </w:p>
    <w:p w:rsidR="0041521A" w:rsidRPr="003253CB" w:rsidRDefault="0041521A" w:rsidP="005865E1">
      <w:pPr>
        <w:pStyle w:val="Sinespaciado"/>
        <w:ind w:left="142"/>
        <w:jc w:val="both"/>
        <w:rPr>
          <w:rFonts w:eastAsia="Arial Unicode MS"/>
          <w:bCs/>
          <w:sz w:val="22"/>
          <w:szCs w:val="22"/>
        </w:rPr>
      </w:pPr>
    </w:p>
    <w:p w:rsidR="0041521A" w:rsidRPr="003253CB" w:rsidRDefault="0041521A" w:rsidP="005865E1">
      <w:pPr>
        <w:pStyle w:val="Sinespaciado"/>
        <w:ind w:left="720"/>
        <w:jc w:val="center"/>
        <w:rPr>
          <w:rFonts w:eastAsia="Arial Unicode MS"/>
          <w:bCs/>
          <w:sz w:val="22"/>
          <w:szCs w:val="22"/>
        </w:rPr>
      </w:pPr>
      <w:r w:rsidRPr="003253CB">
        <w:rPr>
          <w:noProof/>
        </w:rPr>
        <w:drawing>
          <wp:inline distT="0" distB="0" distL="0" distR="0">
            <wp:extent cx="4095750" cy="2295525"/>
            <wp:effectExtent l="0" t="0" r="0"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095750" cy="2295525"/>
                    </a:xfrm>
                    <a:prstGeom prst="rect">
                      <a:avLst/>
                    </a:prstGeom>
                    <a:noFill/>
                    <a:ln>
                      <a:noFill/>
                    </a:ln>
                  </pic:spPr>
                </pic:pic>
              </a:graphicData>
            </a:graphic>
          </wp:inline>
        </w:drawing>
      </w:r>
      <w:r w:rsidRPr="003253CB">
        <w:rPr>
          <w:rFonts w:eastAsia="Arial Unicode MS"/>
          <w:bCs/>
          <w:sz w:val="22"/>
          <w:szCs w:val="22"/>
        </w:rPr>
        <w:t xml:space="preserve">    </w:t>
      </w:r>
    </w:p>
    <w:p w:rsidR="0041521A" w:rsidRPr="003253CB" w:rsidRDefault="0041521A" w:rsidP="005865E1">
      <w:pPr>
        <w:pStyle w:val="Sinespaciado"/>
        <w:ind w:left="720"/>
        <w:jc w:val="center"/>
        <w:rPr>
          <w:sz w:val="16"/>
          <w:szCs w:val="22"/>
        </w:rPr>
      </w:pPr>
    </w:p>
    <w:p w:rsidR="0041521A" w:rsidRDefault="0041521A" w:rsidP="005865E1">
      <w:pPr>
        <w:pStyle w:val="Sinespaciado"/>
        <w:ind w:left="720"/>
        <w:jc w:val="center"/>
        <w:rPr>
          <w:sz w:val="16"/>
          <w:szCs w:val="22"/>
        </w:rPr>
      </w:pPr>
      <w:r w:rsidRPr="003253CB">
        <w:rPr>
          <w:sz w:val="16"/>
          <w:szCs w:val="22"/>
        </w:rPr>
        <w:t xml:space="preserve">Fuente: Subdirección de Gestión Cultural y Artística </w:t>
      </w:r>
      <w:r>
        <w:rPr>
          <w:sz w:val="16"/>
          <w:szCs w:val="22"/>
        </w:rPr>
        <w:t>–</w:t>
      </w:r>
      <w:r w:rsidRPr="003253CB">
        <w:rPr>
          <w:sz w:val="16"/>
          <w:szCs w:val="22"/>
        </w:rPr>
        <w:t xml:space="preserve"> SCRD</w:t>
      </w:r>
    </w:p>
    <w:p w:rsidR="0041521A" w:rsidRDefault="0041521A" w:rsidP="005865E1">
      <w:pPr>
        <w:pStyle w:val="Sinespaciado"/>
        <w:ind w:left="720"/>
        <w:jc w:val="center"/>
        <w:rPr>
          <w:sz w:val="16"/>
          <w:szCs w:val="22"/>
        </w:rPr>
      </w:pPr>
    </w:p>
    <w:p w:rsidR="0041521A" w:rsidRPr="003253CB"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Comité Distrital del Espacio Público – CDEP</w:t>
      </w:r>
      <w:r w:rsidRPr="003253CB">
        <w:rPr>
          <w:rFonts w:eastAsia="Arial Unicode MS"/>
          <w:bCs/>
          <w:sz w:val="22"/>
          <w:szCs w:val="22"/>
        </w:rPr>
        <w:t>:</w:t>
      </w:r>
      <w:r w:rsidRPr="003253CB">
        <w:rPr>
          <w:rFonts w:eastAsia="Arial Unicode MS"/>
          <w:b/>
          <w:sz w:val="22"/>
          <w:szCs w:val="22"/>
        </w:rPr>
        <w:t xml:space="preserve"> </w:t>
      </w:r>
      <w:r w:rsidRPr="003253CB">
        <w:rPr>
          <w:rFonts w:eastAsia="Arial Unicode MS"/>
          <w:bCs/>
          <w:sz w:val="22"/>
          <w:szCs w:val="22"/>
        </w:rPr>
        <w:t xml:space="preserve">el 23 de marzo de 2021 se realizó la primera sesión ordinaria del Comité, en la que se votó favorablemente la propuesta de implantación de la escultura “El Sueño de Volar” de la artista colombiana Lina Sinisterra en el centro comercial “Nuestro Bogotá”. Adicionalmente se presentó la propuesta para el traslado de la obra artística “Caracol en Crecimiento” la cual no fue votada debido a que el interesado deberá subsanar una serie de requerimientos. Por último, el IDPC presentó el plan piloto de señalización de monumentos, sobre el cual están diseñando prototipos para hacer una prueba piloto para la fuente La Garza, ubicada en el parque de Las Cruces. </w:t>
      </w:r>
    </w:p>
    <w:p w:rsidR="0041521A" w:rsidRPr="003253CB" w:rsidRDefault="0041521A" w:rsidP="005865E1">
      <w:pPr>
        <w:pStyle w:val="Sinespaciado"/>
        <w:ind w:left="720"/>
        <w:jc w:val="both"/>
        <w:rPr>
          <w:rFonts w:eastAsia="Arial Unicode MS"/>
          <w:bCs/>
          <w:sz w:val="22"/>
          <w:szCs w:val="22"/>
        </w:rPr>
      </w:pPr>
    </w:p>
    <w:p w:rsidR="0041521A" w:rsidRPr="003253CB" w:rsidRDefault="0041521A" w:rsidP="005865E1">
      <w:pPr>
        <w:pStyle w:val="Sinespaciado"/>
        <w:ind w:left="720"/>
        <w:jc w:val="center"/>
        <w:rPr>
          <w:rFonts w:eastAsia="Arial Unicode MS"/>
          <w:bCs/>
          <w:sz w:val="22"/>
          <w:szCs w:val="22"/>
        </w:rPr>
      </w:pPr>
      <w:r w:rsidRPr="003253CB">
        <w:rPr>
          <w:rFonts w:eastAsia="Arial Unicode MS"/>
          <w:bCs/>
          <w:noProof/>
          <w:sz w:val="22"/>
          <w:szCs w:val="22"/>
        </w:rPr>
        <w:lastRenderedPageBreak/>
        <w:drawing>
          <wp:inline distT="0" distB="0" distL="0" distR="0">
            <wp:extent cx="2762250" cy="1252552"/>
            <wp:effectExtent l="0" t="0" r="0" b="508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197;gaf14fc808f_0_16"/>
                    <pic:cNvPicPr>
                      <a:picLocks noChangeAspect="1" noChangeArrowheads="1"/>
                    </pic:cNvPicPr>
                  </pic:nvPicPr>
                  <pic:blipFill>
                    <a:blip r:embed="rId83" cstate="print">
                      <a:extLst>
                        <a:ext uri="{28A0092B-C50C-407E-A947-70E740481C1C}">
                          <a14:useLocalDpi xmlns:a14="http://schemas.microsoft.com/office/drawing/2010/main" val="0"/>
                        </a:ext>
                      </a:extLst>
                    </a:blip>
                    <a:srcRect l="4066" b="3214"/>
                    <a:stretch>
                      <a:fillRect/>
                    </a:stretch>
                  </pic:blipFill>
                  <pic:spPr bwMode="auto">
                    <a:xfrm>
                      <a:off x="0" y="0"/>
                      <a:ext cx="2766662" cy="1254553"/>
                    </a:xfrm>
                    <a:prstGeom prst="rect">
                      <a:avLst/>
                    </a:prstGeom>
                    <a:noFill/>
                    <a:ln>
                      <a:noFill/>
                    </a:ln>
                  </pic:spPr>
                </pic:pic>
              </a:graphicData>
            </a:graphic>
          </wp:inline>
        </w:drawing>
      </w:r>
      <w:r w:rsidRPr="003253CB">
        <w:rPr>
          <w:rFonts w:eastAsia="Arial Unicode MS"/>
          <w:bCs/>
          <w:sz w:val="22"/>
          <w:szCs w:val="22"/>
        </w:rPr>
        <w:t xml:space="preserve">  </w:t>
      </w:r>
    </w:p>
    <w:p w:rsidR="0041521A" w:rsidRPr="003253CB" w:rsidRDefault="0041521A" w:rsidP="005865E1">
      <w:pPr>
        <w:pStyle w:val="Sinespaciado"/>
        <w:ind w:left="720"/>
        <w:jc w:val="center"/>
        <w:rPr>
          <w:rFonts w:eastAsia="Arial Unicode MS"/>
          <w:bCs/>
          <w:sz w:val="22"/>
          <w:szCs w:val="22"/>
        </w:rPr>
      </w:pPr>
      <w:r w:rsidRPr="003253CB">
        <w:rPr>
          <w:noProof/>
        </w:rPr>
        <w:drawing>
          <wp:inline distT="0" distB="0" distL="0" distR="0">
            <wp:extent cx="1285388" cy="169545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84" cstate="print">
                      <a:extLst>
                        <a:ext uri="{28A0092B-C50C-407E-A947-70E740481C1C}">
                          <a14:useLocalDpi xmlns:a14="http://schemas.microsoft.com/office/drawing/2010/main" val="0"/>
                        </a:ext>
                      </a:extLst>
                    </a:blip>
                    <a:srcRect l="24063" t="28055" r="58281" b="30000"/>
                    <a:stretch>
                      <a:fillRect/>
                    </a:stretch>
                  </pic:blipFill>
                  <pic:spPr bwMode="auto">
                    <a:xfrm>
                      <a:off x="0" y="0"/>
                      <a:ext cx="1286592" cy="1697038"/>
                    </a:xfrm>
                    <a:prstGeom prst="rect">
                      <a:avLst/>
                    </a:prstGeom>
                    <a:noFill/>
                    <a:ln>
                      <a:noFill/>
                    </a:ln>
                  </pic:spPr>
                </pic:pic>
              </a:graphicData>
            </a:graphic>
          </wp:inline>
        </w:drawing>
      </w:r>
      <w:r w:rsidRPr="003253CB">
        <w:rPr>
          <w:noProof/>
        </w:rPr>
        <w:t xml:space="preserve">   </w:t>
      </w:r>
      <w:r w:rsidRPr="003253CB">
        <w:rPr>
          <w:noProof/>
        </w:rPr>
        <w:drawing>
          <wp:inline distT="0" distB="0" distL="0" distR="0">
            <wp:extent cx="1279230" cy="166687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85" cstate="print">
                      <a:extLst>
                        <a:ext uri="{28A0092B-C50C-407E-A947-70E740481C1C}">
                          <a14:useLocalDpi xmlns:a14="http://schemas.microsoft.com/office/drawing/2010/main" val="0"/>
                        </a:ext>
                      </a:extLst>
                    </a:blip>
                    <a:srcRect l="24063" t="28055" r="58203" b="30278"/>
                    <a:stretch>
                      <a:fillRect/>
                    </a:stretch>
                  </pic:blipFill>
                  <pic:spPr bwMode="auto">
                    <a:xfrm>
                      <a:off x="0" y="0"/>
                      <a:ext cx="1281133" cy="1669354"/>
                    </a:xfrm>
                    <a:prstGeom prst="rect">
                      <a:avLst/>
                    </a:prstGeom>
                    <a:noFill/>
                    <a:ln>
                      <a:noFill/>
                    </a:ln>
                  </pic:spPr>
                </pic:pic>
              </a:graphicData>
            </a:graphic>
          </wp:inline>
        </w:drawing>
      </w:r>
      <w:r w:rsidRPr="003253CB">
        <w:rPr>
          <w:noProof/>
        </w:rPr>
        <w:t xml:space="preserve">   </w:t>
      </w:r>
      <w:r w:rsidR="007F1570" w:rsidRPr="003253CB">
        <w:rPr>
          <w:rFonts w:eastAsia="Arial Unicode MS"/>
          <w:bCs/>
          <w:noProof/>
          <w:sz w:val="22"/>
          <w:szCs w:val="22"/>
        </w:rPr>
        <w:drawing>
          <wp:inline distT="0" distB="0" distL="0" distR="0" wp14:anchorId="6D6FF0CD" wp14:editId="7A75DBB6">
            <wp:extent cx="1282240" cy="1654857"/>
            <wp:effectExtent l="0" t="0" r="0" b="254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86" cstate="print">
                      <a:extLst>
                        <a:ext uri="{28A0092B-C50C-407E-A947-70E740481C1C}">
                          <a14:useLocalDpi xmlns:a14="http://schemas.microsoft.com/office/drawing/2010/main" val="0"/>
                        </a:ext>
                      </a:extLst>
                    </a:blip>
                    <a:srcRect l="24063" t="26833" r="58281" b="30972"/>
                    <a:stretch>
                      <a:fillRect/>
                    </a:stretch>
                  </pic:blipFill>
                  <pic:spPr bwMode="auto">
                    <a:xfrm>
                      <a:off x="0" y="0"/>
                      <a:ext cx="1286917" cy="1660893"/>
                    </a:xfrm>
                    <a:prstGeom prst="rect">
                      <a:avLst/>
                    </a:prstGeom>
                    <a:noFill/>
                    <a:ln>
                      <a:noFill/>
                    </a:ln>
                  </pic:spPr>
                </pic:pic>
              </a:graphicData>
            </a:graphic>
          </wp:inline>
        </w:drawing>
      </w:r>
    </w:p>
    <w:p w:rsidR="0041521A" w:rsidRPr="003253CB" w:rsidRDefault="0041521A" w:rsidP="005865E1">
      <w:pPr>
        <w:pStyle w:val="Sinespaciado"/>
        <w:ind w:left="720"/>
        <w:jc w:val="center"/>
        <w:rPr>
          <w:sz w:val="16"/>
          <w:szCs w:val="22"/>
        </w:rPr>
      </w:pPr>
    </w:p>
    <w:p w:rsidR="0041521A" w:rsidRPr="003253CB" w:rsidRDefault="0041521A" w:rsidP="005865E1">
      <w:pPr>
        <w:pStyle w:val="Sinespaciado"/>
        <w:ind w:left="720"/>
        <w:jc w:val="center"/>
        <w:rPr>
          <w:rFonts w:eastAsia="Arial Unicode MS"/>
          <w:bCs/>
          <w:sz w:val="22"/>
          <w:szCs w:val="22"/>
        </w:rPr>
      </w:pPr>
      <w:r w:rsidRPr="003253CB">
        <w:rPr>
          <w:sz w:val="16"/>
          <w:szCs w:val="22"/>
        </w:rPr>
        <w:t>Fuente: Fundación Arteria 2021</w:t>
      </w:r>
    </w:p>
    <w:p w:rsidR="00294DF5" w:rsidRDefault="00294DF5" w:rsidP="005865E1">
      <w:pPr>
        <w:widowControl w:val="0"/>
        <w:suppressAutoHyphens/>
        <w:spacing w:after="0" w:line="240" w:lineRule="auto"/>
        <w:jc w:val="left"/>
        <w:rPr>
          <w:rFonts w:eastAsia="Arial Unicode MS"/>
          <w:bCs/>
        </w:rPr>
      </w:pPr>
    </w:p>
    <w:p w:rsidR="0041521A" w:rsidRPr="008F7CE0" w:rsidRDefault="0041521A" w:rsidP="005865E1">
      <w:pPr>
        <w:widowControl w:val="0"/>
        <w:suppressAutoHyphens/>
        <w:spacing w:after="0" w:line="240" w:lineRule="auto"/>
        <w:jc w:val="left"/>
        <w:rPr>
          <w:b/>
          <w:bCs/>
        </w:rPr>
      </w:pPr>
      <w:r w:rsidRPr="008F7CE0">
        <w:rPr>
          <w:b/>
          <w:bCs/>
        </w:rPr>
        <w:t>GESTIÓN DEL CONOCIMIENTO</w:t>
      </w:r>
    </w:p>
    <w:p w:rsidR="0041521A" w:rsidRPr="008F7CE0" w:rsidRDefault="0041521A" w:rsidP="005865E1">
      <w:pPr>
        <w:spacing w:after="0"/>
        <w:ind w:left="142"/>
        <w:rPr>
          <w:sz w:val="10"/>
          <w:szCs w:val="10"/>
        </w:rPr>
      </w:pPr>
    </w:p>
    <w:p w:rsidR="0041521A" w:rsidRPr="003253CB"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 xml:space="preserve">Estrategia de Arte urbano responsable: </w:t>
      </w:r>
      <w:r w:rsidRPr="003253CB">
        <w:rPr>
          <w:rFonts w:eastAsia="Arial Unicode MS"/>
          <w:bCs/>
          <w:sz w:val="22"/>
          <w:szCs w:val="22"/>
        </w:rPr>
        <w:t>en el marco de la estrategia de Arte Urbano Responsable la SCRD apoyó a la Fundación BAT en la consolidación de la convocatoria para el VII Salón BAT de Arte Popular, que contará con una categoría específica para arte urbano y grafiti, este apoyo se dio en la definición de temas como la gestión y trámite del permiso del muro para la intervención; la realización de cotizaciones para definir el presupuesto y la construcción de los insumos necesarios para los participantes.</w:t>
      </w:r>
    </w:p>
    <w:p w:rsidR="0041521A" w:rsidRPr="003253CB" w:rsidRDefault="0041521A" w:rsidP="005865E1">
      <w:pPr>
        <w:pStyle w:val="Sinespaciado"/>
        <w:ind w:left="720"/>
        <w:jc w:val="both"/>
        <w:rPr>
          <w:rFonts w:eastAsia="Arial Unicode MS"/>
          <w:bCs/>
          <w:sz w:val="22"/>
          <w:szCs w:val="22"/>
        </w:rPr>
      </w:pPr>
    </w:p>
    <w:p w:rsidR="0041521A" w:rsidRPr="003253CB" w:rsidRDefault="0041521A" w:rsidP="005865E1">
      <w:pPr>
        <w:pStyle w:val="Sinespaciado"/>
        <w:ind w:left="142"/>
        <w:jc w:val="both"/>
        <w:rPr>
          <w:rFonts w:eastAsia="Arial Unicode MS"/>
          <w:bCs/>
          <w:sz w:val="22"/>
          <w:szCs w:val="22"/>
        </w:rPr>
      </w:pPr>
      <w:r w:rsidRPr="003253CB">
        <w:rPr>
          <w:rFonts w:eastAsia="Arial Unicode MS"/>
          <w:bCs/>
          <w:sz w:val="22"/>
          <w:szCs w:val="22"/>
        </w:rPr>
        <w:t>Adicionalmente, y como se reportó en el ítem de gestión del conocimiento de la meta 1 (</w:t>
      </w:r>
      <w:r w:rsidRPr="008F7CE0">
        <w:rPr>
          <w:rFonts w:eastAsia="Arial Unicode MS"/>
          <w:bCs/>
          <w:i/>
          <w:iCs/>
          <w:sz w:val="22"/>
          <w:szCs w:val="22"/>
        </w:rPr>
        <w:t>Implementar 1 estrategia que permita atender a los artistas del espacio público, que propicie el goce efectivo de los derechos culturales de la ciudadanía</w:t>
      </w:r>
      <w:r w:rsidRPr="003253CB">
        <w:rPr>
          <w:rFonts w:eastAsia="Arial Unicode MS"/>
          <w:bCs/>
          <w:sz w:val="22"/>
          <w:szCs w:val="22"/>
        </w:rPr>
        <w:t>) se terminó la formulación del curso introductorio de Arte en Espacio Público para la plataforma virtual de la SCRD “FORMA”.</w:t>
      </w:r>
    </w:p>
    <w:p w:rsidR="0041521A" w:rsidRPr="003253CB" w:rsidRDefault="0041521A" w:rsidP="005865E1">
      <w:pPr>
        <w:pStyle w:val="Sinespaciado"/>
        <w:ind w:left="720"/>
        <w:jc w:val="both"/>
        <w:rPr>
          <w:rFonts w:eastAsia="Arial Unicode MS"/>
          <w:bCs/>
          <w:sz w:val="22"/>
          <w:szCs w:val="22"/>
        </w:rPr>
      </w:pPr>
    </w:p>
    <w:p w:rsidR="0041521A" w:rsidRPr="003253CB" w:rsidRDefault="0041521A" w:rsidP="005865E1">
      <w:pPr>
        <w:pStyle w:val="Sinespaciado"/>
        <w:jc w:val="center"/>
      </w:pPr>
      <w:r w:rsidRPr="003253CB">
        <w:rPr>
          <w:noProof/>
        </w:rPr>
        <w:drawing>
          <wp:inline distT="0" distB="0" distL="0" distR="0">
            <wp:extent cx="3552296" cy="130492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560533" cy="1307951"/>
                    </a:xfrm>
                    <a:prstGeom prst="rect">
                      <a:avLst/>
                    </a:prstGeom>
                    <a:noFill/>
                    <a:ln>
                      <a:noFill/>
                    </a:ln>
                  </pic:spPr>
                </pic:pic>
              </a:graphicData>
            </a:graphic>
          </wp:inline>
        </w:drawing>
      </w:r>
    </w:p>
    <w:p w:rsidR="0041521A" w:rsidRDefault="0041521A" w:rsidP="005865E1">
      <w:pPr>
        <w:pStyle w:val="Sinespaciado"/>
        <w:jc w:val="center"/>
        <w:rPr>
          <w:sz w:val="16"/>
          <w:szCs w:val="22"/>
        </w:rPr>
      </w:pPr>
      <w:r w:rsidRPr="003253CB">
        <w:rPr>
          <w:sz w:val="16"/>
          <w:szCs w:val="22"/>
        </w:rPr>
        <w:t xml:space="preserve">Fuente: Dirección de Arte, Cultura y Patrimonio </w:t>
      </w:r>
      <w:r>
        <w:rPr>
          <w:sz w:val="16"/>
          <w:szCs w:val="22"/>
        </w:rPr>
        <w:t>–</w:t>
      </w:r>
      <w:r w:rsidRPr="003253CB">
        <w:rPr>
          <w:sz w:val="16"/>
          <w:szCs w:val="22"/>
        </w:rPr>
        <w:t xml:space="preserve"> SCRD</w:t>
      </w:r>
    </w:p>
    <w:p w:rsidR="0041521A" w:rsidRDefault="0041521A" w:rsidP="005865E1">
      <w:pPr>
        <w:pStyle w:val="Sinespaciado"/>
        <w:ind w:left="720"/>
        <w:jc w:val="center"/>
        <w:rPr>
          <w:sz w:val="16"/>
          <w:szCs w:val="22"/>
        </w:rPr>
      </w:pPr>
    </w:p>
    <w:p w:rsidR="0041521A" w:rsidRPr="003253CB" w:rsidRDefault="0041521A" w:rsidP="005865E1">
      <w:pPr>
        <w:pStyle w:val="Sinespaciado"/>
        <w:numPr>
          <w:ilvl w:val="0"/>
          <w:numId w:val="4"/>
        </w:numPr>
        <w:ind w:left="142" w:hanging="142"/>
        <w:jc w:val="both"/>
        <w:textDirection w:val="btLr"/>
        <w:rPr>
          <w:rFonts w:eastAsia="Arial Unicode MS"/>
          <w:b/>
          <w:sz w:val="22"/>
          <w:szCs w:val="22"/>
        </w:rPr>
      </w:pPr>
      <w:r w:rsidRPr="003253CB">
        <w:rPr>
          <w:rFonts w:eastAsia="Arial Unicode MS"/>
          <w:b/>
          <w:sz w:val="22"/>
          <w:szCs w:val="22"/>
        </w:rPr>
        <w:t>Bogotá Distrito Grafiti</w:t>
      </w:r>
      <w:r w:rsidRPr="003253CB">
        <w:rPr>
          <w:rFonts w:eastAsia="Arial Unicode MS"/>
          <w:bCs/>
          <w:sz w:val="22"/>
          <w:szCs w:val="22"/>
        </w:rPr>
        <w:t>:</w:t>
      </w:r>
      <w:r w:rsidRPr="003253CB">
        <w:rPr>
          <w:rFonts w:eastAsia="Arial Unicode MS"/>
          <w:b/>
          <w:sz w:val="22"/>
          <w:szCs w:val="22"/>
        </w:rPr>
        <w:t xml:space="preserve"> </w:t>
      </w:r>
      <w:r w:rsidRPr="003253CB">
        <w:rPr>
          <w:rFonts w:eastAsia="Arial Unicode MS"/>
          <w:bCs/>
          <w:sz w:val="22"/>
          <w:szCs w:val="22"/>
        </w:rPr>
        <w:t>d</w:t>
      </w:r>
      <w:r w:rsidRPr="003253CB">
        <w:rPr>
          <w:sz w:val="22"/>
          <w:szCs w:val="22"/>
        </w:rPr>
        <w:t>urante esta vigencia, se avanza en el proceso de</w:t>
      </w:r>
      <w:r w:rsidRPr="003253CB">
        <w:rPr>
          <w:rFonts w:eastAsia="Arial"/>
          <w:sz w:val="22"/>
          <w:szCs w:val="22"/>
        </w:rPr>
        <w:t xml:space="preserve"> </w:t>
      </w:r>
      <w:r w:rsidRPr="003253CB">
        <w:rPr>
          <w:sz w:val="22"/>
          <w:szCs w:val="22"/>
        </w:rPr>
        <w:t>actualización de</w:t>
      </w:r>
      <w:r w:rsidRPr="003253CB">
        <w:rPr>
          <w:rFonts w:eastAsia="Arial"/>
          <w:sz w:val="22"/>
          <w:szCs w:val="22"/>
        </w:rPr>
        <w:t xml:space="preserve"> la información </w:t>
      </w:r>
      <w:r w:rsidRPr="003253CB">
        <w:rPr>
          <w:sz w:val="22"/>
          <w:szCs w:val="22"/>
        </w:rPr>
        <w:t xml:space="preserve">y mantenimiento </w:t>
      </w:r>
      <w:r w:rsidRPr="003253CB">
        <w:rPr>
          <w:rFonts w:eastAsia="Arial"/>
          <w:sz w:val="22"/>
          <w:szCs w:val="22"/>
        </w:rPr>
        <w:t>de la página web,</w:t>
      </w:r>
      <w:r w:rsidRPr="003253CB">
        <w:rPr>
          <w:sz w:val="22"/>
          <w:szCs w:val="22"/>
        </w:rPr>
        <w:t xml:space="preserve"> en términos de imágenes, textos, </w:t>
      </w:r>
      <w:r w:rsidRPr="003253CB">
        <w:rPr>
          <w:sz w:val="22"/>
          <w:szCs w:val="22"/>
        </w:rPr>
        <w:lastRenderedPageBreak/>
        <w:t xml:space="preserve">convocatorias y normatividad relacionadas con el grafiti. Para </w:t>
      </w:r>
      <w:r>
        <w:rPr>
          <w:sz w:val="22"/>
          <w:szCs w:val="22"/>
        </w:rPr>
        <w:t>esto,</w:t>
      </w:r>
      <w:r w:rsidRPr="003253CB">
        <w:rPr>
          <w:sz w:val="22"/>
          <w:szCs w:val="22"/>
        </w:rPr>
        <w:t xml:space="preserve"> se ha trabajado de la mano de la Oficina Asesora de Comunicaciones y la Oficina de Tecnología e Innovación de la SCRD, de igual forma se adelanta la actualización de los muros disponibles georreferenciados con los que cuenta el sector, para que las personas interesadas en realizar intervenciones de arte urbano responsable puedan acceder de manera fácil y directa a superficies que cuentan con los permisos de los dueños ya tramitados.</w:t>
      </w:r>
    </w:p>
    <w:p w:rsidR="0041521A" w:rsidRPr="003253CB" w:rsidRDefault="0041521A" w:rsidP="005865E1">
      <w:pPr>
        <w:pStyle w:val="Sinespaciado"/>
        <w:ind w:left="720"/>
        <w:jc w:val="both"/>
        <w:textDirection w:val="btLr"/>
        <w:rPr>
          <w:rFonts w:eastAsia="Arial Unicode MS"/>
          <w:b/>
          <w:sz w:val="22"/>
          <w:szCs w:val="22"/>
        </w:rPr>
      </w:pPr>
    </w:p>
    <w:p w:rsidR="0041521A" w:rsidRPr="003253CB" w:rsidRDefault="0041521A" w:rsidP="005865E1">
      <w:pPr>
        <w:pBdr>
          <w:top w:val="nil"/>
          <w:left w:val="nil"/>
          <w:bottom w:val="nil"/>
          <w:right w:val="nil"/>
          <w:between w:val="nil"/>
        </w:pBdr>
        <w:spacing w:after="0"/>
        <w:ind w:hanging="2"/>
        <w:jc w:val="center"/>
      </w:pPr>
      <w:r w:rsidRPr="003253CB">
        <w:rPr>
          <w:noProof/>
        </w:rPr>
        <w:drawing>
          <wp:inline distT="0" distB="0" distL="0" distR="0">
            <wp:extent cx="2457450" cy="1175657"/>
            <wp:effectExtent l="0" t="0" r="0"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8" cstate="print">
                      <a:extLst>
                        <a:ext uri="{28A0092B-C50C-407E-A947-70E740481C1C}">
                          <a14:useLocalDpi xmlns:a14="http://schemas.microsoft.com/office/drawing/2010/main" val="0"/>
                        </a:ext>
                      </a:extLst>
                    </a:blip>
                    <a:srcRect t="4791" r="1659" b="7384"/>
                    <a:stretch>
                      <a:fillRect/>
                    </a:stretch>
                  </pic:blipFill>
                  <pic:spPr bwMode="auto">
                    <a:xfrm>
                      <a:off x="0" y="0"/>
                      <a:ext cx="2464638" cy="1179096"/>
                    </a:xfrm>
                    <a:prstGeom prst="rect">
                      <a:avLst/>
                    </a:prstGeom>
                    <a:noFill/>
                    <a:ln>
                      <a:noFill/>
                    </a:ln>
                  </pic:spPr>
                </pic:pic>
              </a:graphicData>
            </a:graphic>
          </wp:inline>
        </w:drawing>
      </w:r>
      <w:r w:rsidRPr="003253CB">
        <w:rPr>
          <w:noProof/>
        </w:rPr>
        <w:drawing>
          <wp:inline distT="0" distB="0" distL="0" distR="0">
            <wp:extent cx="2457450" cy="1102407"/>
            <wp:effectExtent l="0" t="0" r="0" b="25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9" cstate="print">
                      <a:extLst>
                        <a:ext uri="{28A0092B-C50C-407E-A947-70E740481C1C}">
                          <a14:useLocalDpi xmlns:a14="http://schemas.microsoft.com/office/drawing/2010/main" val="0"/>
                        </a:ext>
                      </a:extLst>
                    </a:blip>
                    <a:srcRect t="9436" r="1222" b="11652"/>
                    <a:stretch>
                      <a:fillRect/>
                    </a:stretch>
                  </pic:blipFill>
                  <pic:spPr bwMode="auto">
                    <a:xfrm>
                      <a:off x="0" y="0"/>
                      <a:ext cx="2461550" cy="1104246"/>
                    </a:xfrm>
                    <a:prstGeom prst="rect">
                      <a:avLst/>
                    </a:prstGeom>
                    <a:noFill/>
                    <a:ln>
                      <a:noFill/>
                    </a:ln>
                  </pic:spPr>
                </pic:pic>
              </a:graphicData>
            </a:graphic>
          </wp:inline>
        </w:drawing>
      </w:r>
    </w:p>
    <w:p w:rsidR="0041521A" w:rsidRDefault="0041521A" w:rsidP="005865E1">
      <w:pPr>
        <w:pStyle w:val="Sinespaciado"/>
        <w:jc w:val="center"/>
        <w:rPr>
          <w:sz w:val="16"/>
          <w:szCs w:val="22"/>
        </w:rPr>
      </w:pPr>
      <w:r w:rsidRPr="003253CB">
        <w:rPr>
          <w:sz w:val="16"/>
          <w:szCs w:val="22"/>
        </w:rPr>
        <w:t xml:space="preserve">Fuente: </w:t>
      </w:r>
      <w:hyperlink r:id="rId90" w:history="1">
        <w:r w:rsidRPr="003253CB">
          <w:rPr>
            <w:rStyle w:val="Hipervnculo"/>
            <w:sz w:val="16"/>
            <w:szCs w:val="22"/>
          </w:rPr>
          <w:t>www.bogotadistritografiti.gov.co</w:t>
        </w:r>
      </w:hyperlink>
    </w:p>
    <w:p w:rsidR="0041521A" w:rsidRPr="003253CB" w:rsidRDefault="0041521A" w:rsidP="005865E1">
      <w:pPr>
        <w:pStyle w:val="Sinespaciado"/>
        <w:ind w:left="720"/>
        <w:jc w:val="center"/>
        <w:rPr>
          <w:sz w:val="16"/>
          <w:szCs w:val="22"/>
        </w:rPr>
      </w:pPr>
    </w:p>
    <w:p w:rsidR="0041521A" w:rsidRPr="003253CB"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Taller virtual “Autonomía desde el autorretrato”</w:t>
      </w:r>
      <w:r w:rsidRPr="003253CB">
        <w:rPr>
          <w:rFonts w:eastAsia="Arial Unicode MS"/>
          <w:bCs/>
          <w:sz w:val="22"/>
          <w:szCs w:val="22"/>
        </w:rPr>
        <w:t>:</w:t>
      </w:r>
      <w:r w:rsidRPr="003253CB">
        <w:rPr>
          <w:rFonts w:eastAsia="Arial Unicode MS"/>
          <w:b/>
          <w:sz w:val="22"/>
          <w:szCs w:val="22"/>
        </w:rPr>
        <w:t xml:space="preserve"> </w:t>
      </w:r>
      <w:r w:rsidRPr="003253CB">
        <w:rPr>
          <w:rFonts w:eastAsia="Arial Unicode MS"/>
          <w:bCs/>
          <w:sz w:val="22"/>
          <w:szCs w:val="22"/>
        </w:rPr>
        <w:t>en el marco del contrato de consultoría 354 del 2020, La SCRD en alianza con la Secretar</w:t>
      </w:r>
      <w:r>
        <w:rPr>
          <w:rFonts w:eastAsia="Arial Unicode MS"/>
          <w:bCs/>
          <w:sz w:val="22"/>
          <w:szCs w:val="22"/>
        </w:rPr>
        <w:t>í</w:t>
      </w:r>
      <w:r w:rsidRPr="003253CB">
        <w:rPr>
          <w:rFonts w:eastAsia="Arial Unicode MS"/>
          <w:bCs/>
          <w:sz w:val="22"/>
          <w:szCs w:val="22"/>
        </w:rPr>
        <w:t xml:space="preserve">a Distrital de la Mujer, la Corporación Topofilia y Red Collage, en el mes de enero realizaron dos talleres virtuales y uno presencial para 68 mujeres lideresas y artistas de la ciudad; estos espacios contaron con un enfoque pedagógico y participativo, donde se construyeron autorretratos mediante la técnica de collage y se establecieron diálogos sobre la autonomía femenina y su reconocimiento desde diversas perspectivas, con el propósito de que cada una de ellas se volviera multiplicadora de estos conocimientos para sus comunidades. </w:t>
      </w:r>
    </w:p>
    <w:p w:rsidR="0041521A" w:rsidRPr="003253CB" w:rsidRDefault="0041521A" w:rsidP="005865E1">
      <w:pPr>
        <w:pStyle w:val="Sinespaciado"/>
        <w:ind w:left="720"/>
        <w:jc w:val="both"/>
        <w:rPr>
          <w:rFonts w:eastAsia="Arial Unicode MS"/>
          <w:bCs/>
          <w:sz w:val="22"/>
          <w:szCs w:val="22"/>
        </w:rPr>
      </w:pPr>
    </w:p>
    <w:p w:rsidR="0041521A" w:rsidRPr="003253CB" w:rsidRDefault="0041521A" w:rsidP="005865E1">
      <w:pPr>
        <w:pStyle w:val="Sinespaciado"/>
        <w:ind w:left="142"/>
        <w:jc w:val="both"/>
        <w:rPr>
          <w:rFonts w:eastAsia="Arial Unicode MS"/>
          <w:bCs/>
          <w:sz w:val="22"/>
          <w:szCs w:val="22"/>
        </w:rPr>
      </w:pPr>
      <w:r w:rsidRPr="003253CB">
        <w:rPr>
          <w:rFonts w:eastAsia="Arial Unicode MS"/>
          <w:bCs/>
          <w:sz w:val="22"/>
          <w:szCs w:val="22"/>
        </w:rPr>
        <w:t>A cada una de las participantes se le entreg</w:t>
      </w:r>
      <w:r>
        <w:rPr>
          <w:rFonts w:eastAsia="Arial Unicode MS"/>
          <w:bCs/>
          <w:sz w:val="22"/>
          <w:szCs w:val="22"/>
        </w:rPr>
        <w:t>ó</w:t>
      </w:r>
      <w:r w:rsidRPr="003253CB">
        <w:rPr>
          <w:rFonts w:eastAsia="Arial Unicode MS"/>
          <w:bCs/>
          <w:sz w:val="22"/>
          <w:szCs w:val="22"/>
        </w:rPr>
        <w:t xml:space="preserve"> en su casa un kit de materiales compuesto de material para el desarrollo del taller y material pedagógico conformado por:</w:t>
      </w:r>
    </w:p>
    <w:p w:rsidR="0041521A" w:rsidRPr="003253CB" w:rsidRDefault="0041521A" w:rsidP="005865E1">
      <w:pPr>
        <w:pStyle w:val="Sinespaciado"/>
        <w:ind w:left="720"/>
        <w:jc w:val="both"/>
        <w:rPr>
          <w:rFonts w:eastAsia="Arial Unicode MS"/>
          <w:bCs/>
          <w:sz w:val="22"/>
          <w:szCs w:val="22"/>
        </w:rPr>
      </w:pPr>
      <w:r w:rsidRPr="003253CB">
        <w:rPr>
          <w:rFonts w:eastAsia="Arial Unicode MS"/>
          <w:bCs/>
          <w:sz w:val="22"/>
          <w:szCs w:val="22"/>
        </w:rPr>
        <w:t xml:space="preserve"> </w:t>
      </w:r>
    </w:p>
    <w:p w:rsidR="0041521A" w:rsidRPr="003253CB" w:rsidRDefault="0041521A" w:rsidP="005865E1">
      <w:pPr>
        <w:pStyle w:val="Sinespaciado"/>
        <w:numPr>
          <w:ilvl w:val="0"/>
          <w:numId w:val="6"/>
        </w:numPr>
        <w:ind w:left="426" w:hanging="142"/>
        <w:jc w:val="both"/>
        <w:rPr>
          <w:rFonts w:eastAsia="Arial Unicode MS"/>
          <w:bCs/>
          <w:sz w:val="22"/>
          <w:szCs w:val="22"/>
        </w:rPr>
      </w:pPr>
      <w:r w:rsidRPr="00F949AD">
        <w:rPr>
          <w:rStyle w:val="Hipervnculo"/>
          <w:b/>
          <w:color w:val="auto"/>
          <w:sz w:val="22"/>
          <w:szCs w:val="22"/>
          <w:u w:val="none"/>
        </w:rPr>
        <w:t>Materiales</w:t>
      </w:r>
      <w:r w:rsidRPr="003253CB">
        <w:rPr>
          <w:rFonts w:eastAsia="Arial Unicode MS"/>
          <w:b/>
          <w:sz w:val="22"/>
          <w:szCs w:val="22"/>
        </w:rPr>
        <w:t xml:space="preserve"> para el taller</w:t>
      </w:r>
      <w:r w:rsidRPr="003253CB">
        <w:rPr>
          <w:rFonts w:eastAsia="Arial Unicode MS"/>
          <w:bCs/>
          <w:sz w:val="22"/>
          <w:szCs w:val="22"/>
        </w:rPr>
        <w:t>: soporte 1/8 (cartón piedra o cartón industrial), tijeras, bisturí pequeño, periódicos y revistas viejas, papel iris de colores, pegastick, retazos de tela, kit de hilos de colores, colbón, caja de12 marcadores, regla de 30 cm, escuadra 45°, plantillas de letras y formas, sharpie negro.</w:t>
      </w:r>
    </w:p>
    <w:p w:rsidR="0041521A" w:rsidRPr="003253CB" w:rsidRDefault="0041521A" w:rsidP="005865E1">
      <w:pPr>
        <w:pStyle w:val="Sinespaciado"/>
        <w:numPr>
          <w:ilvl w:val="0"/>
          <w:numId w:val="6"/>
        </w:numPr>
        <w:ind w:left="426" w:hanging="142"/>
        <w:jc w:val="both"/>
        <w:rPr>
          <w:rFonts w:eastAsia="Arial Unicode MS"/>
          <w:bCs/>
          <w:sz w:val="22"/>
          <w:szCs w:val="22"/>
        </w:rPr>
      </w:pPr>
      <w:r w:rsidRPr="003253CB">
        <w:rPr>
          <w:rFonts w:eastAsia="Arial Unicode MS"/>
          <w:b/>
          <w:sz w:val="22"/>
          <w:szCs w:val="22"/>
        </w:rPr>
        <w:t>Material pedagógico</w:t>
      </w:r>
      <w:r w:rsidRPr="003253CB">
        <w:rPr>
          <w:rFonts w:eastAsia="Arial Unicode MS"/>
          <w:bCs/>
          <w:sz w:val="22"/>
          <w:szCs w:val="22"/>
        </w:rPr>
        <w:t>: un kit de publicaciones para la prevención de violencias contra las mujeres y sus familias, que constaba de: una tula de tela de 40x40 cm y las publicaciones, “</w:t>
      </w:r>
      <w:r w:rsidRPr="003253CB">
        <w:rPr>
          <w:rFonts w:eastAsia="Arial Unicode MS"/>
          <w:bCs/>
          <w:i/>
          <w:iCs/>
          <w:sz w:val="22"/>
          <w:szCs w:val="22"/>
        </w:rPr>
        <w:t>Querida Ijeawele. Cómo Educar en el Feminismo</w:t>
      </w:r>
      <w:r w:rsidRPr="003253CB">
        <w:rPr>
          <w:rFonts w:eastAsia="Arial Unicode MS"/>
          <w:bCs/>
          <w:sz w:val="22"/>
          <w:szCs w:val="22"/>
        </w:rPr>
        <w:t>” de Chimamanda Ngozi Adichie; literatura infantil “</w:t>
      </w:r>
      <w:r w:rsidRPr="003253CB">
        <w:rPr>
          <w:rFonts w:eastAsia="Arial Unicode MS"/>
          <w:bCs/>
          <w:i/>
          <w:iCs/>
          <w:sz w:val="22"/>
          <w:szCs w:val="22"/>
        </w:rPr>
        <w:t>Liga Antiprincesas</w:t>
      </w:r>
      <w:r w:rsidRPr="003253CB">
        <w:rPr>
          <w:rFonts w:eastAsia="Arial Unicode MS"/>
          <w:bCs/>
          <w:sz w:val="22"/>
          <w:szCs w:val="22"/>
        </w:rPr>
        <w:t>” de Fogata editorial, línea autocuidado y sanación “</w:t>
      </w:r>
      <w:r w:rsidRPr="003253CB">
        <w:rPr>
          <w:rFonts w:eastAsia="Arial Unicode MS"/>
          <w:bCs/>
          <w:i/>
          <w:iCs/>
          <w:sz w:val="22"/>
          <w:szCs w:val="22"/>
        </w:rPr>
        <w:t>Mandalas para el Equilibrio y la Paz Interior</w:t>
      </w:r>
      <w:r w:rsidRPr="003253CB">
        <w:rPr>
          <w:rFonts w:eastAsia="Arial Unicode MS"/>
          <w:bCs/>
          <w:sz w:val="22"/>
          <w:szCs w:val="22"/>
        </w:rPr>
        <w:t>” y una caja de colores prismacolor redondos doble punta.</w:t>
      </w:r>
    </w:p>
    <w:p w:rsidR="0041521A" w:rsidRPr="003253CB" w:rsidRDefault="0041521A" w:rsidP="005865E1">
      <w:pPr>
        <w:pBdr>
          <w:top w:val="nil"/>
          <w:left w:val="nil"/>
          <w:bottom w:val="nil"/>
          <w:right w:val="nil"/>
          <w:between w:val="nil"/>
        </w:pBdr>
        <w:spacing w:after="0"/>
        <w:ind w:hanging="2"/>
      </w:pPr>
    </w:p>
    <w:p w:rsidR="0041521A" w:rsidRPr="003253CB" w:rsidRDefault="0041521A" w:rsidP="005865E1">
      <w:pPr>
        <w:pBdr>
          <w:top w:val="nil"/>
          <w:left w:val="nil"/>
          <w:bottom w:val="nil"/>
          <w:right w:val="nil"/>
          <w:between w:val="nil"/>
        </w:pBdr>
        <w:spacing w:after="0"/>
        <w:ind w:hanging="2"/>
        <w:jc w:val="center"/>
        <w:rPr>
          <w:noProof/>
        </w:rPr>
      </w:pPr>
      <w:r w:rsidRPr="003253CB">
        <w:rPr>
          <w:noProof/>
        </w:rPr>
        <w:lastRenderedPageBreak/>
        <w:drawing>
          <wp:inline distT="0" distB="0" distL="0" distR="0">
            <wp:extent cx="2800350" cy="1476375"/>
            <wp:effectExtent l="0" t="0" r="0"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91" cstate="print">
                      <a:extLst>
                        <a:ext uri="{28A0092B-C50C-407E-A947-70E740481C1C}">
                          <a14:useLocalDpi xmlns:a14="http://schemas.microsoft.com/office/drawing/2010/main" val="0"/>
                        </a:ext>
                      </a:extLst>
                    </a:blip>
                    <a:srcRect b="5956"/>
                    <a:stretch>
                      <a:fillRect/>
                    </a:stretch>
                  </pic:blipFill>
                  <pic:spPr bwMode="auto">
                    <a:xfrm>
                      <a:off x="0" y="0"/>
                      <a:ext cx="2800350" cy="1476375"/>
                    </a:xfrm>
                    <a:prstGeom prst="rect">
                      <a:avLst/>
                    </a:prstGeom>
                    <a:noFill/>
                    <a:ln>
                      <a:noFill/>
                    </a:ln>
                  </pic:spPr>
                </pic:pic>
              </a:graphicData>
            </a:graphic>
          </wp:inline>
        </w:drawing>
      </w:r>
      <w:r w:rsidRPr="003253CB">
        <w:rPr>
          <w:noProof/>
        </w:rPr>
        <w:t xml:space="preserve">  </w:t>
      </w:r>
      <w:r w:rsidRPr="003253CB">
        <w:rPr>
          <w:noProof/>
        </w:rPr>
        <w:drawing>
          <wp:inline distT="0" distB="0" distL="0" distR="0">
            <wp:extent cx="2628900" cy="1476375"/>
            <wp:effectExtent l="0" t="0" r="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28900" cy="1476375"/>
                    </a:xfrm>
                    <a:prstGeom prst="rect">
                      <a:avLst/>
                    </a:prstGeom>
                    <a:noFill/>
                    <a:ln>
                      <a:noFill/>
                    </a:ln>
                  </pic:spPr>
                </pic:pic>
              </a:graphicData>
            </a:graphic>
          </wp:inline>
        </w:drawing>
      </w:r>
    </w:p>
    <w:p w:rsidR="0041521A" w:rsidRPr="003253CB" w:rsidRDefault="0041521A" w:rsidP="005865E1">
      <w:pPr>
        <w:pBdr>
          <w:top w:val="nil"/>
          <w:left w:val="nil"/>
          <w:bottom w:val="nil"/>
          <w:right w:val="nil"/>
          <w:between w:val="nil"/>
        </w:pBdr>
        <w:spacing w:after="0"/>
        <w:ind w:hanging="2"/>
        <w:jc w:val="center"/>
      </w:pPr>
      <w:r w:rsidRPr="003253CB">
        <w:rPr>
          <w:noProof/>
        </w:rPr>
        <w:drawing>
          <wp:inline distT="0" distB="0" distL="0" distR="0">
            <wp:extent cx="2714625" cy="1438275"/>
            <wp:effectExtent l="0" t="0" r="9525"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3" cstate="print">
                      <a:extLst>
                        <a:ext uri="{28A0092B-C50C-407E-A947-70E740481C1C}">
                          <a14:useLocalDpi xmlns:a14="http://schemas.microsoft.com/office/drawing/2010/main" val="0"/>
                        </a:ext>
                      </a:extLst>
                    </a:blip>
                    <a:srcRect l="24901" t="30869" r="14903" b="12088"/>
                    <a:stretch>
                      <a:fillRect/>
                    </a:stretch>
                  </pic:blipFill>
                  <pic:spPr bwMode="auto">
                    <a:xfrm>
                      <a:off x="0" y="0"/>
                      <a:ext cx="2714625" cy="1438275"/>
                    </a:xfrm>
                    <a:prstGeom prst="rect">
                      <a:avLst/>
                    </a:prstGeom>
                    <a:noFill/>
                    <a:ln>
                      <a:noFill/>
                    </a:ln>
                  </pic:spPr>
                </pic:pic>
              </a:graphicData>
            </a:graphic>
          </wp:inline>
        </w:drawing>
      </w:r>
      <w:r w:rsidRPr="003253CB">
        <w:rPr>
          <w:noProof/>
        </w:rPr>
        <w:t xml:space="preserve">  </w:t>
      </w:r>
      <w:r w:rsidRPr="003253CB">
        <w:rPr>
          <w:noProof/>
        </w:rPr>
        <w:drawing>
          <wp:inline distT="0" distB="0" distL="0" distR="0">
            <wp:extent cx="2762250" cy="143827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94" cstate="print">
                      <a:extLst>
                        <a:ext uri="{28A0092B-C50C-407E-A947-70E740481C1C}">
                          <a14:useLocalDpi xmlns:a14="http://schemas.microsoft.com/office/drawing/2010/main" val="0"/>
                        </a:ext>
                      </a:extLst>
                    </a:blip>
                    <a:srcRect b="6969"/>
                    <a:stretch>
                      <a:fillRect/>
                    </a:stretch>
                  </pic:blipFill>
                  <pic:spPr bwMode="auto">
                    <a:xfrm>
                      <a:off x="0" y="0"/>
                      <a:ext cx="2762250" cy="1438275"/>
                    </a:xfrm>
                    <a:prstGeom prst="rect">
                      <a:avLst/>
                    </a:prstGeom>
                    <a:noFill/>
                    <a:ln>
                      <a:noFill/>
                    </a:ln>
                  </pic:spPr>
                </pic:pic>
              </a:graphicData>
            </a:graphic>
          </wp:inline>
        </w:drawing>
      </w:r>
    </w:p>
    <w:p w:rsidR="00294DF5" w:rsidRDefault="0041521A" w:rsidP="005865E1">
      <w:pPr>
        <w:spacing w:after="0"/>
        <w:jc w:val="center"/>
        <w:rPr>
          <w:sz w:val="16"/>
        </w:rPr>
      </w:pPr>
      <w:r w:rsidRPr="003253CB">
        <w:rPr>
          <w:sz w:val="16"/>
        </w:rPr>
        <w:t xml:space="preserve">Fuente: Subdirección de Gestión Cultural y Artística </w:t>
      </w:r>
      <w:r>
        <w:rPr>
          <w:sz w:val="16"/>
        </w:rPr>
        <w:t>–</w:t>
      </w:r>
      <w:r w:rsidRPr="003253CB">
        <w:rPr>
          <w:sz w:val="16"/>
        </w:rPr>
        <w:t xml:space="preserve"> SCRD</w:t>
      </w:r>
    </w:p>
    <w:p w:rsidR="007F1570" w:rsidRDefault="007F1570" w:rsidP="005865E1">
      <w:pPr>
        <w:spacing w:after="0"/>
        <w:jc w:val="left"/>
        <w:rPr>
          <w:b/>
          <w:bCs/>
        </w:rPr>
      </w:pPr>
    </w:p>
    <w:p w:rsidR="0041521A" w:rsidRPr="00294DF5" w:rsidRDefault="0041521A" w:rsidP="005865E1">
      <w:pPr>
        <w:spacing w:after="0"/>
        <w:jc w:val="left"/>
        <w:rPr>
          <w:sz w:val="16"/>
        </w:rPr>
      </w:pPr>
      <w:r w:rsidRPr="007C43AA">
        <w:rPr>
          <w:b/>
          <w:bCs/>
        </w:rPr>
        <w:t>GESTIÓN TERRITORIAL</w:t>
      </w:r>
    </w:p>
    <w:p w:rsidR="0041521A" w:rsidRDefault="0041521A" w:rsidP="005865E1">
      <w:pPr>
        <w:pStyle w:val="Sinespaciado"/>
        <w:numPr>
          <w:ilvl w:val="0"/>
          <w:numId w:val="4"/>
        </w:numPr>
        <w:ind w:left="142" w:hanging="142"/>
        <w:jc w:val="both"/>
        <w:rPr>
          <w:sz w:val="22"/>
          <w:szCs w:val="22"/>
        </w:rPr>
      </w:pPr>
      <w:r w:rsidRPr="003253CB">
        <w:rPr>
          <w:rFonts w:eastAsia="Arial Unicode MS"/>
          <w:b/>
          <w:sz w:val="22"/>
          <w:szCs w:val="22"/>
        </w:rPr>
        <w:t xml:space="preserve">Celebración del Día del Arte Urbano: </w:t>
      </w:r>
      <w:r w:rsidRPr="003253CB">
        <w:rPr>
          <w:rFonts w:eastAsia="Arial Unicode MS"/>
          <w:bCs/>
          <w:sz w:val="22"/>
          <w:szCs w:val="22"/>
        </w:rPr>
        <w:t>con el apoyo de la Dirección de Fomento,</w:t>
      </w:r>
      <w:r w:rsidRPr="003253CB">
        <w:rPr>
          <w:rFonts w:eastAsia="Arial Unicode MS"/>
          <w:b/>
          <w:sz w:val="22"/>
          <w:szCs w:val="22"/>
        </w:rPr>
        <w:t xml:space="preserve"> </w:t>
      </w:r>
      <w:r w:rsidRPr="003253CB">
        <w:rPr>
          <w:sz w:val="22"/>
          <w:szCs w:val="22"/>
        </w:rPr>
        <w:t>durante esta vigencia se inició la construcción de la beca “</w:t>
      </w:r>
      <w:r w:rsidRPr="007C43AA">
        <w:rPr>
          <w:i/>
          <w:iCs/>
          <w:sz w:val="22"/>
          <w:szCs w:val="22"/>
        </w:rPr>
        <w:t>Celebración del Día del Arte Urbano 2021</w:t>
      </w:r>
      <w:r w:rsidRPr="003253CB">
        <w:rPr>
          <w:sz w:val="22"/>
          <w:szCs w:val="22"/>
        </w:rPr>
        <w:t xml:space="preserve">”, la cual tendrá varias categorías que van dirigidas a circular el arte y reactivar espacios culturales a través de este. La beca estará dirigida a artistas y agrupaciones de toda la ciudad.  </w:t>
      </w:r>
      <w:r w:rsidRPr="004647A7">
        <w:rPr>
          <w:sz w:val="22"/>
          <w:szCs w:val="22"/>
        </w:rPr>
        <w:t xml:space="preserve">Las becas serán publicadas durante el </w:t>
      </w:r>
      <w:r>
        <w:rPr>
          <w:sz w:val="22"/>
          <w:szCs w:val="22"/>
        </w:rPr>
        <w:t>II</w:t>
      </w:r>
      <w:r w:rsidRPr="004647A7">
        <w:rPr>
          <w:sz w:val="22"/>
          <w:szCs w:val="22"/>
        </w:rPr>
        <w:t xml:space="preserve"> trimestre del año.</w:t>
      </w:r>
    </w:p>
    <w:p w:rsidR="00294DF5" w:rsidRPr="007C43AA" w:rsidRDefault="00294DF5" w:rsidP="005865E1">
      <w:pPr>
        <w:pStyle w:val="Sinespaciado"/>
        <w:ind w:left="142"/>
        <w:jc w:val="both"/>
        <w:rPr>
          <w:sz w:val="22"/>
          <w:szCs w:val="22"/>
        </w:rPr>
      </w:pPr>
    </w:p>
    <w:p w:rsidR="0041521A"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CEFE Chapinero:</w:t>
      </w:r>
      <w:r w:rsidRPr="003253CB">
        <w:rPr>
          <w:rFonts w:eastAsia="Arial Unicode MS"/>
          <w:bCs/>
          <w:sz w:val="22"/>
          <w:szCs w:val="22"/>
        </w:rPr>
        <w:t xml:space="preserve"> en el mes de febrero se realizó la intervención del muro de cerramiento del Centro Felicidad Chapinero, ubicado en la calle 82 con 11, como parte de la estrategia de arte urbano responsable, a través de una gestión articulada con las mesas locales de grafiti de Usaquén y Chapinero, los artistas realizaron seis imágenes digitales que hicieron parte del diseño general, a través del cual se espera que los vecinos se informen sobre el avance de la obra y disfruten del arte en la ciudad.  </w:t>
      </w:r>
    </w:p>
    <w:p w:rsidR="00294DF5" w:rsidRDefault="00294DF5" w:rsidP="005865E1">
      <w:pPr>
        <w:pStyle w:val="Prrafodelista"/>
        <w:spacing w:after="0"/>
        <w:rPr>
          <w:rFonts w:eastAsia="Arial Unicode MS"/>
          <w:bCs/>
        </w:rPr>
      </w:pPr>
      <w:r>
        <w:rPr>
          <w:noProof/>
        </w:rPr>
        <w:drawing>
          <wp:anchor distT="0" distB="0" distL="114300" distR="114300" simplePos="0" relativeHeight="251688960" behindDoc="0" locked="0" layoutInCell="1" allowOverlap="1">
            <wp:simplePos x="0" y="0"/>
            <wp:positionH relativeFrom="column">
              <wp:posOffset>1043940</wp:posOffset>
            </wp:positionH>
            <wp:positionV relativeFrom="paragraph">
              <wp:posOffset>100330</wp:posOffset>
            </wp:positionV>
            <wp:extent cx="3409950" cy="1428115"/>
            <wp:effectExtent l="0" t="0" r="0" b="635"/>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cstate="print">
                      <a:extLst>
                        <a:ext uri="{28A0092B-C50C-407E-A947-70E740481C1C}">
                          <a14:useLocalDpi xmlns:a14="http://schemas.microsoft.com/office/drawing/2010/main" val="0"/>
                        </a:ext>
                      </a:extLst>
                    </a:blip>
                    <a:srcRect t="17760" r="1607" b="9079"/>
                    <a:stretch>
                      <a:fillRect/>
                    </a:stretch>
                  </pic:blipFill>
                  <pic:spPr bwMode="auto">
                    <a:xfrm>
                      <a:off x="0" y="0"/>
                      <a:ext cx="3409950" cy="1428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521A" w:rsidRPr="003253CB" w:rsidRDefault="0041521A" w:rsidP="005865E1">
      <w:pPr>
        <w:pStyle w:val="Sinespaciado"/>
        <w:jc w:val="both"/>
        <w:rPr>
          <w:rFonts w:eastAsia="Arial Unicode MS"/>
          <w:bCs/>
          <w:sz w:val="22"/>
          <w:szCs w:val="22"/>
        </w:rPr>
      </w:pPr>
    </w:p>
    <w:p w:rsidR="0041521A" w:rsidRPr="003253CB" w:rsidRDefault="0041521A" w:rsidP="005865E1">
      <w:pPr>
        <w:pStyle w:val="Sinespaciado"/>
        <w:ind w:left="720"/>
        <w:jc w:val="center"/>
        <w:rPr>
          <w:noProof/>
        </w:rPr>
      </w:pPr>
    </w:p>
    <w:p w:rsidR="0041521A" w:rsidRDefault="0041521A" w:rsidP="005865E1">
      <w:pPr>
        <w:spacing w:after="0"/>
        <w:ind w:left="720"/>
        <w:jc w:val="center"/>
        <w:rPr>
          <w:rFonts w:eastAsia="Arial Unicode MS"/>
          <w:bCs/>
          <w:sz w:val="16"/>
          <w:szCs w:val="16"/>
        </w:rPr>
      </w:pPr>
    </w:p>
    <w:p w:rsidR="0041521A" w:rsidRDefault="0041521A" w:rsidP="005865E1">
      <w:pPr>
        <w:spacing w:after="0"/>
        <w:ind w:left="720"/>
        <w:jc w:val="center"/>
        <w:rPr>
          <w:rFonts w:eastAsia="Arial Unicode MS"/>
          <w:bCs/>
          <w:sz w:val="16"/>
          <w:szCs w:val="16"/>
        </w:rPr>
      </w:pPr>
    </w:p>
    <w:p w:rsidR="0041521A" w:rsidRDefault="0041521A" w:rsidP="005865E1">
      <w:pPr>
        <w:spacing w:after="0"/>
        <w:ind w:left="720"/>
        <w:jc w:val="center"/>
        <w:rPr>
          <w:rFonts w:eastAsia="Arial Unicode MS"/>
          <w:bCs/>
          <w:sz w:val="16"/>
          <w:szCs w:val="16"/>
        </w:rPr>
      </w:pPr>
    </w:p>
    <w:p w:rsidR="0041521A" w:rsidRDefault="0041521A" w:rsidP="005865E1">
      <w:pPr>
        <w:spacing w:after="0"/>
        <w:ind w:left="720"/>
        <w:jc w:val="center"/>
        <w:rPr>
          <w:rFonts w:eastAsia="Arial Unicode MS"/>
          <w:bCs/>
          <w:sz w:val="16"/>
          <w:szCs w:val="16"/>
        </w:rPr>
      </w:pPr>
    </w:p>
    <w:p w:rsidR="0041521A" w:rsidRDefault="00294DF5" w:rsidP="005865E1">
      <w:pPr>
        <w:spacing w:after="0"/>
        <w:ind w:left="720"/>
        <w:jc w:val="center"/>
        <w:rPr>
          <w:rFonts w:eastAsia="Arial Unicode MS"/>
          <w:bCs/>
          <w:sz w:val="16"/>
          <w:szCs w:val="16"/>
        </w:rPr>
      </w:pPr>
      <w:r>
        <w:rPr>
          <w:noProof/>
        </w:rPr>
        <mc:AlternateContent>
          <mc:Choice Requires="wps">
            <w:drawing>
              <wp:anchor distT="45720" distB="45720" distL="114300" distR="114300" simplePos="0" relativeHeight="251689984" behindDoc="0" locked="0" layoutInCell="1" allowOverlap="1">
                <wp:simplePos x="0" y="0"/>
                <wp:positionH relativeFrom="margin">
                  <wp:posOffset>148590</wp:posOffset>
                </wp:positionH>
                <wp:positionV relativeFrom="paragraph">
                  <wp:posOffset>55245</wp:posOffset>
                </wp:positionV>
                <wp:extent cx="4827905" cy="276225"/>
                <wp:effectExtent l="0" t="0" r="10795" b="28575"/>
                <wp:wrapSquare wrapText="bothSides"/>
                <wp:docPr id="80" name="Cuadro de texto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7905" cy="276225"/>
                        </a:xfrm>
                        <a:prstGeom prst="rect">
                          <a:avLst/>
                        </a:prstGeom>
                        <a:solidFill>
                          <a:srgbClr val="FFFFFF"/>
                        </a:solidFill>
                        <a:ln w="9525">
                          <a:solidFill>
                            <a:srgbClr val="FFFFFF"/>
                          </a:solidFill>
                          <a:miter lim="800000"/>
                          <a:headEnd/>
                          <a:tailEnd/>
                        </a:ln>
                      </wps:spPr>
                      <wps:txbx>
                        <w:txbxContent>
                          <w:p w:rsidR="005865E1" w:rsidRDefault="005865E1" w:rsidP="0041521A">
                            <w:pPr>
                              <w:rPr>
                                <w:rFonts w:eastAsia="Arial Unicode MS"/>
                                <w:bCs/>
                                <w:sz w:val="16"/>
                                <w:szCs w:val="16"/>
                              </w:rPr>
                            </w:pPr>
                            <w:r w:rsidRPr="003253CB">
                              <w:rPr>
                                <w:rFonts w:eastAsia="Arial Unicode MS"/>
                                <w:bCs/>
                                <w:sz w:val="16"/>
                                <w:szCs w:val="16"/>
                              </w:rPr>
                              <w:t xml:space="preserve">Fuente: </w:t>
                            </w:r>
                            <w:hyperlink r:id="rId96" w:history="1">
                              <w:r w:rsidRPr="003253CB">
                                <w:rPr>
                                  <w:rStyle w:val="Hipervnculo"/>
                                  <w:rFonts w:eastAsia="Arial Unicode MS"/>
                                  <w:bCs/>
                                  <w:sz w:val="16"/>
                                  <w:szCs w:val="16"/>
                                </w:rPr>
                                <w:t>https://www.facebook.com/CulturaenBogota/photos/a.154986617889641/3640019702719631</w:t>
                              </w:r>
                            </w:hyperlink>
                          </w:p>
                          <w:p w:rsidR="005865E1" w:rsidRDefault="005865E1" w:rsidP="0041521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80" o:spid="_x0000_s1028" type="#_x0000_t202" style="position:absolute;left:0;text-align:left;margin-left:11.7pt;margin-top:4.35pt;width:380.15pt;height:21.75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f6oKwIAAGAEAAAOAAAAZHJzL2Uyb0RvYy54bWysVMFu2zAMvQ/YPwi6L06MpE2NOEWXrsOA&#10;rhvQ7QMUSY6FyaJGKbGzrx8lp2223Yr5IJAi9Ug+kl5dD51lB43BgKv5bDLlTDsJyrhdzb9/u3u3&#10;5CxE4ZSw4HTNjzrw6/XbN6veV7qEFqzSyAjEhar3NW9j9FVRBNnqToQJeO3I2AB2IpKKu0Kh6Am9&#10;s0U5nV4UPaDyCFKHQLe3o5GvM37TaBm/NE3QkdmaU24xn5jPbTqL9UpUOxS+NfKUhnhFFp0wjoI+&#10;Q92KKNgezT9QnZEIAZo4kdAV0DRG6lwDVTOb/lXNYyu8zrUQOcE/0xT+H6x8OHxFZlTNl0SPEx31&#10;aLMXCoEpzaIeIjCyEE29DxV5P3ryj8N7GKjdueTg70H+CMzBphVup28QoW+1UJTmLL0szp6OOCGB&#10;bPvPoCic2EfIQEODXeKQWGGETvkcn1tEiTBJl/NleXk1XXAmyVZeXpTlIocQ1dNrjyF+1NCxJNQc&#10;aQQyujjch5iyEdWTSwoWwBp1Z6zNCu62G4vsIGhc7vJ3Qv/DzTrW1/xqQbFfC9GZSHNvTZeIT1+K&#10;I6pE2wenshyFsaNMKVt34jFRN5IYh+2QO1emt4njLagjEYswjjmtJQkt4C/Oehrxmoefe4GaM/vJ&#10;UXOuZvN52omszBeXJSl4btmeW4STBFXzyNkobuK4R3uPZtdSpHEcHNxQQxuTuX7J6pQ+jXFuwWnl&#10;0p6c69nr5cew/g0AAP//AwBQSwMEFAAGAAgAAAAhABdizePcAAAABwEAAA8AAABkcnMvZG93bnJl&#10;di54bWxMjsFOwzAQRO9I/IO1SFxQ6+BCG4VsqqoCcW7hws2Nt0lEbCex26R8PcuJ3mY0o5mXryfb&#10;ijMNofEO4XGegCBXetO4CuHz422WgghRO6Nb7wjhQgHWxe1NrjPjR7ej8z5WgkdcyDRCHWOXSRnK&#10;mqwOc9+R4+zoB6sj26GSZtAjj9tWqiRZSqsbxw+17mhbU/m9P1kEP75erKc+UQ9fP/Z9u+l3R9Uj&#10;3t9NmxcQkab4X4Y/fEaHgpkO/uRMEC2CWjxxEyFdgeB4lS5YHBCelQJZ5PKav/gFAAD//wMAUEsB&#10;Ai0AFAAGAAgAAAAhALaDOJL+AAAA4QEAABMAAAAAAAAAAAAAAAAAAAAAAFtDb250ZW50X1R5cGVz&#10;XS54bWxQSwECLQAUAAYACAAAACEAOP0h/9YAAACUAQAACwAAAAAAAAAAAAAAAAAvAQAAX3JlbHMv&#10;LnJlbHNQSwECLQAUAAYACAAAACEAtuH+qCsCAABgBAAADgAAAAAAAAAAAAAAAAAuAgAAZHJzL2Uy&#10;b0RvYy54bWxQSwECLQAUAAYACAAAACEAF2LN49wAAAAHAQAADwAAAAAAAAAAAAAAAACFBAAAZHJz&#10;L2Rvd25yZXYueG1sUEsFBgAAAAAEAAQA8wAAAI4FAAAAAA==&#10;" strokecolor="white">
                <v:textbox>
                  <w:txbxContent>
                    <w:p w:rsidR="005865E1" w:rsidRDefault="005865E1" w:rsidP="0041521A">
                      <w:pPr>
                        <w:rPr>
                          <w:rFonts w:eastAsia="Arial Unicode MS"/>
                          <w:bCs/>
                          <w:sz w:val="16"/>
                          <w:szCs w:val="16"/>
                        </w:rPr>
                      </w:pPr>
                      <w:r w:rsidRPr="003253CB">
                        <w:rPr>
                          <w:rFonts w:eastAsia="Arial Unicode MS"/>
                          <w:bCs/>
                          <w:sz w:val="16"/>
                          <w:szCs w:val="16"/>
                        </w:rPr>
                        <w:t xml:space="preserve">Fuente: </w:t>
                      </w:r>
                      <w:hyperlink r:id="rId97" w:history="1">
                        <w:r w:rsidRPr="003253CB">
                          <w:rPr>
                            <w:rStyle w:val="Hipervnculo"/>
                            <w:rFonts w:eastAsia="Arial Unicode MS"/>
                            <w:bCs/>
                            <w:sz w:val="16"/>
                            <w:szCs w:val="16"/>
                          </w:rPr>
                          <w:t>https://www.facebook.com/CulturaenBogota/photos/a.154986617889641/3640019702719631</w:t>
                        </w:r>
                      </w:hyperlink>
                    </w:p>
                    <w:p w:rsidR="005865E1" w:rsidRDefault="005865E1" w:rsidP="0041521A"/>
                  </w:txbxContent>
                </v:textbox>
                <w10:wrap type="square" anchorx="margin"/>
              </v:shape>
            </w:pict>
          </mc:Fallback>
        </mc:AlternateContent>
      </w:r>
    </w:p>
    <w:p w:rsidR="0041521A" w:rsidRDefault="0041521A" w:rsidP="005865E1">
      <w:pPr>
        <w:spacing w:after="0"/>
        <w:ind w:left="720"/>
        <w:jc w:val="center"/>
        <w:rPr>
          <w:rFonts w:eastAsia="Arial Unicode MS"/>
          <w:bCs/>
          <w:sz w:val="16"/>
          <w:szCs w:val="16"/>
        </w:rPr>
      </w:pPr>
    </w:p>
    <w:p w:rsidR="0041521A" w:rsidRPr="003253CB" w:rsidRDefault="0041521A" w:rsidP="005865E1">
      <w:pPr>
        <w:spacing w:after="0"/>
        <w:jc w:val="center"/>
        <w:rPr>
          <w:rFonts w:eastAsia="Arial Unicode MS"/>
          <w:bCs/>
          <w:sz w:val="16"/>
          <w:szCs w:val="16"/>
        </w:rPr>
      </w:pPr>
      <w:r w:rsidRPr="003253CB">
        <w:rPr>
          <w:rFonts w:eastAsia="Arial Unicode MS"/>
          <w:bCs/>
          <w:noProof/>
          <w:sz w:val="16"/>
          <w:szCs w:val="16"/>
        </w:rPr>
        <w:lastRenderedPageBreak/>
        <w:drawing>
          <wp:inline distT="0" distB="0" distL="0" distR="0">
            <wp:extent cx="1981200" cy="14859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82532" cy="1486899"/>
                    </a:xfrm>
                    <a:prstGeom prst="rect">
                      <a:avLst/>
                    </a:prstGeom>
                    <a:noFill/>
                    <a:ln>
                      <a:noFill/>
                    </a:ln>
                  </pic:spPr>
                </pic:pic>
              </a:graphicData>
            </a:graphic>
          </wp:inline>
        </w:drawing>
      </w:r>
      <w:r w:rsidRPr="003253CB">
        <w:rPr>
          <w:rFonts w:eastAsia="Arial Unicode MS"/>
          <w:bCs/>
          <w:noProof/>
          <w:sz w:val="16"/>
          <w:szCs w:val="16"/>
        </w:rPr>
        <w:drawing>
          <wp:inline distT="0" distB="0" distL="0" distR="0">
            <wp:extent cx="1930400" cy="14478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30589" cy="1447942"/>
                    </a:xfrm>
                    <a:prstGeom prst="rect">
                      <a:avLst/>
                    </a:prstGeom>
                    <a:noFill/>
                    <a:ln>
                      <a:noFill/>
                    </a:ln>
                  </pic:spPr>
                </pic:pic>
              </a:graphicData>
            </a:graphic>
          </wp:inline>
        </w:drawing>
      </w:r>
    </w:p>
    <w:p w:rsidR="0041521A" w:rsidRDefault="0041521A" w:rsidP="005865E1">
      <w:pPr>
        <w:spacing w:after="0"/>
        <w:ind w:left="720"/>
        <w:jc w:val="center"/>
        <w:rPr>
          <w:sz w:val="16"/>
        </w:rPr>
      </w:pPr>
      <w:r w:rsidRPr="007C43AA">
        <w:rPr>
          <w:rFonts w:eastAsia="Arial Unicode MS"/>
          <w:b/>
          <w:sz w:val="16"/>
          <w:szCs w:val="16"/>
        </w:rPr>
        <w:t>Fuente:</w:t>
      </w:r>
      <w:r w:rsidRPr="003253CB">
        <w:rPr>
          <w:rFonts w:eastAsia="Arial Unicode MS"/>
          <w:bCs/>
          <w:sz w:val="16"/>
          <w:szCs w:val="16"/>
        </w:rPr>
        <w:t xml:space="preserve"> </w:t>
      </w:r>
      <w:r w:rsidRPr="003253CB">
        <w:rPr>
          <w:sz w:val="16"/>
        </w:rPr>
        <w:t xml:space="preserve">Subdirección de Gestión Cultural y Artística </w:t>
      </w:r>
      <w:r>
        <w:rPr>
          <w:sz w:val="16"/>
        </w:rPr>
        <w:t>–</w:t>
      </w:r>
      <w:r w:rsidRPr="003253CB">
        <w:rPr>
          <w:sz w:val="16"/>
        </w:rPr>
        <w:t xml:space="preserve"> SCRD</w:t>
      </w:r>
    </w:p>
    <w:p w:rsidR="0041521A" w:rsidRPr="007C43AA" w:rsidRDefault="0041521A" w:rsidP="005865E1">
      <w:pPr>
        <w:widowControl w:val="0"/>
        <w:suppressAutoHyphens/>
        <w:spacing w:after="0" w:line="240" w:lineRule="auto"/>
        <w:jc w:val="left"/>
        <w:rPr>
          <w:b/>
          <w:bCs/>
        </w:rPr>
      </w:pPr>
      <w:r w:rsidRPr="007C43AA">
        <w:rPr>
          <w:b/>
          <w:bCs/>
        </w:rPr>
        <w:t>COMUNICACIÓN</w:t>
      </w:r>
    </w:p>
    <w:p w:rsidR="0041521A" w:rsidRPr="003253CB" w:rsidRDefault="0041521A" w:rsidP="005865E1">
      <w:pPr>
        <w:spacing w:after="0"/>
        <w:ind w:left="142"/>
      </w:pPr>
    </w:p>
    <w:p w:rsidR="0041521A" w:rsidRPr="003253CB"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Taller virtual “Autonomía desde el autorretrato</w:t>
      </w:r>
      <w:r w:rsidRPr="003253CB">
        <w:rPr>
          <w:rFonts w:eastAsia="Arial Unicode MS"/>
          <w:bCs/>
          <w:sz w:val="22"/>
          <w:szCs w:val="22"/>
        </w:rPr>
        <w:t>”: como parte de la estrategia de comunicaciones, en primera instancia se realizaron barridos telefónicos con bases de datos de mujeres lideresas y artistas, que habían sido suministradas por la Secretar</w:t>
      </w:r>
      <w:r>
        <w:rPr>
          <w:rFonts w:eastAsia="Arial Unicode MS"/>
          <w:bCs/>
          <w:sz w:val="22"/>
          <w:szCs w:val="22"/>
        </w:rPr>
        <w:t>í</w:t>
      </w:r>
      <w:r w:rsidRPr="003253CB">
        <w:rPr>
          <w:rFonts w:eastAsia="Arial Unicode MS"/>
          <w:bCs/>
          <w:sz w:val="22"/>
          <w:szCs w:val="22"/>
        </w:rPr>
        <w:t xml:space="preserve">a de la Mujer y la SCRD, en estas llamadas se hacía una invitación directa a las mujeres interesadas en participar de la actividad. </w:t>
      </w:r>
    </w:p>
    <w:p w:rsidR="004850B4" w:rsidRDefault="004850B4" w:rsidP="005865E1">
      <w:pPr>
        <w:spacing w:after="0"/>
        <w:ind w:left="142"/>
        <w:rPr>
          <w:rFonts w:eastAsia="Arial Unicode MS"/>
          <w:bCs/>
        </w:rPr>
      </w:pPr>
    </w:p>
    <w:p w:rsidR="0041521A" w:rsidRPr="003253CB" w:rsidRDefault="0041521A" w:rsidP="005865E1">
      <w:pPr>
        <w:spacing w:after="0"/>
        <w:ind w:left="142"/>
        <w:rPr>
          <w:rFonts w:eastAsia="Arial Unicode MS"/>
          <w:bCs/>
        </w:rPr>
      </w:pPr>
      <w:r w:rsidRPr="003253CB">
        <w:rPr>
          <w:rFonts w:eastAsia="Arial Unicode MS"/>
          <w:bCs/>
        </w:rPr>
        <w:t xml:space="preserve">Durante la actividad y posterior a su desarrollo se realizaron varias acciones de difusión en redes sociales, en las que se reconoce la importancia de este tipo de actividades para las mujeres bogotanas y del arte como un medio para generar espacios de reflexión, sobre temas de importancia para las ciudadanas. </w:t>
      </w:r>
    </w:p>
    <w:p w:rsidR="0041521A" w:rsidRPr="007C43AA" w:rsidRDefault="00523B31" w:rsidP="005865E1">
      <w:pPr>
        <w:pStyle w:val="Sinespaciado"/>
        <w:numPr>
          <w:ilvl w:val="0"/>
          <w:numId w:val="6"/>
        </w:numPr>
        <w:ind w:left="720" w:hanging="142"/>
        <w:jc w:val="both"/>
        <w:rPr>
          <w:rFonts w:eastAsia="Arial Unicode MS"/>
          <w:bCs/>
          <w:sz w:val="16"/>
          <w:szCs w:val="16"/>
        </w:rPr>
      </w:pPr>
      <w:hyperlink r:id="rId100" w:history="1">
        <w:r w:rsidR="0041521A" w:rsidRPr="007C43AA">
          <w:rPr>
            <w:rStyle w:val="Hipervnculo"/>
            <w:rFonts w:eastAsia="Arial Unicode MS"/>
            <w:bCs/>
            <w:sz w:val="16"/>
            <w:szCs w:val="16"/>
          </w:rPr>
          <w:t>https://www.youtube.com/watch?v=1dJ7LW3yiw0</w:t>
        </w:r>
      </w:hyperlink>
    </w:p>
    <w:p w:rsidR="0041521A" w:rsidRPr="007C43AA" w:rsidRDefault="00523B31" w:rsidP="005865E1">
      <w:pPr>
        <w:pStyle w:val="Sinespaciado"/>
        <w:numPr>
          <w:ilvl w:val="0"/>
          <w:numId w:val="6"/>
        </w:numPr>
        <w:ind w:left="720" w:hanging="142"/>
        <w:jc w:val="both"/>
        <w:rPr>
          <w:rFonts w:eastAsia="Arial Unicode MS"/>
          <w:bCs/>
          <w:sz w:val="16"/>
          <w:szCs w:val="16"/>
        </w:rPr>
      </w:pPr>
      <w:hyperlink r:id="rId101" w:history="1">
        <w:r w:rsidR="0041521A" w:rsidRPr="007C43AA">
          <w:rPr>
            <w:rStyle w:val="Hipervnculo"/>
            <w:rFonts w:eastAsia="Arial Unicode MS"/>
            <w:bCs/>
            <w:sz w:val="16"/>
            <w:szCs w:val="16"/>
          </w:rPr>
          <w:t>https://twitter.com/culturaenbta/status/1353089372300603392?s=24</w:t>
        </w:r>
      </w:hyperlink>
    </w:p>
    <w:p w:rsidR="0041521A" w:rsidRPr="007C43AA" w:rsidRDefault="00523B31" w:rsidP="005865E1">
      <w:pPr>
        <w:pStyle w:val="Sinespaciado"/>
        <w:numPr>
          <w:ilvl w:val="0"/>
          <w:numId w:val="6"/>
        </w:numPr>
        <w:ind w:left="720" w:hanging="142"/>
        <w:jc w:val="both"/>
        <w:rPr>
          <w:rFonts w:eastAsia="Arial Unicode MS"/>
          <w:bCs/>
          <w:sz w:val="16"/>
          <w:szCs w:val="16"/>
        </w:rPr>
      </w:pPr>
      <w:hyperlink r:id="rId102" w:history="1">
        <w:r w:rsidR="0041521A" w:rsidRPr="007C43AA">
          <w:rPr>
            <w:rStyle w:val="Hipervnculo"/>
            <w:rFonts w:eastAsia="Arial Unicode MS"/>
            <w:bCs/>
            <w:sz w:val="16"/>
            <w:szCs w:val="16"/>
          </w:rPr>
          <w:t>https://www.culturarecreacionydeporte.gov.co/es/territorial-y-participacion/video/taller-la-autonomia-desde-el-autorretrato-johgai</w:t>
        </w:r>
      </w:hyperlink>
    </w:p>
    <w:p w:rsidR="0041521A" w:rsidRDefault="0041521A" w:rsidP="005865E1">
      <w:pPr>
        <w:spacing w:after="0"/>
        <w:ind w:left="142"/>
        <w:rPr>
          <w:rFonts w:eastAsia="Arial Unicode MS"/>
          <w:b/>
        </w:rPr>
      </w:pPr>
      <w:r w:rsidRPr="003253CB">
        <w:rPr>
          <w:rFonts w:eastAsia="Arial Unicode MS"/>
          <w:bCs/>
        </w:rPr>
        <w:t>Con el objetivo de reforzar la importancia del tema, con los resultados que se obtuvieron en los talleres virtuales, se realizaron 500 librillos de postales, con 13 de los mejores collages hechos por las participantes, los cuales serán distribuidos en diversos espacios culturales de la ciudad.</w:t>
      </w:r>
    </w:p>
    <w:p w:rsidR="0041521A" w:rsidRPr="003253CB" w:rsidRDefault="0041521A" w:rsidP="005865E1">
      <w:pPr>
        <w:spacing w:after="0"/>
        <w:ind w:left="720"/>
        <w:jc w:val="center"/>
        <w:rPr>
          <w:noProof/>
        </w:rPr>
      </w:pPr>
      <w:r w:rsidRPr="003253CB">
        <w:rPr>
          <w:noProof/>
        </w:rPr>
        <w:drawing>
          <wp:inline distT="0" distB="0" distL="0" distR="0">
            <wp:extent cx="3048000" cy="1916446"/>
            <wp:effectExtent l="0" t="0" r="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3">
                      <a:extLst>
                        <a:ext uri="{28A0092B-C50C-407E-A947-70E740481C1C}">
                          <a14:useLocalDpi xmlns:a14="http://schemas.microsoft.com/office/drawing/2010/main" val="0"/>
                        </a:ext>
                      </a:extLst>
                    </a:blip>
                    <a:srcRect l="22243" t="27412" r="26968" b="15619"/>
                    <a:stretch>
                      <a:fillRect/>
                    </a:stretch>
                  </pic:blipFill>
                  <pic:spPr bwMode="auto">
                    <a:xfrm>
                      <a:off x="0" y="0"/>
                      <a:ext cx="3055486" cy="1921153"/>
                    </a:xfrm>
                    <a:prstGeom prst="rect">
                      <a:avLst/>
                    </a:prstGeom>
                    <a:noFill/>
                    <a:ln>
                      <a:noFill/>
                    </a:ln>
                  </pic:spPr>
                </pic:pic>
              </a:graphicData>
            </a:graphic>
          </wp:inline>
        </w:drawing>
      </w:r>
    </w:p>
    <w:p w:rsidR="0041521A" w:rsidRPr="003253CB" w:rsidRDefault="0041521A" w:rsidP="005865E1">
      <w:pPr>
        <w:spacing w:after="0"/>
        <w:ind w:left="720"/>
        <w:rPr>
          <w:noProof/>
        </w:rPr>
      </w:pPr>
      <w:r>
        <w:rPr>
          <w:rFonts w:eastAsia="Arial Unicode MS"/>
          <w:bCs/>
          <w:sz w:val="16"/>
          <w:szCs w:val="16"/>
        </w:rPr>
        <w:t xml:space="preserve">                     </w:t>
      </w:r>
      <w:r w:rsidRPr="003253CB">
        <w:rPr>
          <w:rFonts w:eastAsia="Arial Unicode MS"/>
          <w:bCs/>
          <w:sz w:val="16"/>
          <w:szCs w:val="16"/>
        </w:rPr>
        <w:t xml:space="preserve">Portada librillo de postales. Fuente: </w:t>
      </w:r>
      <w:r w:rsidRPr="003253CB">
        <w:rPr>
          <w:sz w:val="16"/>
        </w:rPr>
        <w:t>Subdirección de Gestión Cultural y Artística - SCRD</w:t>
      </w:r>
    </w:p>
    <w:p w:rsidR="0041521A" w:rsidRPr="003253CB" w:rsidRDefault="0041521A" w:rsidP="005865E1">
      <w:pPr>
        <w:spacing w:after="0"/>
        <w:jc w:val="center"/>
        <w:rPr>
          <w:rFonts w:eastAsia="Arial Unicode MS"/>
          <w:bCs/>
        </w:rPr>
      </w:pPr>
      <w:r w:rsidRPr="003253CB">
        <w:rPr>
          <w:rFonts w:eastAsia="Arial Unicode MS"/>
          <w:bCs/>
          <w:noProof/>
        </w:rPr>
        <w:lastRenderedPageBreak/>
        <w:drawing>
          <wp:inline distT="0" distB="0" distL="0" distR="0">
            <wp:extent cx="2620800" cy="2256276"/>
            <wp:effectExtent l="0" t="0" r="825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4">
                      <a:extLst>
                        <a:ext uri="{28A0092B-C50C-407E-A947-70E740481C1C}">
                          <a14:useLocalDpi xmlns:a14="http://schemas.microsoft.com/office/drawing/2010/main" val="0"/>
                        </a:ext>
                      </a:extLst>
                    </a:blip>
                    <a:srcRect l="23654" t="9064" r="33115" b="24371"/>
                    <a:stretch>
                      <a:fillRect/>
                    </a:stretch>
                  </pic:blipFill>
                  <pic:spPr bwMode="auto">
                    <a:xfrm>
                      <a:off x="0" y="0"/>
                      <a:ext cx="2631672" cy="2265636"/>
                    </a:xfrm>
                    <a:prstGeom prst="rect">
                      <a:avLst/>
                    </a:prstGeom>
                    <a:noFill/>
                    <a:ln>
                      <a:noFill/>
                    </a:ln>
                  </pic:spPr>
                </pic:pic>
              </a:graphicData>
            </a:graphic>
          </wp:inline>
        </w:drawing>
      </w:r>
      <w:r w:rsidRPr="003253CB">
        <w:rPr>
          <w:rFonts w:eastAsia="Arial Unicode MS"/>
          <w:bCs/>
          <w:noProof/>
        </w:rPr>
        <mc:AlternateContent>
          <mc:Choice Requires="wpg">
            <w:drawing>
              <wp:inline distT="0" distB="0" distL="0" distR="0">
                <wp:extent cx="734400" cy="2217220"/>
                <wp:effectExtent l="0" t="0" r="8890" b="0"/>
                <wp:docPr id="76" name="Grupo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4400" cy="2217220"/>
                          <a:chOff x="8493" y="7438"/>
                          <a:chExt cx="1812" cy="5522"/>
                        </a:xfrm>
                      </wpg:grpSpPr>
                      <pic:pic xmlns:pic="http://schemas.openxmlformats.org/drawingml/2006/picture">
                        <pic:nvPicPr>
                          <pic:cNvPr id="77" name="Picture 10"/>
                          <pic:cNvPicPr>
                            <a:picLocks noChangeAspect="1" noChangeArrowheads="1"/>
                          </pic:cNvPicPr>
                        </pic:nvPicPr>
                        <pic:blipFill>
                          <a:blip r:embed="rId105" cstate="print">
                            <a:extLst>
                              <a:ext uri="{28A0092B-C50C-407E-A947-70E740481C1C}">
                                <a14:useLocalDpi xmlns:a14="http://schemas.microsoft.com/office/drawing/2010/main" val="0"/>
                              </a:ext>
                            </a:extLst>
                          </a:blip>
                          <a:srcRect l="32150" t="15945" r="30823" b="11761"/>
                          <a:stretch>
                            <a:fillRect/>
                          </a:stretch>
                        </pic:blipFill>
                        <pic:spPr bwMode="auto">
                          <a:xfrm>
                            <a:off x="8517" y="7438"/>
                            <a:ext cx="1788" cy="1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 name="Picture 11"/>
                          <pic:cNvPicPr>
                            <a:picLocks noChangeAspect="1" noChangeArrowheads="1"/>
                          </pic:cNvPicPr>
                        </pic:nvPicPr>
                        <pic:blipFill>
                          <a:blip r:embed="rId106" cstate="print">
                            <a:extLst>
                              <a:ext uri="{28A0092B-C50C-407E-A947-70E740481C1C}">
                                <a14:useLocalDpi xmlns:a14="http://schemas.microsoft.com/office/drawing/2010/main" val="0"/>
                              </a:ext>
                            </a:extLst>
                          </a:blip>
                          <a:srcRect l="32040" t="14911" r="32704" b="16634"/>
                          <a:stretch>
                            <a:fillRect/>
                          </a:stretch>
                        </pic:blipFill>
                        <pic:spPr bwMode="auto">
                          <a:xfrm>
                            <a:off x="8493" y="9212"/>
                            <a:ext cx="1727" cy="1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 name="Picture 12"/>
                          <pic:cNvPicPr>
                            <a:picLocks noChangeAspect="1" noChangeArrowheads="1"/>
                          </pic:cNvPicPr>
                        </pic:nvPicPr>
                        <pic:blipFill>
                          <a:blip r:embed="rId107" cstate="print">
                            <a:extLst>
                              <a:ext uri="{28A0092B-C50C-407E-A947-70E740481C1C}">
                                <a14:useLocalDpi xmlns:a14="http://schemas.microsoft.com/office/drawing/2010/main" val="0"/>
                              </a:ext>
                            </a:extLst>
                          </a:blip>
                          <a:srcRect l="36578" t="18111" r="35942" b="23376"/>
                          <a:stretch>
                            <a:fillRect/>
                          </a:stretch>
                        </pic:blipFill>
                        <pic:spPr bwMode="auto">
                          <a:xfrm>
                            <a:off x="8538" y="10981"/>
                            <a:ext cx="1677" cy="19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C974117" id="Grupo 76" o:spid="_x0000_s1026" style="width:57.85pt;height:174.6pt;mso-position-horizontal-relative:char;mso-position-vertical-relative:line" coordorigin="8493,7438" coordsize="1812,5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3JvcXgQAAHUTAAAOAAAAZHJzL2Uyb0RvYy54bWzsWNtu4zYQfS/QfxD0&#10;rliUqStiLxJfggJpG3S3H0BLtEWsJAokHSco+u+dISXHThbYYhdboEYMWOB1ODNn5nCk6w9PbeM9&#10;cqWF7GY+uQp9j3elrES3m/l/floHme9pw7qKNbLjM/+Za//D/Oefrg99wSNZy6biygMhnS4O/cyv&#10;jemLyUSXNW+ZvpI972ByK1XLDHTVblIpdgDpbTOJwjCZHKSqeiVLrjWMLt2kP7fyt1temt+3W82N&#10;18x80M3Yp7LPDT4n82tW7BTra1EOarBv0KJlooNDj6KWzDBvr8QbUa0oldRya65K2U7kditKbm0A&#10;a0j4ypo7Jfe9tWVXHHb90U3g2ld++max5W+PD8oT1cxPE9/rWAsY3al9Lz3og3MO/a6ANXeq/9g/&#10;KGchNO9l+VnD9OT1PPZ3brG3OfwqK5DH9kZa5zxtVYsiwGzvyWLwfMSAPxmvhMF0SmkISJUwFUUk&#10;jaIBpLIGJHFbRvOp78F0SqeZA7CsV8N2kpHIbY7jKMLZCSvcuVbXQbf5dS/KAv6DT6H1xqdfjz3Y&#10;ZfaK+4OQ9l/JaJn6vO8DgL9nRmxEI8yzDWVwESrVPT6IEl2NnRN40hEemMZTPWIdM65yexjaZMHx&#10;OrmoWbfjN7qHLIDchP3jkFLyUHNWaRxGH51Lsd0zPTaN6NeiaRA9bA8WQyK9CsQvOM0F+VKW+5Z3&#10;xmWt4g0YLztdi177nip4u+EQhOqXCvQsgTEMBE6vRGds5EB03GuDp2Oc2MT6K8puwjCPboNFHC4C&#10;Gqar4CanaZCGq5SGNCMLsvgbdxNa7DUHr7Bm2YtBdRh9o/wXs2jgG5efNs+9R2bZxAUXKGSDbFQR&#10;4g09hLpqVf4BvkfumUYkdvxD4pzGYDKMhVkEkQw8REiaWCBgj1HclDVu34LDcb875zhh0XkBBKHT&#10;kJtfTbcsJhBDZ3mDzsSkI2kGPI0pR/LkPGsgopQ2d1y2HjYAItDIYsIeARKn27gEte4kBgqMs6Lp&#10;zgbAM25kdNUpmnmYr7JVRgMaJStAc7kMbtYLGiRrksbL6XKxWJIRzVpUFe/wmO8HEzXUshHVGN5a&#10;7TaLRjmQ1/Y30MjJsgkG1YsaYwCgMPSpC9CcRDS8jfJgnWRpQNc0DvI0zIKQ5Ld5EtKcLtfnJt2L&#10;jn+/Sd5h5udxFFuUTpTGgDyxLbS/t7axohUGLuVGtEC2x0WsQMZYdZWF1jDRuPaJK1D9F1cA3CPQ&#10;NmQxSAeqgZj9HzIwpIi7IB9GBrY5e86dF8DAeIFeIgOHdGBgmhO4ZZCBozSkjoGTZEoxF34oA4+V&#10;Sx5BlWIPe2HgCMjZMnCW5ENSjvXSSK/vDPxC1Ce045jb0c07A18yA+dvGNim0cUxMFSFl8jASZzC&#10;HQo1JLyljQwM1TDcN1ADR9Ope+X8oQwcwysj1sAkzLOh4j5ScJKOFJyn7xT8XgT/F0Ww/SgB33Zs&#10;2Tx8h8KPR6d9aJ9+LZv/Aw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fFQCOH2AEAh9gBABQAAABkcnMvbWVkaWEvaW1hZ2UzLnBuZ4lQTkcNChoKAAAA&#10;DUlIRFIAAAJSAAABRggCAAABWRXWogAAAAFzUkdCAK7OHOkAAAAEZ0FNQQAAsY8L/GEFAAAACXBI&#10;WXMAACHVAAAh1QEEnLSdAAD/pUlEQVR4Xuz9B1wbSZ73j3vvfv/n+f8u7nN7d8/u7e3d7s5OzjY2&#10;NjkbB3AgGNs4YDA4B2yTk8g5mZxzziAJkARCAZSRAEkIBBIiIyGJHG3/SmqZYbDHOzCeOc+u3q96&#10;Nd8udVdX1bc+FUSrex/jx2Hl+6E6+sdEUcJf/vKX0A6gqhlD6CS3dXZU1TZ2YLFtNc1UKpVMp3eR&#10;KNABdLpiW1mBpNNpdDodj8egcXh41AUcpqW4qZlKbAWR4ABF9hcX2ajmpeUVDoLLZ/VI5xfHB9ro&#10;DLayaCoUaTEYDZXVYIts76xGtMLbsJiGppb2tkYkmkYHl1Ne7wewT3WpV3jxM2F5eVmV45fMzclV&#10;lpJvlXBxcRFsy8rKwBacjMVinz9/DpKQy+VQcs9fvJDJpDK5fGZuWSqfe/FsdWXj+fMXmzKJBByz&#10;oPxoYUEql8+C3clx6cLyOjCePX9RVIN4tjI3Py+D0vnhjI6Ogm1kZCTI3sOHD5XZXwkMDATbyLAQ&#10;aBdCUcJ+JdD+XwbjSmZmZubm5hQlFIvFYPvkyZMbN24Ao7u7W3HU9yYoKAhs5+fnoV1g9PT0eHp6&#10;uru7gwSHh4fHxsaYTCb0aV1dHRB2SEhIbW0tDAYDBmg4MpkM+lQoFKampkJNaYv4+HiQJZAOtAsd&#10;DApQVVUFxUD5X1hYAFt7e3uwBZ/u379/ampKUcKJtwdoCFATQiAQKBSKQCCQSCTQVbBYLBqNBrII&#10;mtaoECFEdCPYwnZylxCFBoyKWFw6i8lkgRNBLjc2NlTJvQ1+rBICNjc3Vdb3BpLWz6iEz1TWLvnZ&#10;lDD6if1dOyMrM0O7JyF3/Px94uO9UtNdIxIeBka7xBVF5Bb6XbH1y6n6LIP8WQ75iyxKWag7lQh/&#10;9mzzZ1PCES5psBfH6cGvra6ZWtwfJDcOU5FoRDUehezqwJRUlUwP9yDry/v7qCJBzxCHIhkiDpIQ&#10;z589+9mUkJT3cKiHubayujApWZ5bhFfmoJurB/tIPeQOt4TGSFhAfkoEAdPA66Vye6kTowM9DIJs&#10;duTZz6iEHFbbinxhFNtDwSPakWWT/G4GEckx0CIcOVh44EuirhZJ+3Cnoc7ASRMaqYlKbHscYyqe&#10;Ejx//vMpYR0eS0CXTQxSo8N8JgZoPfo69Qe+Tj3wdfJnHwV88KdIja8IOppoY51OS4NOC303b70x&#10;IW91RfZzaqWL09wRwUxUYEtrXRFp/37f9/748I8fGH1tr2Xkp2kYoGUC0z8ebHIqlHveMvy67u3r&#10;R5rbMtZW5n5OPlxdXf21W8qMRLo4t7Rf3/dLHe/DhgHapoFHjAP19f0mHbPFd4qkT8rJ9ws5x4y5&#10;F6wHLczmaISfUwmXZ4cv2Z0VC3o4dNzo2fRAk0AtA78HFhFaJsHaRjA9M39CTUQMLNLwZOQlS7O7&#10;F60F1y+L+d0/p9FidX4UA6+h4pE8RofHZbcc/9u9lfGP7U7rmAQl+Dg35vp0VMV01kc5XAmNgT3s&#10;bEydCHgs6qcoC/g2S9jR0fFjlXBFKuyhYhuKUmvyUo1Mn+jo3qyODyhJTdQxDdQyDtA18rc4FXrR&#10;PuHc5aTIyJrZAS77zhURm/hsff3n00olw5988HFuhLPz/bQD+gFf6j7RMgnoQ1v3E2019QOsbCJP&#10;WkfYXYi54phqaRNPRaQM+Nz9ReXIpFjysymhRRWH1N4kHWOHRhUf0PfTNIZpmwW2Rp++YB/Hwl87&#10;aRlsfir00tUEJ6fU9Cw0qSlDGA17v1a4svnz6WnON/HqsOk5TH8Pr0wNwwANgwBNE39szbke+Plu&#10;5LkTJ2FmJ0POXYhxck45bhU743Vf7PPoTzXDqz+jEv5dPg+PbpQKe2NiKw4Z+R809Nc09qd23sY0&#10;2WsZ+N6+nex24yKrl3fdOfXUhaSZbvKMsH+kr2N9fe1nU8J/TqQvyqd+99vfj/WTDxp6H9Dz1tD3&#10;0zEJOKLvVZCVlh37KMz/1uVridYXY4+ejeJlXrEPb85NvbWx8fMpIRHdxKHhutBVogFGcQnygL7n&#10;QT0vTX3vwwY+R/Q9zl2O8PYttrKNvHg5vrGVlZeRR6JyhgVPfk4+rC/MXJ2fX1tcXpLK1hYWD+m5&#10;faXtdtjYz8DMx+Cor+lRPz1T31Nngk/bRhy1iIoPD2HROkWCwWfPfkajxcLcnGRuXiqfnZ5BVeWk&#10;x0fD/J8ycIij5t6aem5GZj6GZt7HTwacOB1yyfGpzWkrYkuHoL8bzPV+NiWUS6SdeLIEDHCTM930&#10;ns7WyvbGYlRjkabOE40jDw9pPzii/1jP2EPHxCenEFWZl0fpaHd/cOfntD48GlLj5eYj4I9OjIxO&#10;joyQ2ir6u7F1wdeYUVa8FBthmrUg3XIky5qfdp6bcpGAapgZ41U2dm5s/nzmpbceBA1xeXzO4CC7&#10;f7i/vyQr7j9//Xth+pnLxkaB9vY6seF/+NU/f3nwvy6YfWb963/jszphHh61TcSfTQmfP39+52Ho&#10;zCh/mNf377/6T8HAkGBwwOnyhe5OOLq2Ao9swDYg8mJK2+rL+Uwisrr0sz8dGOih+XgFbP6MRnyQ&#10;UZW1S342JQRuVFnfBvQlKusVCAQC2P5sSrg33vVv9QcGBig/GBqNpkrubfBj+XDfvn2/+c1vLCws&#10;nJ2dAwIC0tPTfX19x8fHFZ/N/WL2b6L31ci+vHNZ+rv33vvv379YyUDDshKepoAPfxQfDr09OBwO&#10;AoGYfiN8Pl9lvQLw3ujoKBKJVCX3NhCJRN/8D7izsw9sFxdkGN5E34R0aWmpi6T6lx3E6to62C4v&#10;L4smRvF4fD9vEmyXlmQEPB46AIJOp0vkc4MC1piEKp8ZmZyVU8ikNLwQ2VYAHQBSplKpwOCIZmjs&#10;vjGpdG5e8Q/D+cXlStdS5SEq6AzGytLCpFg6Pz0Edse5HIGALxzu72IMQAdsR/E/0W3IZDLoX5rf&#10;lDACPhzdPnqzYjAaI1RFvQ4YSuRSPhjeOLT0yj/Qt4jGiALqhmPaRH5VfFXUNkAJIcOthh/XPhpc&#10;z79Z8ZrDtghGCsJbR2CNAtX+d6Aq2Uu2/uu6b26cDgWFSPbEnKRvfpYzL+WTp2TrK7J5ce+CuHtB&#10;TF+YoYGwKKZ3dPFmJxS73fy+hRn6oqSbLMLLJYNS8ZBUIpRKRC/DyKx4WCYZkkkG5mZ5cglXLuEo&#10;A08qHpBJ+DLJ4Nwsd16ROEURZkgLM+SXW/KimBIKuzfIgi9MkxdnKIszVBA5OoBWlBDVkLtVQqlU&#10;trCyOS+TbG6sypc3pbI5RRnkS1L5AnTAq4ASzk6x5mYHf+HGWFuWghKuEA4tShi324Z+XzQOCnYn&#10;Sj4mZALjHw48ASUUjRL+r70mKKFMMryjhLJZoXwWFBKUZAAq4dxsv1zSD2KU8fw5CQeUUD5Fkk4Q&#10;52dIoFTC/mb5ZCdUSAKmoDA7PND39txkl2y8s6cbLwIlVN118v34/ne3QC3kzXR3d6uOfiM/5JYa&#10;RfFaWlrKy8tba1hUcieJTMZi4DQqqQOR24gm4on1XWRyXTWytREbFhYWERHR3Umk4Zu7kAV4fBu+&#10;JR+Pa6fR6TQqGYfrAEnhOklxcXFA3y+Ut38QSbzhyVkqmrYiHRcLaQLhN2KDw+HDw8M1uYq7kOrh&#10;qHJ4ey26nUjswGPaGF3tWCK2rqEF1UHMyclBo9EYDEaR2e9HWlqayvque4VAV6lqfO88qhxvY/vd&#10;Q68pXm1tLTgCmk+CgRL0RVBpZXK5XCZfXNkAc01gzi8sgWPkk6OrC3KxWAwOH59beqb8CPBsYzXm&#10;uM7q8jw46/mzDRA/OzP9+hnqXmlsbARbVaZXVgoKVINQWtJTyADsA5MPgGrvLwVokFBMYsAOmD2A&#10;7b1795QffV+AxlTWyoq/vz9kQPfpgJkKSBpMICoqKvLy8qCPIECVo1CoW7duPXjwAFwXtBQo/sKF&#10;C2B7VwkUAwgJCQErjOjo6NDQUFXUyoqDgwPYAun29SnmJJOTk8roFdBkwFZDQwNsvymearr2NoDa&#10;DGgLoADt7e3Q/UFMJhPM3cAUXCAQSKVSdh8G2Tfc1s5E9BKEKDR/kDHC6icPjED3BwFUab0NfpTi&#10;/UBUab0N1MXbDaoMKrE31bQzPnTb5fIlV4+AjCzXk4YeSalPQuPu+oQ5JVX4nbc8k9p4r6zjDxnU&#10;L7LJ72VQa0JchVwiOFGV1tvgRyweoyqK1oU4e/HJ2urqL6Kpwxw6Hg0vz08lYpCe8YgJLhHVWMjt&#10;pSzOCrm95MbGItkUf5TXBU5UpfU2+BGLB0+8CUbF1ZVlKX+0Li+uoDCDSmzuJrWzmaS08vbstKRe&#10;MpbPoS3MikTDvaMjHAKueYLPACeq0nob/IjF29zcXFtZnZ+QEFprWmsLW+uKRfCSwYsnSr7+HKmp&#10;2WNqTDPUYZoZjNie7EDVNTYUVjemTI0NgBNVab0NfsTiOZXj21tKKvMT/viHP00PMXr1D6d9+nHW&#10;Z59Gf/JhseZBpLk+/NABypFDnceMcAaHJ0e5oiFOJ74VnKhK623wIxZvnE+dmZKN8SiUMyapX38e&#10;/tGH1h/qGRi4HzLw1zcPOmIaqHssyMwmdvKc9eMHumGpLnLp5ABbsS5TpfU2+BGLt7a6RuSNyqUL&#10;tQjK1/q+B/R9tEwD9UwDD+kHiO/kT1/PnX1UKnlURj111PnKYa6VpfjhdXyHYg6pSutt8CMWj8fq&#10;EvRTLp23bYmtFlmlWxsG6en5GJ8IPWQIMz0RFBUAw1eEubikPH1aHfDwmjMonscd+JOr4ERVWm+D&#10;H7F4g70kEa97uLezBU27fNSIURxOy/O/auepbwZrKwuoy/Yh1ER88v57B43C0BVxk8T20YCHeA9H&#10;cKIqrbfBW773ByoYBJPUSkQ1xD+2PGLmd/XU5ZA7LvpmAcMkO21j0ERheqZBtueinJxSHG5mNBdF&#10;Twe4TfnfD3CwAyeq0nobvH3vQVvA3ER/fpRjUEimhoH3F9qeh01ghuaBvTgrHWOYnhnM8nS4rV20&#10;k3PKjVuZuJpkCZncAnu0r0JxQzqU1FvhR2yc5gFFYkGPsJ9xwMDnoEGgplGA7tFADsH6xFEvkxOB&#10;xy1DrW2irjkmX3dJx9elTIZ6V7lc/X/LesGJqrTeBj9i8U7GN7RwYSP91CNmsINGME1TmLaxJxtn&#10;VRhrYWTkdfxE8ImzYecvxl64miTxfyjxfUj2uPerSj44UZXW2+BHLN6+2O7Zkb76grRDRj6aJrCD&#10;hn54tCOuIkLX2M/YxNf9pi28sens+dhrzmlzY0PjVWXr66uBfrfAiaq03gY/YvHIfFYfo6CbADcw&#10;9zlo5Keh7w0GdB0T3/T4J49vXUsMcPHyzTU/G+HgnDIzOYbo6CnLL/T2uAZOVKX1NvgRi9deV8Gm&#10;tOFaKkU8hoa+l4au1yE9nyMG3tqG3jpGXhZWwdYXok+fi3Z0ejo9LvR47NfX3l1S7AJOVKX1NvgR&#10;izfOpVaXl992cVmQzZ0643dQx0PT0EvLyDM+oVbb2EvXxMf0WMDx0yHn7WMrcnKK8orkM1MF+Tng&#10;RFVab4MfsXhyiXRZNr8om1uQytoaio2PeQ8yOug4lIb2Ix1DD2Mzf2Nzf9PjsNO2keJJEaeH9tDZ&#10;xdfzIThRldbb4EcsnuVxK/H4tHRqZnZSzKYge0hIDrMtK6vxkLbrYd3HR/TddI3cNPU9tM18mGQc&#10;oQ0ZGRRQVf7z8V4fufWDP33ViSVNjo4x6cz/9b//cbAb3x52jhFpJUg7PZxxZjTXbij9ND3yHBFV&#10;14aoMdbXKyj+2Uypn1ucflBX1czn8of6+9HNyObq3A505Z8Oah/78APTj967Gg47/Pv/q4HBBht9&#10;zqMRqJiW2QleRm4dOFOV1tvgxyreY6f4aRFfyOn+6L3PPJ94x0fF/Nv5wnsFNxtKc0rTa9hdhMrc&#10;WkRVQSeqcYBBRNdWdhNbDA3Mmlp/Pt+17BlVWm+Dn7p4PT09Kuu7UaX1NngXvTc+Pq5K7gfzloun&#10;uhvnh/HuFg+q/vj4+N/85jcHDhywsLBwdHRMSkpqbGyEbkBis9kNFR/9P+UTX3yVuK/4lPR37w30&#10;RS2m4253Lz9NToNOf8vFU93u8jb4s7fwdHR0qKzvAKTA5/NVyf1gVLfwzM5KFf8fm58jMZjEbs7K&#10;8qJULo+u6QSRO1gGLMzlwEqXlpZYuGY8Ho/Ou12H/ObpGtC/fUckS91sXiMVvTQv62UxRrnds2Pf&#10;uumGyWSClMSTQgqps4tE4vbSKCSSZFowv6B6jgD0f0IAg0ajkghkEo9IUNyOQKMzBwaGwGAKfboF&#10;8PnY2JhQKIQMsIUiv/nncyxq2LN+KBz1pttk4tpEkc1DYY1DwFBFvY4b5YNRzYJotCgC852HpbYK&#10;YjBCbwQ4bEQVtY2t4gUgBLFtokcNAq/aN93jA0qyAyhedfOOdFTx/f4emJP0zUnYcglnbUVWPy5c&#10;W5mdF7MWJQzFLSwj1K2bd8AusBmDvQtieicfLRf3yyR8qUQgm1Xc1DIrHpkVC2WzI/JZgfImHZ5c&#10;0r91a4tMAt25w5dLeHOSngUxdVFCWXx5847SgG7eodZXJC5Mk4mYwsUZCjBA5L75CcZnH/9JNtYN&#10;3Svw7Nmz2bmF5882N9ZBy5ICQzq3vLqouH/ntcyJ+yST3XOzXFA8w0dlayvSNaLWBtlgUcz4bdYo&#10;KBII92PlYJc/SPmlfiIo3i/NPtoqnvJunVHoth2pRCiTDMtnoXuTFMUDyYLtVvHmZgfmJL1PY70X&#10;xIqsS8cJTFLV/PQ39yaxaXV4VD4enQ/K1o6GK4oH3f+BRqPhcDgwysvLwRZ2pxJs6TTVo28gUIgS&#10;yKBSvhWfmvrNfSR0muLhOKodBiMiImLbTTcKo6u1dCtmx/04JEyNytpGO/Gba0G3w83OzoLtKLMN&#10;bCGpD47P8NsGlebKinQCdNTg7yCBALZDote0fIjh4WGQpue1MrCFV+aCLZSbWkyX8u+3aIG3q6yX&#10;7LiXCFQg2O7q/ptdERcXp7KUtLa2Qsa3brsCFfous/WElrcC6IBU6f6cUQ0OYCzb/tAZYINhX7Wj&#10;HPLy8/MhA3Qpq6urYNQDRn9/PzhybW0NfAR6J2AouxzFbfLLsqml4Y5nm5tLC/KFlY25hcXAtKwr&#10;TxGKCy0tLiwub0pJOZ3C5fVnz54/X1qcX11a3FxTjL9zCwsJT0M319Y+iK5ZXloCCkPVFCgS35xd&#10;WdsApy8NE+YWl+WzM/PL6yx08+azZ9Nzq8ubL9hIGOgdB6YVPeHivFw8xlx79nZvhfqhgPYHahWy&#10;KyoqoDoEVQpqz9XV1cnJSVHXSsAULyYmBrJBDcdEhncSOqBdABg5oRt5AK+5s+wNgIuB5NS8RSD/&#10;7RmV/4BLoYc4AaAUyWQytAvY7QOp/izb70sD/VhJSQlkw2AwFxcXyIYA2QC9BDBA4wUZg7rQwUHV&#10;aAfUuL38Ww+5GhkZ2d7ZgmpSWa+wddjWzdhAFhKJBBijo6Nbc8RXCQ4Ohoytm9tAZiDjVXA4HGS8&#10;NkFQnKmpKdXOyopAIIDGeEBDQ4O7uztkK+ec4yYmJmALPVkLsDv9qfkfBPIfxDf+U61y3zHAyIpV&#10;Ao0WW+zqiWRAylKpVLWzG6CfrAFlgwy0t7er8vSO8a77D6rKHez5F5J75u3+pOst8rP0H6Y2mY6r&#10;7KEg2ltKGV0IEQ+PQTfYOXtYX31kf8f/ZlDcE2//2/4xFhddLWzumJ25aXLKRdvsilFk1T+kdH+Z&#10;iT2fUmEFiz+SidFPbTbNbDbLaj6ZBbfPqnXIrLibXhKelu53/7rP9fMPb9+6evMeNJ1W+28vfJf/&#10;MgJu37XQaq7PRtTlUDpbHG8GWF3xtrvkZnbG1djyYWl+Kp/S8CAhh4RtfRoR0lxXmRIX299LH+H3&#10;c7o7y6tL+K0ZQ22lvD4Su5vIYRIXZ4ULM4OCAQaDjOGwCL30Dk5ryTijhYqrnxgkPVf+Jljtv73w&#10;Xf4TckgDXfkw+5OUVvTc8OTSrFwinFhbWR0bmdnnj+N2lAm5XQPYDAyilknuJLShqURMP4NYnJnS&#10;gKJ5hheMMdHT/R21lblUIorPoU2JOMvSEcmUANVUxaLh29rgU6xmCQfdjCjrpbaq/bd3vst/w7xO&#10;amfDytzCsnxudXX12bNnm882pf1jspHphtK08QEaFlnVjqwc6CP1MTrYJWldF61xuoeRJroox5vC&#10;/NTu0vz2ovQ+IprQWjvEpo4MsJbnxvuYKMEAc0zEGxVwe5gdvsknO4il8lnR8+dq/+2V7/Ifh4n+&#10;/yd3Ts8tjokEwzw2GddUVgBGRCS1rYlFQrG60BOD3d3aB7nH9Z++/2H8F5/6/Ok92Icf5H71OeOE&#10;kfDSaYyBTpeFKctIt89Al2Oi32Ns0Oh2mogq7MLAMTlxD8ONebyuHkbn8sIUmYBW+2/vfJf/lqVc&#10;JgnOIMJnR5ij/aQBVscwG+/ieFUIe8w/rs8wN8j7+ovIjz/0/uMfYj/5IPnTj59+8nH6Z58UfvlF&#10;6cH9eQe+Svris9DPP4n66vOYrz5HHdQYtz1jde7r/pNmpRcMGBbGg5xuFhW/siRdmp/h99OgZ2Ko&#10;/bcXvst/81PcrGTcbXTPH5v7P61jzornOD2jpXnFGgZe+/W9vtT10jDwPmjge8Q44LBxoPKBh4EH&#10;DWCaRjBDc9gRI/8jRjBd0wDjk0FGJ0L1ToR1hUVM374cb63LPHW859RRfjceW5xQfNNySTrB7iWp&#10;9bd3vst/zfXM7BiM98Py7LiGdjiC39Opc1irpLztgL73V1q+dJukEesUkV3qyNlUwZk0g6OBhw0D&#10;Dh72mHTMsTkRrG2s8J+pRYjhiVCz4+HHzkRqGIdSr55h258fYlCJTZlD8cnD522m7jtJOXQ6CQPG&#10;VnBFtf/2wnf5b0U+MsQm//G/PrxgdZaKgw8wCXTHeDfbyK91/Q7oB+zX89uv53vY0F/HFKZnFqRv&#10;HnzEJOiwUeDN67ALxwyacrybC3xxFUGYEr8wN0dCdeRxqwgbp9yrZ8wf2Fv53HHg4QqFrs5T/g+n&#10;RP14b+dnyu963ln/dSj5mflvbX4UC6+kEJr//u9/mRwWSGypaW8sBZ1nZcjtMt8L3bVJg2QMLi+U&#10;lOtlaOoD9AcEp20Ce3zH/7e//m2896WKlCcRng4f/9cfcqIfXb0Wf/5qyqnz8ZGhaa3l8cKuVrHv&#10;o1HfBwLfu4Pd2Gincxvv9vr9Z+m/lVnB2GD36ZOniMjEsLs6NCy8prT8sIn/AX0/Q5PHBw0DNI0C&#10;dY/C9I8G8hhnBgjn8yOddEyCjxgF6ZvADI4GHz8VamEVfuFi3BWHpBs3Mxyupzm7pDndzuqoeUqo&#10;fTr65G7vk+u5Nx33lQn3VYwsb6jHv70C+Q/UXVlZmdJxKlamB//p73991+lq/CNzalt+cWbWfkMP&#10;MGcBPaeGcdARk2BNY5iWacARE98oR8NenDWbjqrPy9DU99FX/Lwp9IRFiNmp8LPWEVevPXVyTrly&#10;NdnJJcPMMhZVEoMuDZ9CwPn+D+DBXv9WI/ivbFxdneIeYrX/9sJ36W9hiq+RhGupK53gMyYGunsp&#10;2JjYMg0DXw2jgEPGgQcMwNb/sOLHaL5fffRbFtqS237e644tDWlrZh5gZq548vZRi9BT1lF256Pt&#10;LyU4XU+zvZQYFlU/7P1g1NN1JsRnwOlKu6vLx7WCf6zkrCjfTaL23174Lv/9Uwb7//e5MRnb6IF3&#10;puCauHTcg4cphwz9Dhj4axj6HTT0P6hwpH9Z/hNPV/2wuwb9mAsVSed1Dd3Nj8HOWoWdPhvq4ZVz&#10;zDLk3Plou8vxLjfTL19LsTqfIPC+P+R+R+B6u/+cdV+c7yib4OHqtLmu/v56r3yX//4xu39fBA3f&#10;WvdP//gvspE+Gq7p3MVAg2PAeT4HjcAo6AMGwoOGfocNfHVN/bWMfIDRAm88a6D15MbF9Fivxooc&#10;r3tX712xPW4VfsouxtY+7ppzyq3HeXVFeQQMyikaEVtK3Fhf39xYh/ndVP//Ye98l//+TwJjaWl4&#10;dUWysizBNpZyaW2srmb/gDTdo977DbwO6Hsd0PU8oOuhoet5BKziDX2LShF1lbkVWSFnjA4lwu6E&#10;eDpMT09bWIY8fJx9815mQGgFGAizCttpncQ+OrWts4/cK+ihMVksl8jwK+tq/+2Z7/JfW1NlF7oR&#10;LCFSQzwWpLM8NnttfvHqlVuY2gItI48Duu4aisejewH/HdL30tRz19T11DXy1DPzMjLztb8Wb2Dm&#10;p2caAPynmMtYhdvYRV++mmBhm1hdVHzjgv15KzvgSD69t60FkZ0U9ezZOrii2n974bv8N9xL+j//&#10;/B/zM7IV2cKSfB7RAJ8Xz4qGBb/+v79rqchzc0/dr+t+xND95p2Uy9cS68vKDum7H9Z9fFjPTcfI&#10;w+x4gLaRr5F5gPkJ/2MnYcctgyzOgIEwJjSqrq6k+Lajs3B4gEHvbGtump+bGR/hqL9/2Tvf5T8e&#10;h83rZY/wBdZn7LLT82Uz4jmxFIshUNrr4BWZ1LZarwcuiNIs9+THHFr7iZM+WnqPD2q7auo+1jZw&#10;01b8TNRT19BTz9hLz9RHx8TfzCLolHWY463UmdHhoqzkCdEgEdVCwqE5zK7q0syNDbX+9sp3+Y+O&#10;g/O6cTPj4xbmp6dGJ6fHJ6dGJmYmJidEoomxaS4d88///K+VxKz48iBBD9HE3O2glut+zXuHtF0P&#10;at0/qPVQy8Bdx/CRtv4jLQM3IM1Dhh6HDDwMzH0aCgskE3w2k7QoGfd74s9mkTCoho13+/uzn6P/&#10;nv8dDP8395HpybnYNvwwb9jI0Gy4nz/C54v4/MMHj2Cb8o10tagdDVRs41Dm2dqcx/kXNM/drsl3&#10;1vN78DQxJz3c8271rUNlbuYFnmdhj6yjYd71/seC9Y91ohr5PUQwrx3oIdGJLVgsNT2zGrrXTe2/&#10;vfBa/62vb/j4REkmhAUZ2ROCgUE2l9fHHujl8Hr6Bvs4ttZ206PC2sIE38c3HQPt26tzaO1wTG15&#10;Z3NjbUFpWmRuY3kZri6bCS8eJFax0WVD6Ax6dXxPbfx4YzAd39JaXTrSyejEti7MSSbHx+XSGfX/&#10;//bOd/Wf0G/AfkrU/tsLkP/EYvHMzAxUjxB7eKPw3ti6tNp/e+G79LcrQkJC9qZX6P7rhQXFs9iB&#10;/8bf3o+53yLvuv82xTxQffPySbBtwbPW1jbmhVzx/I+uv4WFxSkBZ2levrEgYfcw1f7bC4ODg9xt&#10;kMnk5uZmlJK2tjboX5dAJYCuri7wKYVCodPpwGYymb1KwFk9PT1cdjOdhu5rJjfTepvpbAyGjCHi&#10;m2kdfSg0CGgUqodF4nIobEo3o4tCZLFBSiAt6KJbqP23a3b0n6Ab/CmZnp4GF33H+0+JRCKXy3f+&#10;fgz6OR30cznprHhxXvVDtJWlRSxvbHFxsQNDAXvz89/8OvcNEFiKRz0syGe2fqW3/ed6MtkM2G6P&#10;eRNyEXdS9QM76AzpGFe5p0A4rnh8xvzi63+Bt+OXeahWbjdxeEHx297ZsQkRfWRWPDUyOj07NDQG&#10;HSCTKn6ltzj/mt/qvfoDvrEpRSkAw/044bDqhTsMjqLggikZmzcwK/tedQUB2sqb2fqdIoTKf4sD&#10;/GlzG8iWfLu0C4uKqnkzO3wQnYuGDM/0Xb9UASS1PTXO0BimTfGoghXJyOzcErNX9SPTKcl3/rJy&#10;i62kIP/hCcRJsaoqI+uEwN2QTa3vU7yw4o1sZWnLf0+LFM9HAMzPvWziSvr5it9+vpmt1F4FchIY&#10;DgoLC8FwUFVVBXZbW1tLSkpaWlqADfmPw+FAOdm3tDi3I/zELC3Nbw/LSyBboLq/CcuKSBDmfkBQ&#10;pPDyEguvhMVvByhm+wFbATp9K6mtsP2Y7QH6VJWNLWN3YXFnDOQmYCwuyFRPf/nXX/0fEIAhG+sG&#10;nf7Ro0e3RqCNzWdy+fytAs7cguJ1K+vL8wuzcnSfdHFlfWND8fgBcMyCTDqvuNAciAHHQCd+T+Yl&#10;7DlJH5+L68LXKR73Ih1cW5X9Q0T/11iEfGl8bUXxpqTnbKfnbIdnbOcFMX1RzLiHFwDHC6Znocev&#10;gHAzQi6c2BgVdEOPmbkay/rD+fRPfXoVu2L619G2n0TY/KHQeU7Cm5sdVL4dalg2K1Q8kEX5+Jmt&#10;oHxWy4gyUiiTCJRPowEHK94aJVe8a2nrsTSKR7con97CUdo85TNcwDHg4JfHKw7mtrUUL0iYuekh&#10;+LYC6QQhKBC2MEMm44o72wsXxRQuo25uqsvFyaa2PBHEV5fGcbsbqkpioae9KB5sM03eEaxPm/3t&#10;3/wNOAt8qnhtE+Q/ZaDJx2iQ/35K5hXP/+mbnwVeVDwFaF7KX1uRvQzStZXZBfCpmKV6nZfSf1tu&#10;2x4WVS/7UmyBDQ5THqk8RcIEjWBOzJGL++cUL8TiA8coH64DXDiy3X/KAGKgZ+2o/Ae8Ip+FnikE&#10;3N//8tE7YKtwHvDoDv9Bxyv9x5mT9CrfFUZVvi6MDLYKryieO6R4q9aWAQXgtq2g2FU6TPUkItX7&#10;xBS2fKJzjN8GjlH4T/Xol5eAWbjK+sEoHk/yVlN7w7CxW0BSbzdvKuunReW8zs5OyACEPa4Kf1wL&#10;jPLaRihmCwquGWyr6po68IpXiCmhqf4q+dZTmZTQsrO5pBxgdGAU525RVpgJGcROAmS8yvZcQa87&#10;BNP6iIgIYKDaCKN8xVMfpNOKB1FMT6hmWNTuHrAdGFE9EILNVLyz6bWABP1uVoS6VoPEcwqKMGhF&#10;NtAoxROoXktnBx5siV0ksCUT25RxPxGxsbFggavaYTDu3LkDGSrnIRAIyAAkBSErMhRZrGltq6ps&#10;wbbUYVrhbe2EZnR7c1kJhUrDYnGYDmxrK1zpD3pTYzOO2InqwFfWVra2tlEoVHBuZqbKN/eyprya&#10;I4BBoxBbmls6sBhcF4HURSTiMHA0GtPagifiwW5rHRzZgsQ0Nreh4Y2YdkxLCzgFg0GDlTQwsrKy&#10;IOc9v3t3+dgxYHBGRCO8idkp/ujIsFA0OtjPFwj7pGBWtrw0PjE+3D86LWJMzUz3KFcUO8BgMGAL&#10;EkwPaStOVvgM1UFAteI68YrnXrWjm4h4NAbegGyo7urEgfU9aLKY1oZmOJJCJqPQKKCzTgKmDddO&#10;UjoyPT0dbH9Utr/jDrD1fK6fzWOzSCQSVPVvC+iBMj9rdv3MJdVMQ83bQFWtfw6p9PXLbpXzJicn&#10;tz+VCNhbj9SCngUErXlXV1fBJZ89e8bjKb5NHhwc3NjYAJpYU6LMj4KsvJbVxUUsnTK2uAbOnJtf&#10;3Hj2YmlhYW1tdX1tbXlx4dmG7Pnm+uLiwsbmxuLSSl1k+YLy2VHI2sb1Z8/ro8oXl1cakYi1tRUh&#10;u+3Fi3U6E9vL7JYuLDyb6dtYX19dXlpdWmL0KZ4aTZ+caumktCIrgM0Sz9slZC4vL26srbY2UJV5&#10;eVcAKxxQRMgeGxsbGhoCxvq64hXI8/PzoP63HrIERpybN29CNqCHSY8MCxnmq56WChyx9aWBynlv&#10;nshFRkZCBuQ8MI8AlwcGiAGXB24D8cCLinwpWZiTi/tqlheB6xbn5bKltY2mLoZMOgsGpIWlZbA0&#10;xPCkindySqXg08WFVbDulMkXpHKwN9dOoYBdsUzxbKy1taXV1cXlhcXVdbCs3FgD2801sJRemJ8D&#10;l1hdVawvV9Y3NzfWlpeXmgrzle/gXS1pLgJNZmX5m8b0rgFaf3x8PDAg5wFGRr71VMunT795FSgB&#10;hwXOe+2juHbXbQKfg+aj5i2iqtk9sa+np6f/JVvPefsr5C0uIn8klN+AqgC5lUgk+4RCxfvaoawD&#10;/4Et6HzBLhQPyM7OHn753flbZ2JiYnvrc3FxAf0JMAQC5Zf0AsGZM2eAAfIDjlQcsY1Xv++HAKM1&#10;9NRC6FmB33UYYHR0VGW9BI/Hw+FwYIAFJfT8wTeIA8zgwRYcCe1uDVo7ANkAywlgbD3GcQdVVVVg&#10;6gvZYDxis795YPj2NIHPwKe2traQ88AgqnIe1KVCziMQCGD8TElJUZyhHE5B6pD9Y4DFYlWW8lrQ&#10;q5Ah53V1dUVFRSk/UVRiZWXl/fv3kUgkqAuwSktNTb169SqRSPTw8ICOgYCekAwoKipydnZubm6+&#10;d+8e8AqIAaM12ILZlp2dHRqNBh+BBa/yWBVbD4y0t7dvaGgAQxE4DHROUOR2kpOTIQOkVl1dfePG&#10;DRaLtTU52A6fr3rw+LVr19zc3EBqW4WCyM3N3XpGpkgk2j63BOs3laV0XnBwsEJ3O5wHATlPzbsJ&#10;5DYIlfOU/6d954BmZW1tYJ2gAIFAtLa2Qu/bhl65DQQHlihgoQqUCpp8d3c39Prt3t5eoFrQIkGX&#10;CHqgUSFCiOjmN9MRbCG2gwa9kLuNjheigKIUjIpYvQw69HJuMk/IZLKA+KCLQoA5vSpP7xKga3x3&#10;nad8qCcWug1w+wry+9PS0uLj46Pa2RNQHtTO2zWq+lPyk93J+VrUzts1qpp7B1A7b9eoau4dQO28&#10;XaOquVfA1KWySDUsWusgm8DoapwR0S/e8ra6+vjs1ScObmHXH3u7+QXY3fQ5ee7+8bM3QTA66aht&#10;eOnvMnt+lUaxzGmx8E88nVyjk4kxSYWbpLeYZyHPZddfyqi4nlHmnZ4L837gf/Oix/WLN+8/cbx1&#10;F7qi2nm7Bqq4V3lsb2plfMTJQueUweFr1scehIbZPvR1dvd0j44Lzc13P2Xq7/7IMzXzUVzq/dCY&#10;BwExroHRd33DHOJK7qVVxBcWup0yepxd1tAMjy2tPZBO/F0a7eNM0qfZ5C+zKZ/m0rJqqqoD7xaU&#10;5fUzMCMcxc3wALXzdg1Uca8S73qe0F6FRpaScA0BwbGnzj264ux30vqR6ZlH1x+H9qOSuxoyuN1d&#10;iNryspzsisJcDqOLScbzeql9dGxBcdZkPxHeUNpNxvb3kvkcytLM0PRITze1rZuM5veScOjaGXYb&#10;h9AwyGyf4KveyqV23q6BKu5V+vEFSfdOs2gtIDzxCrW64rO+sjo5KNKw8UfWFgz2EkbYXeV5CdUl&#10;OS2NVTEhQQRM67RooKSwJKsazyfVz4z0TfbhaZ1oCrG1h4abGuVIxvtFQz1D/bT+XlI/qX5+ijc/&#10;xqISGib4qv8oqZ23a6CKexU2HUcs8qES6+YmxZsbG5sb67Mjk/PT0v8Kby8ry+fT4MP06pqSNGF/&#10;9zCHnhgKGx/u62hp9ExEFDUQKK3FU4NUfkcOkN1AD7m/l7IgFY4LODQSpqWhlNDehGipnO3HiUjF&#10;/XSUgNsJXVHtvF0DVdyrMKu93K10NlbX5qbFz58921hfnx+fWZLOLcoklI6Gxqq8wqIMGh7RR+8g&#10;tiP7maRhDi0zI7uoDu8TV5Wf8fRpdERxWmwvFS8cYPF6KPMSIbuPzGZ2iQS9k2MDnJ7OTiJqViJc&#10;AgLsUb34Q+28XQNV3Kvw2djVxcXFacnqwpJ8TPxMyeK0lIKF81m45poCFhnTz8KPDtB6qSjSFVuC&#10;kU7DYQ3KpXOc6JBUl+sdORm4upLeLtQInzXQS50Z593xuswgtY4M9YyNDggHe4rrQjyfHp+bFcml&#10;QuiKauftGqjiXoXHJq+vry3LF+YnxQuTYqC8hrI0eEV2O6ISWZnXTUByGR1grsEw0mIbHWaeNIZr&#10;aTQf+qrtoAbikEaPiQnd2IBwRJN21LD3qGH/2WPCE8bHLn/NYeK6sAgqAXUrxMQv5bhwiC2bFU2M&#10;cKArqp23a6CKe5W/TyH8Nha9trY21EdcnJcWZsY0lqb0M9rJWERzbT7wXK/vY/4Zk14DrYIvv0z8&#10;+rPQD9+P+uLjdi3N7rNHhVfOME6a4M0MurUP9enr9JobjVqdtLxxiNaJ6m6vu+imczvYZJjHXF2W&#10;9HQTpsYGoSuqnbdroIp7lX2RXTxOF5uOQjeV1BSlhgf69lBQAyzsGI/CR5SxTXVY2pq5X36e9sWX&#10;cV98kvXlZ4mffhT98QfhH38c/emnqfu/Kj3wZbPm/k4THaypHvmojsji6PELX3ItzK67axHdXYT8&#10;PtFw/9rqHIWIGhfxoSuqnbdroIp7FTDPbIOXcmloqai3JDOxl4bqaqsO8/fhWxpwtQ+2HDOO/fKz&#10;yI8+8P/Te3GffPj0k48yPvs07/PPSjS+Ktj/VfZXX8Z8+lHaF5+nax5I1Ng/cPaYr8l+RzuNqLt6&#10;lFOmFJtjA1zm1LhgaUHc1lw/IlB3m3sFqrhX6SHB3V1r5NIFkXC6Ki+jKvdpc3o4Sfdw2sefxHz4&#10;QfRHH8A+/Ojin/af/MzSUOfOEX3PQwZ++3X99cwDtYxhWmYwbbNAHfNgU8sQfYvQYOewYdvTRJeL&#10;rve1XW9q+zjrPs1/zOknr67IeJzu2ZkR6Ipq5+0aqOJehUPFPGokZRD67DIRgYlF8/LFmmL0SbuI&#10;r3Q8v9D21DDwOWDgc8Qk4JBBAPCTtknQYUPYQYMAHVOYtkmApp7vESN/XbMAoxPBRsdDjSxjRhzO&#10;jdy4DHM3Z582Z1+w6sE2IUKfjDZXVRamjosGoCuqnbdroIp7lc3NjY/O3qlHkZaXVuyCcubk88gG&#10;1gFD4LOAL7S8NfR9NPT9dUwDDhnC9EyDtE0CjxjDNPX8WS7Zk47ZE1dzp5zyJA9LZr0rZp+UTzwq&#10;Id2wE9pbD5461mNt2WNlybc5NXzu9IyrU/bTkEGO6tduauftGqjiXiUhFPX4TmlpNramoIJBaO1o&#10;ruih4jSMvA7o+0QfjxyzSxXZpI1Yp4pOpZ43cNcyCT6k6y26lE52Stcz9T1iGGBwNPDYmQiz42Fm&#10;pyJPn4+/4pLOuHB6lkyJ8bjHJ8MHL9mNX7sw/dDJ674Tu5sIXVHtvF0DVdyrTAv7Rvtpp44dH2B2&#10;jPGoqMYKZCOCYZ00Ypkqupx291iYlq6PrqHPaYOAe6citUyD9MyCDxsFGpsH6h8NsDx5/+aVy2mB&#10;N+B54TbnIu0uJdg7Z5010Hx41fa61XEXa8sRKktw4/Kk38PHty/389nQFdXO2zVQxb2KfJI3Ocwa&#10;H2SO8mgu1xx6gvNqHaIP6vl8peO3X8/ngH7AQQM/XdMA0GEamkNv1ggCgkvwvnHT7himPKStxI+C&#10;TMOUBF60NEwIj9KxiLI6evzeJauAuw7NhRFiEmnU4/ZoZuwNR1uRUPFjDMA767x3980aUMW9yuxk&#10;v5BLw6Hg//mfvx/hkIbZXZ6+GRqGvrn3HU5qHkCneDNLo5hFgYgY96//9L6OabD+0aD8qAftpf5t&#10;5UE4eMFgD3G4rxNfHX7KVLelMODMhZjbj/Mq0mBkeCYXVzh0//rIExcpl3nH5fwg/V3/bvPn5zwh&#10;pwvTVHz/tvPkEEPAJXeiqhxuxnlcf9CW5N5V4NuR4YzLeELKeZT5+BroJ4H+dEzAnBNmqKlhovN1&#10;6dMHqcE3H1yxsLMwjQ+MsL2cYHs58faTfGRJdEfN03GPu9zbDqP+9yb7mTecrOqcL0JXVDtv10AV&#10;9ypiUS+VgLzjfE0+zkVXJA4wid4BuYeM/K10jxw75ed+/U5u0OPbDr4nDJyGSeciYW7AeTrGwIUw&#10;PRN/XZMAs5PBNjYxVudiXJxTL15LtndMMTwRBtJBlUZOuN2R+LtOed2ZHu6962KH87sHXVE95u0a&#10;qOJeRSxiC/qps6N9Tz1P4hpzhnpJETE1h4z9jUw9NAxgh5QrcQPzQHLT5SvWn/Z32mgbBhwxCtQx&#10;ghmYBJscD7U8G3HGJury1UQXlzQHl7TrNzOtLiYQ6lNJjSmzIr440K3f585/51L/kNm5r0Tx+zmA&#10;2nm7Bqo4Dkf1HdUWC1MDp09YTg4zS+LOMzqq45Kqz1+LOWjk97Wu/wFDfw0DXy1jmMGxoIf3Hp42&#10;/5iNt6Y2XDliCNMyDDA+HnjGKuL46XBL6+iL9nGOTilXriXfvJ11+lx8e2UCpSkNVxszHeIujPY8&#10;lID6Kqvt358ioSuqnbdroIpLSEjY/ptNAKKzG99aKx/vL4i5waa2P3yc9JWu20EjXw1DGJhqHlaM&#10;cIHaZv4P7z+4cPozLtHuvOW9lJgbhw38zI4HnTkbbnYyxNI68sLFWCA+h2vJzjcyzl9Kaq9IaMgM&#10;pKMypkK9RiK9T4SVWVQx/MKjoCuqnbdroIp7la/vxxvpGMxNDkiEvcNskpa5z34D9/36YJEeoGEQ&#10;cMQ0UFPxBVggu/McFWXXT65BY9rOmZ4/YuR57ESglU2kmWXoaauocxfirjunXnNMvuaUetUxpSYT&#10;hq9LWhgfFUfCBp7cvp9caVvS+UUtF7qi2nm7Bqq4V/nlP/57c12ZdIw7xqOR2xoeuCaDPvOAgY+G&#10;YSAY8w6bgmHPX8vUn9Vxu59oy2u9EOiqd1Tf4Ir9/WPHYafPhJkfDzl2Ogx48dLVhKsOyY7OaVeu&#10;pw15ugr8Hs2EeE+53xd43LfJJ1yt6/ltpfq/CnsFqrhX0YyoZpDaEmmuOd0wQl+Lp3uEponi3V9g&#10;qqKhHwC2h01g2qYB3S3nBlB27PZz6aE2NRHnqC0u5scDTp8NNT8RbHIy6Kx1xJWriSAA2V1wSJ4N&#10;9pj2eiD2dZ264SyL9DUr677eyDFrUk9Y9gpUca/yt09725urg8lu9YxQNq2jqaZW09hb5TxD/4OG&#10;/sDQNPZjdZ5NDTe4f9OOh70QdveMgYnvCYugYyeCHrimn7sYecY2yv5yvP2VRAenlDMXEnged4c8&#10;7w4/ujV85VL3xTMCJvbW9fMNsMfQFdXO2zVQxb3KL+JZAb5e4pE+yTBLLOgb7O26fjsRLA80TQKB&#10;5w7og5mL32HjgI72BC/v1C64tdUZ1yNgCmrgA5RXXVp04/xp3wc3HjpdO3cpzupirPON9GNno7il&#10;5aOoJukgRz49NjrEmRT0ejx2fnDbAbqi2nm7Bqq4V/mbpF4aqWNskDEj6GN1Ns/w6XpHfTVN/A4a&#10;wQ4YKAa/Qwa+hwz9tI0DDI4GHNH30TfxTwy4YW2im5HgU5ToEwu77//oejOabGUfd+pcjINTsvXF&#10;+LKc0ta6Ko87j4PycAN80bNnm9h2dEzkFeiKauftGqjiXoUpQM9O04b627GNxb1drb0klM3FcB1T&#10;LzDJ1ADTFn0vDUMfDQM/HVOYwVH/IwY+VZXlRamw6NCQMI+b4e7X8p8+SYwKPGsXbWkVaWkb5Xw7&#10;9czF+NiQKCIK1dHFhLcz6V1UOrkrIe7yowdXoSuqnbdroIp7laVlgXyudXl5rK2h6MP3P6TiGvup&#10;GJsLIQeNPPfreR7Q8wD+O6DnddjAR8/M/4ihN6GTmp/sG/DomsMpk6Rgl5RYL8vTQSdPh/oHlrp5&#10;F/r4F1mei06KTV9amsuvJ1O6eVUFZQMcrqfHpYf31MrbK1DFvUoHvLK9sby9oZLWAXd/cJPagRhi&#10;U5LjUrWNvYDbDup6a+gpXpaooe+jZexzWN9T29hb28hL28DL0jrY9nLE1euJKRmIS45J1rZRljYR&#10;15ySXO5koJoJ8zJJd+8gnjY4OzIdFw67fcsmI039E6+9AlXcqyAqiijt8KbyXB6LEh8Zt7q4lJyQ&#10;NC+Zqq5sOWToAcR3UN9b1yzgoJ63pq7nYT034DldI6+rTrF2FyONzWH6Zn5GRwOszkWaW4ZYWUfY&#10;Xox1c89LUdwLI1leWWDRadw+lnh6wt31VkiQesKyV6CKe5UOeN3SnBxRj1iZX1xfXv3Vr/5jbWF+&#10;STYHIo2Oeh/U99h/xP2woRfQn5ah9xED90M6T/TM/LSMPA1MffTNfPVNfcFYaHkm5IRl0CmbcEvr&#10;cAfHpACftLUlqZfr1VA/H78nnvUVRdcuXxCIQqArqp23a6CKe5X+vt7pscn52bnODkpEaOSSTLYw&#10;K0mIfZqTlX3ndvDJUwGa+u5ahp6GR31u34g+ZxegY+ihqfdYU9/N/KRCdgamfsZH/cwtA49ZwE6e&#10;DbWwDne8ngTzzxwV8Lwfu1oYGFFbcEQs+uIZs8F+GnRFtfN2DVRxrzLA7l+Szi9I5XPSuSU56O1m&#10;Ozu6Olsqa3MSCc3V0XFlZ84FVxdkzQwxuwnI+OhSbUOPQ3puWvruxkd99U18DEy9Tcz9TI75nTgV&#10;ZHQswOZchNXFKG/fnDZEk8t1h+EBTmtTTX8PNdTf7cn9m9AV1c7bNVDFvcr0+OQwb9DXM+jg/sPS&#10;acmcRIZCtozwOK01uei6Qgq6WuPrr9A1hR1tdeNcalBw0UHtx5q6brrGXrqGHloG7rpGnjpGnqDz&#10;BF2onqn/8dPBZ2zD7z9KjfQPMNUzGhMM3rt+pbwwu7ok89oFG+iKauftGqjiXmX/51rYto4Tx07N&#10;Ts7MTEzPTE4D497de5PjYh4d89GfPtD46qvwTK/cktjogFB9Y/cj+k8OaT/U0ncDWxCO6D3WMXQz&#10;NPM8bOCuY+KjZeprdBx25/5ToyOH33/vI14PFY9pvuvsiIDX3XQ8B11R7bxdA1Xcq+QnRfaS22Mi&#10;E6fGph7fd5sYGZsam5wZH797+zGbDI8J8+2k1xUQUlqrs61sYBpHHnx16P6Bww8Oaj04qP0QDH5a&#10;+k90jR4d1n98SO/RESOwKPQ4Yux581ZCXze5E4NcmB7Do5EnzU2am6qLa9DQFdXO2zVQxb0KBd9M&#10;x7dNiMbZfTwPd5+pEdGkaHRydJxFpUgmRr/87FM2tbW4Nnm4h5DpbE6NtqZFWHOeWg+l2YiybQaS&#10;zwylWIpyz43m2g2nnRFk2vYnn+enXWgKu9FaW5qd9hTX1MhlkavhXZHpTTX16l/G7hWo4nYwOja3&#10;7zFKIBgfFYyODAqG+/lD/UPD/YMjfP64cHhmXNRal/uPf/8vVQ3pTWW5btofPfC6W3LjqJ11fKaL&#10;kY9nYERYQN497br7WoXuZnGuZ0OiHBOe3M86rzWaf4VBQCWEh/agupwu2hZWtjW34FuaMdBF1c7b&#10;NVDF7UAgkFy84kHB4wc4vCHuAPAcjz04xAU2R8DjCgcHkVU56Po8IrqS2Fx+8Pf/sf/AFw4f/Jfd&#10;H//D5v3/MD1mgiaT/vDJ7z7+l3/58vf/+v/Gef+H3zXnA++FHPl4MuccDddyydaqv4c0xGPlV7TV&#10;NXXW1qm7zb0CVdx21lbXwTYpPnOwh8nrYTXWNPH6OMrXcbN5PWxkQxOmGVOaGoIoTy3MjG0qTeuA&#10;F3cia3Pj8n1uFYV65BNRTe21NYSqFDa6aABbwkGXDSCS2PVprBJ/ZmU4n4EXskn5GU+Fg+yMtLz5&#10;udlRkfonXnsFqrjt2Jv7Pnv2/MG9gCkhT8TrHe7vyc/M/PW//Ofvfv0Bp4fd1818dP/BvzqUhaXm&#10;F6ZF5iTAaPjmwuTE5IicitQ6RElzdW4jGdOAqMiP8imitDX1dmGYXW0D3cReMhbX0khsqedTOq1P&#10;nWVSSZoauqxuRj1S8dx/gNp5uwaquHcBtfN2jarm3gHUzts1UMXNzMzI5XLI/okBlwa1Awy183YN&#10;VIMQe3tM8fz8fGlpqWrnB6B23u4YHx+HKq6jowNs9+a858+f19fXq3Z+AGrn7Y4t52093f1/ELXz&#10;dgdwHhqrmKl3EMjK1wo/7+ENLS8qXkIPvWX4x+PZxurK/MTirOIJOsMDPF4/8J3aebthbGyMSqVS&#10;3g3UztsdQHncb9Pc3Ay9FAN0pAAwFuJwOAKB0KUEVDH0Gkomk0mj0Xp7e/v6+sBZLGYnl93c10zu&#10;aSE109nt7V0YDLmZ1oEhdfSh0GgUCgQuh0IjkdiUbiKLTWD2kSkUcDp0UQiBQKDK1rvEz2nM27dv&#10;369+9avf/OY3B5RYWFjY2Ng4OzsHBAT4+/unp6fHxMQ0NjYCz4EZJkhBKpWCs1g09xdzv5j9m2je&#10;Pwbvq5Fp6fh/8VXivuJTn4WclP7uvff++/cgvFjJKI0KXkzH3e5evkmafZqcNjCgenwOhFp5u2OH&#10;8zY3N8HU8acEujrEO+s8V1fXfYoR+R2Dz+cjlIAsTk9Pg7yC7W7BYrENDQ2qne8BdK3tQHno71dO&#10;Wt49RCLRzjdXzkyNTksUr3kTDyteUjozp3p/29SsTCSZ51AUb0YDjE/sfPMcYOv9ZRCz4onRsSHI&#10;Hhntg4xvWFa89G1ZuX2VHS+9k81OTotngDE6uzQ6woIitzM6vvPtem9gekY8M6F4I+DU1MTktKIg&#10;4nFFPpdXVqh9g92cgQ6c4t3ru0I2K+ExFDXGV75Nb5A7NUglL83LRpTv+l5Yes2bFV99sd/i4iLo&#10;dd6M6lAlKudNTU2BUR4Y87LZWZmMOzQCTG5v9+y8jNyJ66LQ5xaXpkR8ztCIdFowK5eJZ1/zHj/I&#10;eWCEJxKJwJiTjC3My/qozAEeZ0UunhxTvN9NKpEwaJ3tSdjlpUUgKjYJOSAS97LoivO3sVUw/pDq&#10;vYsj46OjAkEvpxfY3X39soWVMYlUJBzI88+Zli32DgyOjE7QSIzBwW8Vbzura6oXtM7NivF4PIer&#10;eMeuTDK1srI0KRog0hVtYnJmikejjPdNzE5wYhPqKmtqoFN2AJIC8xpg0Bnd0+OD3Sy2ZGJ6Uqp4&#10;RfKYdEkw0DspXZiTzcgX5sGFJgTcEhyL0YZSnvoNrzoPxAD3sNlsUIeQqwAjIyNgC2bg0C44DGQb&#10;esfeS+f99tPhf/5vhSWbIg/MDotUguNzVK/6fwPLSoABOW+QzyezRMpPVlppoF2rsjjAGBVNzEH2&#10;dwGlA9gqWHxBO2RIF1Rvj4aYmH7926e3s5UaRHSuqvpymlXZe8mff3HrjqTIvQI8QdFAOVxFV8Tl&#10;Kl6RCZj6Vh5fj6KylKl9l/Nqa2tJJFJCQgKYYAMYDAaYS4N575bzxGIxmGADY2e3GdUsvFsxGIoQ&#10;RLcIg1tHIpuFwU3DvohvXpD4BnZ0myjWlFf9UARKGNc+GtgyEtA0HN4svF3xvXqkVwsWghiOaBVE&#10;t4kC4YJ7tUPBzYJAxB5fhhqLHgFFi0IJ7lYO+tYPhSOGY9t2uPP7Eo0ZvVM9FFg/FNg0DJKNQo0E&#10;1AwVU/98iwd8l/PejOpQJfuWFue2h5+YhYW5paX57QF0YtsDiFlWxi8vzW0PIKuvtV8bthJfWlp4&#10;JSxuCzs+em3YSmp72HEMFFSf7sjM7gIoGhR2xCjtfXPj9PkJBthCQTVB/qkYH+2fE/fNSfrmZzlz&#10;sxy5hLO2IgOhZnRyZnFybWV2HnwkZs2LmQtixqKEsSCmL8yAQOtkkcAWCh1dPCgsihlgd1FM7+b3&#10;gQB2oVMk04yu4XbOBGVOMiCT8OWzw1KJQCoRKsOIbHZUKhG9DCPKGBCE8lmBTDKkDIMyyYB8dkAu&#10;6Z+bhQIXZFUZuHOzPLmEpzyGr0wcHA8MxcGgUCDzijyLKSAsSiiLYurCDHlhhrQIYmbIi2JgqwIU&#10;8zJQBlhNdGJFcW4EDpWPa82bnyItTJNBWJyBUlAco3DeUA9aV0uDx0DucJ6cVbeytra+vgoGaGU/&#10;vb6yCLrGebAPPl1e21xbWgDzjiYkfHV5FbC5sb66rHoJ//cEch6f2xEe4iGXsCHn/XsM91rNoCXb&#10;TeE8ce+8uOc52wGEeYWrFM6jDIqAau91jwE/AW/djJDTuKuJ5QuQX/mDlKDSgU99euenaYpTxIxs&#10;Uv2v/I86tUbKxTz5rMJ5sm3O2/LcSy+CGCFwnkwyrDxS5TyZBDipXyZWOAzk86X/uDIxMMCn33Ke&#10;fHYQOBXdXKJ0Hq28MHp+hvzkyePj5gaz44Su9iLpOAF4i04oA24IC3yArE8FxmAP/NH9K0ovKh2p&#10;cBUFuA1sQYCc97d/8zf/9q//Aj4FhymcJxulZiWFcKgIyHlgeQTV7LP15cV5uVQmX1ldXV5ZW13f&#10;XJyX0VHF8wtLik+fPVtdWpifky8uzIO/UrliwFtdUXz0/Rkf5QLnSSa7e+gtUFsGzsvuGv0nm0zj&#10;hwVrK1KgvAVJr0ksVie6UyEjpfP+K3/s31OF9pgRSHnAebci5Xei5OAj4M65adrff3Xvl/qJwHnK&#10;Vk9H4kv+zU7jUuRtSHnAK8A3kPNks994ThlUzgNBrvCfQnnA31vOU0pNsYVyCykPfAScpzwMBJXz&#10;lMpjL0h6QAYuXbBYEJOlE0TpZCeo99kxPNhOCrBCbjMwRgfQPZRqyB9gC4XrDlbdxApyR4lYhK8u&#10;iWOSqiD/cbubniZExEX7qZQHgrLnpO1Q3k8A5DzQbc5J2KDbBM0Z6jaB26AAPlU0Xglov4o+UNkx&#10;0uenQdeh6B63DGgLfarcfRkUzgM9JwukIwcSEUP92xDoNkHfqHSSSnnbOk9IeSNAnZDzlI4BZ/GU&#10;PSRwGxQgCYIA5Nj/UnnQ8QrnAUUqhgNltwm8ougzoW5T0VWCPl/hKtBtbnfYVoAit9S2Iwz2tkCH&#10;7QMz0TfQ0dGhst494HC4ynrHoFKpOybe7xRCoRDkUJXXd4yuri6V9VfAt7T3y1/+srCwsKWlRbXP&#10;YJSXl0NGeniLj1NZdjQW2iXh0aW1DRamX2SmZWfXIGJc79ldjbzhDTt05PAtJ68KIsbhoTe5q83T&#10;5cSjcwblte2fumaDk8hEXEZJgcmlxwR8ZaqT11WXazgSSIxaWJKXGOr9IK/hsV+wf4Cr9sf6bheP&#10;xaVkh2XVlJcVlZaUIF7KLDAw0MPDA7IjIiLAlk5nBN0omLI0LEwygeLpdKp7dMKVs4+C/T2bg438&#10;IhJKk59U5sZfunQB5udKo9NTojyKkpM9AuIsz561Pnfhyy8+rW2s/PLLL4L8Xak02s2LFsi4CyWl&#10;6SQC/I63TykScf2m++XLtyvK4h57pR698AhcorahtQuZH5CYVoEi1dU30kEmGIy7d+9CeduuvRfR&#10;0S9cXV/Y2a0sqr4MqCUSD133rkvDubvdLEOk4jjjHTmlIN7X1TX2vXhEbr3tzfw7AYH0tkoPz7yV&#10;wbZhwXATogockPxxLAVXhckwBHbKo3s0TNPjhAyHsDxFon+Ohw8fRkVFQfbw8DCkvfSQtofnCioy&#10;FD6AgNeWnr7r+zS24oKdZVJODLwRASIdEpsrCpKTShoqC3P80iva6+J0T50N83hQgWy97+ISeOdW&#10;Zl7mtUtXH918iKwrsr/qSkZX3bh8/6yFWVpuVk1t4aXrIbfsTFtItNvOF+Jy4ig0xiXby1WtxPa2&#10;Vqjebty4cfv2beX1GWg0GjKqqqqyQcuqqYF23xEuKSGTyar9b1NUVFRSUvJdnzY3N8NgMNWOkj8z&#10;7lVUVKisdw/QmFTWO8Y7Pu5tae8dZEt7fw3sU35Z+mOxsLAAfRn214biG413GFUu/+pZXFxUtdT/&#10;CXb+d2Fp6fX/Jd0CZFdlfRswU21tbW1oaFDtK/8Hsrqq+EINgslk9vf3SyQS1b4aNT8aIpFocFD1&#10;GsvtPH/+fHR0VLXz4sX6+jpopar2qiQ5OVllfRu5XJ6UlJSZmana/zaCoUF0K7KitJjL7tmR4Bv4&#10;lvaA8Kanlf/Q/25kMhnIh2rnJaA80CVnZ2cnJlT3JmzX3tra2rNnz9ra2sZf3mYEFpYIBCIyMhJs&#10;wS6FQvH09Ozs7BQIBCgUanNzc+ePTZ5vtvWqzs2tJyK6usAx7KGeqrTU4MS49PjGEvJwRl7dzJx4&#10;9fnz1uHFK3EINLwCDocjOuiNtcUZmP780DBEO/W5nAxSuF6Kw/NlX36WGpuaF1pPz83EPn8+URdZ&#10;7vo0UciqKy2uC0zIoMjXWxvqM4rqx6Xi+bX1+qjy1ka4a0TOB9E1jbVFtTX1KFTR8vpmQx0iLz+l&#10;s6mkrqqSXpcFEq+tbnz+4gW3Fbfx7EVZO3lpmMBi4PQ0/JF1WdUXPwyMCU6NqcG1oOrKAjGNaXU1&#10;ZYsjxNXNZxk1KHQHvq4sJRwWoyyl4nZjOl+cgVO8/ru0ufTFi9k2ZNKimI1B9Hzr+elqvg1oGBwO&#10;B/T1oD2ropQApYHGCRpefHz8Vsx2qfj7+4NtQEAAdMvCdoCYT58+XVtbi0QiVVEvAZO7XhYD2VSf&#10;n5MFjEEeV/XBS8AAO6UEjD2qKCU7x723CFQqqJBq1LyDgCHh+w9Tb6aXxcLjOl69U+IN/IjaU6NG&#10;zQ6A1KGlJkChPaHw9TeL7Rgi1ahR832A7vuDAMsxlTU+DqadQHs4HM7KympmZuZb2hsbGwODJplM&#10;hna3tNfS0gIWTlQqFZxJJBLLysrmv/0dOoFAAFs8Hg/t/k9R9xI+n6+KegmIvH37NtjumGOAhQHY&#10;Njc3SySqW2m3ePr0aVFRUVVVVWNjoypKeYe4ylpZAZUItmFhYQMDilvfIcrLy8GqFVQpjUYDS9mm&#10;piZQV2A1C1YRYLUA4hkMRmtrKzgFrH4xGAxIEBhgBQLit5bKALBcUVlKsFjso0ePwKoDrLehmJ6e&#10;HpBnkD5IraOjY3h4eGhoCBQEpJyVlbW4uAhsNBqdlJQE3VcPHAeKD64F8jA5OVlQUFBSUgIyWVNT&#10;s/37s630IdrbFbdBg6SgXQCXy83NzQVlAdcF5RoZGQF5A1XBYrF2VDuIh6p3O+BaHkq6u7uhGJAO&#10;yBioK7AFlwNtqa+vr7q6msfjgYKAT6HDIMBZO2oGAGrY19cXGPn5+VAMABQNNMiGhobKykoSiQRy&#10;AooMvKn6+NuAlV5qaioMBoNujd8OEA+4IigdGKlUUS/JyckBBQHJgk9VUUogpQG++OKLDz74wN7e&#10;HngH7ELagwY9gHrcUyAWi0G/o9p5Izs6nT2w/Zsq0Mh29AVbvPqF1k/Dq190A3WprNcB8v9nv5/b&#10;AehBVNbbA3RDoDJ3m5MfDpDTq9/8Q8J7lZ3aA/2cGjVqfjJUyns3f+78zgImAqovyJSACZLK2usT&#10;gPbG8+fPUSgUmHPu+GX2jwqYCqqsFy/AwkRlvXixsbEB5rqqClLz54AeMgCh1t4u2KG97bxWe5ub&#10;myrrrQKaPljmgfXJj5T+a9muve2otbcr1NrbI9u1h0ajW5UwGAxV1CvseIf4XwBtbW1QqZlMJhSj&#10;1t6uUGtvj7xh3Hstm5vPVNZfLmrt7Qq19vbIbrX3lzfuvYpae7tCrb09slvthT047+lg8uSSyaPz&#10;R5/YmzudNrQ31TpvpnXhqPaVE3qOp40crE+cOGVpY+/geOPGrXs3b99wdL526YbTFbsTxrYm+hdN&#10;9K8f071x0uTCUcPrLk7nr12/6nTz0lVHB8ert284OV+7dsvZxcnhmtOVy9fsL161O+9od+HahQvO&#10;5+0eXLJxvXz2xikz52NGNyyPOp0yvuf68J6P78OA4Lte/vf9gtxCIj0i4rwi4r3jkoNSM4MzsmAZ&#10;OcFZBcE5RUE5hREFJQnFZTHJydFud2IeXkv2up1XXZ5RWRleVOBXkBtfWby9T1Frb1eotbdHdqu9&#10;6EcXHtga3rE2ouNqiZhKYlsVGl5C6qhva63Nzkq7dtPj5HnXE3aPz1x4ZHPR9diZW/rmziaWd83P&#10;PgpOy4wJC8i/bVdwyyYv4OH55NLItLzq0oKspKdJsXHW5+7omV41OHZNx8je0PSSruFFy7POjVW5&#10;7S3ViNpCMgGZV1aYnp1a7Xmtyu1yo49jUXUxGYfsprTzekl15Tl8Lo3PIfcy8RwmntbZgkGUspkd&#10;GGR5J7YJWV/c1YHAo+vpXeg6ZAMuLXi0q0nUUd7cWMqhoQe728Z4pIkB2vNn38yl1drbFWrt7ZHd&#10;am+kuxGbcS/u5ikCMpvQVkEhNKAQBSxaC2jrtx7CbC+5nz732MszkdvFFjEGCgubjE7eNrJ8aGTp&#10;mlWY3YUsHuhsEHJpA13IttqCPgpudIBZlJGCQdTiWpuKM5OKs1Krywo7sS1sBrmP3oVB1LPpXWEp&#10;9fUtXTX1ldimEmFX49QQa6K3c4DUQmyrY5Cw3VTcxChvgEMdHerlc+lTIu6yZHhK2NPfR6aT2lDw&#10;chqxlUlBM6ntDTX5FEz5DLtNPt43K2IvjDLo2OpeavPYAGmcz1Brb8+otbdHdq09HlnA7exHxzYn&#10;Pa4vjmFQEGVFia2ISuEwLys7Jzg8e0E2t76+vrm5OT8+szy/8Psg5L4wEgjNNTl8KnywlyDkMoSc&#10;rmFKRWNl+iCbxujsyH6a1FhR3McgVBflpESHU3DoYU53BwoOr6kOTqmvbSHnVXdU1ZSM0OBiPnVW&#10;xJWO9o8zER3IEgKmvr4iu5dOHOTQ+3soIDXZ9NDCzJBkcmBEwAGDIZNO6GHgwZDI6SE2Nlf0dtXI&#10;hjoXxfwVuUg+2MFsK2NREKJ+4tggRa29PaPW3h7ZrfYEvdWDjJr+5uCmhHs+F4/OTo/PjU+vr62t&#10;ra5sbmw8e/ZsWSpfnJUviWVLsvkl6dzy3EINjluFJTaUZyPLMxmIzN72fAYipa48raG2sLYkg4Jr&#10;nhzhwqtLhzjUCQEY57D4NkRpbmpBaoJXfF1JI6GwDuee0FRUUNpQU0xoyGO0FNCR2XUVmQXFGWCg&#10;A0PfQB+Vz2UIBlj0TszM+IB0emhytL+3m9RN7UDWFcFr8rupRGxrFbEDUVySU95UWtNUUocoQ6Jr&#10;Zib50vF+NhXDoKFBzlUlVGtvl6i1t0d2q71uXE2gw8kn581bqnMWBOOLEunG2hporBK2EGyfP38O&#10;FLi2srqxvrY4PTs3K5thCiYEvFEusYfU2gYvx6NqBrpxzXWF9aUZXCZBPNKLqMwFg+EAq7O+rAjd&#10;UNHfTaTiW0jtSMloP57E8nva6Bnf2FhZhmuF15Tkc1n0lNgYeEUxqqGYSWrr7mpDN5ThW+v66IRh&#10;HovLIvP6KEtSERJewenrYjPw8lnRwtzYxOjA1MTAMJ/F6yMxKNgeBoFOxZY1Rrj4HK2sS5BP8eUz&#10;g+pxb8+otbdHdqs9PpvQx0DJpBIwq1xdXJwXTU7TeUtz80vyeengxPLyEhhAgAKXFubGRfwhXi+y&#10;qqitsQzfXIlHVHS11bM6WxBVBX007LSQ1d2FohOaJ4YYY+gK9sVTwy5W/MsWRL3DeB3N1q++aj+w&#10;v0vjAFbzEMnUgHzcjGlu0mZogNTRwmofJhjqdGhrMgx1STqHKWaGTGMDuql+n50lx/7MZGbY/ADN&#10;1lWHToX3MnCcHtIAmzIi4JIJzWxWF4OJcYs76ZV4LCDdoh6VurQwLZkZmZ0elomHnz9Xa2+PqLW3&#10;R3arPbGI0U7Hw9p7gcaA/NbBiMcZXpyYHSP1zU2IpYOjzE50G7wEWZHTgawkYerYFAwVh6DgEGRs&#10;I5uOFfZ18liEfgaOTUDSTpkPHNMftjOnH9yP1Nifrnmg6tCBpM8+TvzswwaNL1q+/qLo008wQF2W&#10;ppRjRlQTA6qhXreJfo+hHk33MP3IIZaBdrehLlVfm6UHghbLQJdlqN1rostwsLS9q4lGFnRT2lHw&#10;amxrLRGLbMfU3Aw0uh9m/CT+KIFYMyrgTk0Or65IhwcZYJUonhxSa2/PqLW3R3arvcamov8nifKL&#10;ePLfBLa7V2J7qa0CHglZnYeoympHFDVWZqXHByOrc00M9SnY+h4Kmo5v7iWjp4YYVDy8l4Jihvmx&#10;tQ5zjuoNmOv2GWqVfv5Z2eefRXz4YcRnH4Z/+mHy119FffpJ3pefp3z+afSXn1XoaOV+/XXyl5+X&#10;G2ghjXSbtDXr9Y7QzQ07jHVbdA4TzfS7jhmQjxkwTfT7DHXYZob9J0x5x0xKTutZuhzsdDjJD3zS&#10;e84CbWNqe/uQ7d0jgVE3hIO0XgZ+mMeUSydnJodXFqYH2dSe7q7JsSH1nHPPqLW3R3arPckkp6Em&#10;ta05Hw3PI6JKuUzsCI8kGWGGej/m9+AayrI5DCy2uULzoAYOXVeYmSgWdve1VnGMtbh6mjTDw/0m&#10;2pzjhhlffR7y4fsB772X9eWXPu+9F/7Rn2I++SD900/SPv8k5uMPwz98P+SD94GR9MlHkR9/HP/5&#10;J7GffRL48YehIHzyUdYXnxVpfJWkc6jJ1jJs/9foowZtRw7StDR7tbVSPvjI78qRkXMnTM9/RTPV&#10;JZ4wdHxw2NVLr/OMQbfT+aHBHh6bLp4STo4NT40Pry7LQOjCt3L7yOOiAbX29oxae3tkt9pbnOLM&#10;TfbMT7PnJvsqC4i3ncrv36jCtzKXJ3lLU7ylSe78BEc+wZ6b6BPetx85rjd6ymBQ91C/gWbJl58D&#10;2UR/9GH8xx9GfPRB6Ad/CvrT+0B1UR9+EP/xxxlffJb15ec5X36R+MlnHn/6xOn3n1r97vNj/33w&#10;6Hs6pu/r6H9orP+FjeHByzpaN7R17uoauemY+eibeR094WVs5m5mfD/FPY520Vpw4azA6kzC0YNu&#10;Ljq5d8251sd7Tphxzp/qt7Pg2lrw2YxhXq9wiDvQR+9sQ66uyFaWpc1NVTw20B5PPefcM2rt7ZFd&#10;a2+ay6agEqPgM9OytBbq9JTcMbOF1j8qEk0+vFseF4JICK3FIpEl8QHtWhrwL77I1tF2+v2HNh8c&#10;OfqZxeEvLuhq39bUfqCh63bQwEfL2Pewkd8hI9ghQ5iuaaC2aaCeWZCOadBhQ5iGfsABvYDDhgH6&#10;5oEGxwIPG/trm8K0FCFI08hf52ig3rEgPfNAo5PBxhYhRpbhOifDTtgm91yy4p090W91QnTr6hmH&#10;Q+yr52rOmXjf070dqP8g3Ph2uMGtMMObIYZ3w42eRJyYmeKD9R6JiBEKuJMT6u9a9o5ae3tkt9qj&#10;oGnlOYgepsgjqfxGXtPZtNpPkxGdzEHr9OYKHFMsls/LFleWVzo7BmBhBQcMfQ4Y+Hyt56Nh6PuF&#10;tseX2t4H9Lw0DLz2G/geNPDVNoZpmwRqGgUdNg7UMoEZHg3SMQlSxsAO6Ptr6PtrGvhrGfqZmfj5&#10;n4nCXU7vd8wedMrlXM8V3CoYuJlHdsrCOGdXXUvNsH8aaBPrfCIy8lZy1wmTKZeLAqcLPQ7n/XyN&#10;MHamXKuTvHOnBy5asc8eHzxzbNju9MCpo9M3L485npvv6UqL9cVhavr7aM+2/W5Qrb1dodbeHtmt&#10;9jY3N0HTXF9fD8lv/MAhwCkoFShtQbYwNT5LIfDLC0jlOdiKnGZmV2sDovOQic8BfSA//y91/b7Q&#10;9vlKx0fHwM/CMODB0TCP4+GPj4deNws+oRegY+ivZwoDg56uWbCWcZCmQYC+nj/lSvqkY9bk9Wzx&#10;zVyBc3bFxaexNvG3T4SfMw8+aRZw4kSwqSns+LHAk2ZBpsdDTY6HHbWOMbKM9T57h3bFgmFmwj1m&#10;MmB5bOCC1aCDff/d2/y7d4Yvnx++bi8C4eo5geM50Y0rk52tCWE+bGbXAJOk/t/6nlFrb4/sVnsr&#10;UsHMKKeXhh9kU/q7ieT2ei4Dx+3ukIt6Od04JrHl0kU7EhaJqKvNykdq6HudMPBpsIgdP5c+ZpUi&#10;skgeOZU0ejZl7EL62Pm0Mbt0RbxN6sS5tDKrOD2zAG2zkCPGwYeNgw7pB8KvZOjp+eqb+hmCaac5&#10;TNcsEAyJR4xg+mYwU4vg42dDjY/BTE8EH7UIO3426ppT8iXHJK3jkafsM9rCArtJXdeOm/ndd/S7&#10;f+3BFaus8Mch969EeD0RpGYMXDwnuHZ+7O7V8XuO0sFej3vXutqaOAy8etzbM2rt7ZHdam9ZNrI0&#10;M9zP6poV9R35Sks2zv7P//s76WgvCIkxYezuTomwd4bLHL2QNHUxddw2RWiddtvAd7+O/1c63l/p&#10;+GoYwPbr+mnog2Wen44pTMcMBmaeYI0HBKZ3NFjbOEjbNETfPEjLCKZpGKBjDNaBAXHBMdFe17Cl&#10;QV9//Mdf/fOvvv7g/dMGR7S++PQP//G7x05nK1N9mvIC792KdHBKPGETc8kl67pHlY2xziVL89v2&#10;1p63rt6wPXX/yrk471txXjelgpHhu04jd6+Nut0Yi/Cd4NMdLp1scb3A4bHU2tszQHvyl6i1twt2&#10;q73VudERHgXfUsvtxn/+yRd0QksvFVeUlfrfv3uvC1VDQFbgkVUg8t7DyCdemfv1/cBi70ttHw19&#10;X5jdrQxHpwrvJ1VeD3NuOiU4OpT4PIEHe5Z4eHpe8jBWfneibRqkZRyofzRY3yyoNiuCWB3h5ni2&#10;oyoEVexfmfaY1lHTlO9PRma3FAWJeNT2ssC20kBKUxypMcr+tHEc7JaFbcjxc3E6J6JtL3jDXJ2L&#10;nvpHeDjXZoe3FMfTmrOEjGahv9eEzwOR122R792h0szRQeZNp3N4t8v8oT619vYM0F7HS9Ta2wV7&#10;0N5gDw5Zk9+OqCRhW44aG8Fr82Mjw7LjwzF1BQ1FSThkeU1uoqdfZnB06aXTrnb6mh1pPqSCQEZ5&#10;CK+9ilwMY9WlMiqip/m9XdlezLKI/IA7VscdTll4Gx4LPGISqG0MZpghhw38EXlBzrbmYY8vYUph&#10;7eWw5gJfdGUspjIGnu+LrYhiYUs666Kr0j0/+P0fP37//esXLO/dDLC+EH3ucqLJ2ehr93LTYv2b&#10;y2NbK+KxNYkMVOYEGct7dHPE486Ev6vgicuY790xUttQD/7mdesER2uym/PGtgdDqbW3K9Ta2yO7&#10;Xu/JR2bHOLyerubago7WOhqh5eqly/OT/fH+Hu4u509rvjfAImCbKq66xGod9dcx8T6jdxiV7JXp&#10;diXx4fnKIBfM0zuY+KvEHM+amCceFy3c7K3KE32bcuKsj9+2tvbQMwXaA/NMMPMMAiLUMQ3QN/X2&#10;une3/Onjkvh7GaH3E/1d/R66Ol644fcoONQ//s6tcDu7WAeHpMtXnl50TLa7kmTvmGxz+amxZaSr&#10;e35zSUx3ay66PE7cRZ7yvC/2ezLtdU/kfksS7Dbp/3B+dmqI1fHwzpWQK9aYew5q7e0Z9Xpvj+x6&#10;vScZnhb2MDrRfYyONmRFGCyASkBNCbo9L2tH3D/ZQ2nmMYn1pQW+AfmaJr6HTPw1DPwdrZweObge&#10;NAo8YOB/0ChAw9DvsLGfrpm/vrlivdfb6sAjW2NrLAY7bQap53WNvXSB/EyCjxgHglWfllGArkkg&#10;mIKCwdDEPOzoidDjlmFnrSNOn4mwt4+/YB/v6JRy3TnV2SXN8Xbm+atJlx1TLzqkWF1McLieiiiM&#10;Ko33Kkl055KaplISp/wfif1duW43mM4Xe7zvhTUQLtYzz0eknK+jJKOJG+o5515Ra2+P7HrckwoX&#10;ZwbnJnjOVy+LRf2zo923rA1LYm26EBkeztZnbDx6O5FpSbkxCQ0HDLwPGvkeMPDbr+f/tYH/IaNA&#10;ILxDxopwxAgEP+MTinVdVsJNbpft2eOf9OHOcgjWg1129jaP9UyCjhgEaBkqv4kxghkeCzp2MsTc&#10;IvTEyRDLM+EWVpGWVpEXzsdeupJ4+WoiEJ7zzfRrzmmXHVOcb2a43Mqwvvj0lHU8sS4VW51EaUyl&#10;wlN78KWTyfHiYPdBj1v8QNcilyu/TyfuqxB+kYfbVy7aVzu6vO35a2rt7Qq19vbIdu2trq66ubm5&#10;u7u/4YnUS+Kh+UkeDOZvfcqKhmvEo5qyAi8UxjoOMZDMLhQsIFHLzEv/JMzIIuCQid9BIx+F9gxg&#10;GkYwDQOYQntGsMNGgVomgUeOgm2AnhnM5oxrT50D0F4v/hyXYMUhXmS3XHa0v3tY319LIT8w7vmb&#10;HIWdOhtyxjri2ImQ45ahx8+Gn7GJtLaNsr8c7+CYdNUhyfF68lWH5CsOYAxMv3Er0+5K8jGruJbS&#10;6I6aJHJTOrExEV8XP9PNmg72FAS5jUR64eNgx+Ib/75apJOH/dfoRvMLV3Jzc1UlVGtvl6i1t0d2&#10;jHty5etKVDuvQzrJ/+NT/D98ZduOqL7t5Dwj6Hnqdaok4RodW9ZHxbLI2Pjk2pO2QV/rPzlg4Llf&#10;3xto7wBQnXGQhkGApjEIii9UDhsFaJnA9I/B9I4GtFQ4tGdbZ8ec4OJt+4iX4fVN9ZV1pppO8AIH&#10;V88ULUNv/aMB5ieDTp8NtbaNtLAMMbMMA8HiTMRp64hLlxKuXEm47pIK5Hf56lOHq8nOLunXXdIv&#10;XEkKjW5AFkWjyuJxdSnw/CAuqWYiPUUcEzwS6jUMc6u463wjtuzXNYKzFZS/K2N/VkxZWPnmVd5q&#10;7e0Ktfb2yK7Xe+LhB3dumZuf4nQTB5jEEQ5laojFoeHGBugCNnmES3X3yk5KrdEw8jlkDFTns1/P&#10;Gyz5wGJPoT0w3JkFaRoFaBrBjpgGgsWeobk/m2hXEXmKRzrPIdiw2+1YpLSYQM9wjwTns8497Zd0&#10;jDyNzPxPWgRZngo5ax1+/GSwGQgWIcdPh5+2jbY6F3X5SuK16wrtOVxLdnJOBbbdlUT7aylRT5sE&#10;SLiYRhrOTB7xdZsKdAeD3ky43/DjuyMe94n3HX0y6t+vFtxqZP1dBee9Gu6Kes65V9Ta2yO71d6i&#10;eDjjaaxklE1AN1aQs/K63erYcbiBwq4ueD+T0N9NcL4ZFhZWAlZ6h4z9NQz8NAwDgPAOGsP26wMp&#10;+mkaww4ZwzRNYIcM/bWM/AzNfLgEa9ujn/djbTidZ/tR9v3NF4iltk3FV7tLL4e7H2urumh61M/8&#10;OAzIz+JU8EmLkKMngs1PBh8H8jsZYm0TdelqwmWHp3YX4oD2rl5Lvnw99cLVxKvXUy2s40Y8H4q8&#10;Hgh9Hw153p/0dp18dGfqwW3+jWvDnvfbH98yzev6Y43AqpL5j5X8L6s4q2rt7RW19vbIbrX3j+ns&#10;v03q/d9/0iFh4exuTCr9fhzFPYvlzx5JDmjz76W0VxRXNzZ1aBr5aiq+5PQ9CLRnDNMw9D+g7w/U&#10;eMjIHwjviJlCflqmMJfrXjj4MSLy+ADuIhdry0bbfPqn37RVXS5NC6+KtQl46BjtdcfEzO/4iUAL&#10;ixAw9B07HnTshCIctQw1twy1Phd98VLchYuxVjZRQHuKbzvBGOiUamP/9MzFxNlwH4m/62zQE7Hv&#10;A4n/o5knt8edLs943p+N9mb5PbCv7znTNOhUhLnkFfTwuv32Ja5ae7tCrb09slvt/X1O/y/iWX8b&#10;R7tga4NpLO9gIyQi9kB3B4/VyaZ1cGlYIZceE1t2xMjjoDGYdvprGCmDof9+fR8wDALtaRgqRj8N&#10;I9/DRv64tit9VAsu3aafcgeeF4zKtOkjWgU9cLx46ZHjZWddYx89Uz8jE1/zY7Cjx2B37qQW55fA&#10;njzwvnfD98Hdyqr68hpMAxxn7xBncyH+0tWnin823Ey/5JRyyi7hmHXsWKjvuPeDUc+HYz6PR70f&#10;T4X5idzuDlid5rndmRhkCLrbJjjEJ/cc/T1vVYS6b66rtbdH1NrbI7vWXi7vF/HMfdH0bgr+8cM7&#10;Tg4OEmGvdKSvr6uVSUQx8Mj+bvxZ26Br1+OPmPophj5DP6A9IMKDRmD+6XvQyP8giDH01wSRRv6O&#10;N2LOOefY38q64hSra+Sma+R+2MDL2Nzf0TmB1TuEaEQ1VDfQqKzKwoIQt5t+Dy7lJfv6urpUFOd7&#10;33O6e9kmPjz4ssvT0+ejzpyPtbmUANZ+DteTr99MP2kbE5bQPC4cWZbNzM+Mz0mm15cX19dX1laX&#10;NjbWnj3bfP5c8UCnZ8+e5WYmB/nefnD3yrpae3tFrb09sus5ZxLrF3Hd+4K7yJ0dvRTcSB+pn4Y9&#10;8LUGk9jc29XKICDGuZSo8FQ9M0/doz7apj6HDH2B5A7o+x4w8Dlo6K2hD4LPQYXtd9AABF89swB9&#10;MxjY6pr4HTHw0dT3cvPKLkkNqMyLOndU/6yxlsNp89rilMKUcHhtaVLYvay4x+53z7vftW9sqL98&#10;NcHSJuq0XcxJG4X8ztnHO91IvXAlwepiorlVbEZiUn5i4vBgP59Fqios8s7sCMjueJKKRSLbO1Ct&#10;ZALe68GFgrxbnm7X/Hwc1HPOPaPW3h7ZrfbeT6fPz5Pn53qk0haZrHNxkTszk4CDF7Y1lrjeucUm&#10;t1Kx9ROD1IrCkuDQAn1zsN7zOmLie0jxT3avAwbeGobeB3Q99+t5HtRTiBAsCI8Y+h4x8tM3CzgC&#10;ZqH6vmlZjaFed9PjfBurcxuLQy6Y61ib6rjYmFdmBqeG3U0IvhPgdjEz3r2yqvXYqZCTVuHWtlEW&#10;NpHHzkYetwq/dC0xIqb66dPG4Iiao2eiW5tahnlcccX1YWwOksBuwnQTKFwUiddYVENBE/hcTnnx&#10;NbfHVqFBV+7euqwe9/aMWnt7ZLfa+20SaWaCsbIyKpWiFxb7Fhf66bhKErq2sTDZ2eESq7O5C13D&#10;IrVwaZhxHvmRW8rR00BUngf0vYDeFL9Y1/M6qO99QM/zkJ6Xhp7HAV0vTUNfMM/UM/PTMvTS1PM8&#10;bOipbeRx/MSTgqJGBqMHj8M9drl69bSR8zmzCN8rlcUpPb1Dpsf8Lc6GXLgc7+VbeONmmp9/qbtP&#10;6Vm7aLur8Vcck647J9vYJyDQzIY6VBe2XS4VC4cGDmmYnDp9rbG9p6i+C1/VwWWysjOyBULXe3ft&#10;fL0uhASqtbd31NrbI7vVXkdLLQnT2A6vaCjIaCrNbK0q4lAwBGQlsbUK39ogl84MDQ7BfIPO2dh7&#10;uPvPSWcrylvPnA85ZOB1SN/zgPaTg/o+B3Q9wMxTU9/nEJh8gl19MM/0Pmzsd8TQWxNIUd9Ty9hX&#10;z9hHz8Rb28hL29DziIGboanfY7ecx48zg4PLztpFGp8MNLEIPnEq+IRlsJVtxKmz4bZ20efsYy87&#10;JJ63jwPa8/YvunY7l9zJAtrj9/fZnTwFFnshfgH9vaxBHpfP4/SWEEnt7QNs1r1bV6qrH6UmPtzc&#10;VP9vfY+otbdHdqs9ShsC01BdlZeCLM9vLMnpo3WuLMzHR8XlZ+WsLa2sLa9yWH25GdkpiUndXTgw&#10;BuKbirweBz56lAiEBFQHwpfaHl/reBw28NY29j0Eln963kB1hw09NHWfaBkotof13PWM3c/YBFmf&#10;C3fzzL14NRbIzNwiSM/YW9/UV8/EV8/Uz/gY7MTJQBvbyJOnQk4oJp9hZ20jbOyibM7F2F9JeOCa&#10;fdI21sczrqWuikXGP7ruTMB3NTc1tSLhfu5u6alJFBSxJCeTTMA9uuPSgWipq3F59mxdVUK19naJ&#10;Wnt7ZLfay4yOYFPxK3PSlgak2wO3Ral8dX7xyQO3lIT0dnTH8vx8RXFpZkrqzJhIPD7O7em9ef12&#10;SWGZkD9iZRt80jJAQ+eJpr7XIV1PDTAF1fPQ1Hf/Skex9tM18TlxJsj8VGBYZIWemY+Okdsh3ceH&#10;9d2BYnUMPc1PwMwtAvVNfHSU8jM66md41O/YSdgxy6CTp4LMTgYeOxVkYR1uaR1+2ibC7nzMtetP&#10;r9/NCgvJzUtM4rIYF85YmRvqV5cWlWRl2p61pKOJeSlPy/IyxdOj9rYnmQwir4+i/u3snlFrb4/s&#10;VntLC/Kc1BzZjGRJurAsn1+Qzi3J5lfmF5fnFmDe/kuyuSWpfEkqO2NpPS+VA/lNCPjomkIyugaH&#10;rDQ2f3LGyt/Q1Pvrw65XHOOMjnr7w3LDA5MlQ0wSqobWDne4GglmmFoGbpo6jzT13MDC77C+m8FR&#10;X/MT/sZHfQ3MwIin2ALtmR4POHrS//hJMPrBLE4Fmh4LADGWVqEnzoSeso24ej0pMLzSxy9ndGhA&#10;Lp4sLSgoyM5CNlX3MkgsHMn3yUOH87bcvu55+cx1+3PCYRaTQdjcVL93do+otbdHdqu9HgZjTjw7&#10;KeDIpydl07Pymdn5WZlcLJVLpPMgzMqA5ORiiccTX/m0FF6cgm0sBdpj4uCVmYml6THhoU8D/cJq&#10;Cp7W5CZ2NJWJuBQ0rUrA7hqg47JT8h0uhxuYeh7Wczuo8+SQrruWgTsY9LSNvY3MfPTBiGfibWDq&#10;Y2zua2jqY2jirWvkaXLM3/REABgVTU4EGh2HQTNPq/PRF6/GWVpHPHbL7KWRsIimx/fuODpc66Z0&#10;9tFo/T3dwd6uaHgtGd/K6e4qK0yPDPaaGhcAvalKqNbeLlFrb4/sVnvSmZn3/vD5v/7rb//5n//9&#10;3//tP08cO337xu2JkTHZtFgyNSOdFkunxOJJsXxa3AyHV1fUz0xI+kgt8LI0ErqW2FwO87ifFhfk&#10;dPlcZ0tVSlpAbUFqfWNeZ2t9Xxf6uIXPgcP3D2o91Dh8f7+mwjik43pE74mW/hNN3UfaBu5aYApq&#10;4HFEHywL3cHwqGPkqWOsCFpGHlrG3jomPobH/YECjU8Gmp4IrKwl3rmfRCNg7c+cqcrP+cPvPmCS&#10;8X10Ih3fgaytvHf9WnJ8OJtFqSzNMTcz6EA3rK6qv2vZI2rt7ZHdam9SMNhHo/bRqci6iqmxiaCA&#10;8JyM3Jnx6ZnxmQnRBIiZEk1Mj0/OjE/NTExNj43/67/8enRkqo/czqG28LrbTp84yuxCxIT4tDcW&#10;IVsLiuoTygsTWQSkxYmHEeHFXx9+cOCw60FtoLqHCu1pu2rquAIbGIe0HwIFHtZ7fFjvkZaBq46h&#10;m67xEzApBToE81JNfbfDhl6HDDwPGXofNPA8Yux9+lzYnfvJfQyS7anTPo/dgn386F3YwV6GaJDd&#10;hUWPi/jXrlwI8fFoaqiyt7fuptM21eu9vaLW3h7ZrfZaqgtbq3LyksJxKOT4yAi3Z+CLj3W83P2c&#10;rjhHhceNDAonReOTI+OTojEQpkbHpsfHjx+zGBWOC9gkXnc7i9zyv//3P3CpKCK9gdIN5zPxgh5i&#10;a21NWEDa/Ut3H5y/7mnv8MDO8Z6d8/2Lzvcu3rh/8YazrfO54y6XT9+0PXHDwuz2cdPbJ8xumxnf&#10;1zN4oKnzQEv3oYbWPQ1tVy0jIEKPrzXvH9B+fEj38VnbEGtb/8zokC5sC7KyOD4ypCg7hUkgkglt&#10;fd3ko0bG6XnlXJ4gp6gc24bIKUOrnxmxZ9Ta2yO70d5zkUj2dx7ov72P/Mcb9dPjowaHT0wIRV9+&#10;fEjIFw3zhjm9/Rr79QQ8weiQYFI0CsLUiBCEyRHBkUMG4skxSnvl4YOHtI4ccrx0kcdoh3cU85kE&#10;JgHVk3zW/qP/PKr5od2n/xl46H2XP/7W+aNPfLU0E40+Cdb76O5Xf3D64g/Ohl9EXNaK8DndkX20&#10;NfBIs7tO44PDVbcOIWFarelG6Eo7bNqJFn9TlP/JPKsjmVZHko9rUJOvUzqQHBqe30NMS4hsrCpA&#10;VzRSiShkXTmhram0GtvH7ke24lMza4rLEBsbau3tEbX29siutDc1NW91Hfbre0X73FCTY5MkHGWA&#10;3U8i0oQDw0P9/GHe0BB3UBE4A8P9gyODfOHAoIDHAyE9JWVSJMQ2lmIRJfUlaZfO25TnpNTVpHcT&#10;4OiavNEsK5Mv3zucmBdeh4DZaD7c//6JO9m2p28Fed6/aXv2xMWIk1fv2+YUfR2faxeekRUefGP/&#10;+87an180ND6rq+lgZXj28cV/z4rXS3Q7d/7Mw+NGpdd1o3Q/vff+H8byL7CIGExTFYfWbqh5hNtN&#10;HKQwxodYxwxN2Yy24so2Kq0H0dKRnFkFR7Sr55x7Rq29PfL9tfdsY31yZsnbN+r+Pb9RPs/CyNL7&#10;gXd8ZOJv/+8HfHb/IIfLY3MG+jgDHO4g2GWDXe5wP1fA6xf0c2843hgbHqjMS8h9GlyWnVCYGv3p&#10;xx/VFaVUlMYTmitERZfKbmljfLTbvHUInrokbx28jzYl0JgZak4KPdUZfpaQdENY5c0suJ/lbtjg&#10;awD3NkT6GFbe12p4olfhoV8UcjI96VoBzKLGy7T0nlGhi16xs37mNZ2pMsd+Gp5Dbu+j4Lxd7zIa&#10;sVRCi6GO9qJcPC+faW0nYTroQ8PC8qrmugaMes65Z9Ta2yPfR3tkAtvnTqq781Nen9DXJyo9PX9m&#10;lJ8YHKGtoRUXEtVHp5YUFDy678Hn9PO53CEuZxAosI870MtpR7UfM7PIycwd5vGSElK0jhiNDg1U&#10;ZMe0VGW21ueE+z7ySb+HqMhqbyxsqsgjtNR3NFb5PcwgtTQ1FNRG+mZX5JTkxOfAK/Kaa0pri8pD&#10;PAowTZWI6uKilIailMreTnykWzG8CFmXi6zNQdI7kAwCKj+pGlmByE+spbQ3U3Gt+OYGNqn9xqXL&#10;gj7yCIt21sJyoJfi6Q7z9Q60PWvP5XAjg4OEw0Ickal+F8qeUWtvj+z2uxZ7Z9iFq55+/jFdWEJp&#10;ceXduz63H3jdfRRw3tHT1SMyJDy9uqo54Wnp8VP3jlq4mJ9wMT/ppHP8hlVo7b107C+dqn95ter/&#10;XAXbyl/q3P6DU9njhNy8vNSnYW58FpZJwjCJKBq+mdwOp7TDmUQ0vKC1pagh3junow6dG1MX5V7Z&#10;WtbaXoNB16CGWV0cEpmMxlZm1rK6ULjmWlIbnIZr7e7CCNkkIYcywqGN8RgTfKaonzbCoYgUb27B&#10;O129Su9s5/V1kwkd8XFJCfGJMvEkp6d7akKkfv/enlFrb4/sVnugXaqsv1zU2tsVau3tkd1qb/t3&#10;En+pqLW3K9Ta2yNv0N5rh7i/pHHvu8qu1t6uUGtvL4yPj4P2h9rG9mHttU+n3v6dxFsEjUafOHHi&#10;wYMHUqlUFfXjQyAQVNaLF8vLy6oqUAK0BypHVU1q3ohae3sB0p6q9Slpa2tTWX9lLCwsqKyX455a&#10;e98Ttfb2glp7W6i1t2fU2tsLkPZYLZlVWfeiwnxXllfz0mNc43Odz92/6/GkCcOWLS6j8Z01Hh4P&#10;YcFBDtdAu8zoWtjc9gjnnyOS8cH+HkZpJaow0ss/GSUiIUDkKr3SKyAxLjEwNDpDrb1dodbeXgDN&#10;a0zN6wA1o9be90Stvb0AGtmOOSeRSFRZSuLj4/cp+dWvfvWblxx4icVLbGxsnJU4OjoGKPH3909K&#10;SkpXEhMT06jE19eXpqS0tHSrZW99ucJms1k09xdzvwChoeKj2b+JBoH3j8H/T/nEvhoZCFo6/l98&#10;lQjCl3cu7ys+BcJnISelv3sPCu/99++hMNAX9WIlA4TSqODFdBwIaFjW7e5lEG6SZhOepjxNTgNh&#10;YGAAui7E4uKiylLOOfl8vlp73xO19vYCaF5vXu8B7f2dkt/+9re/f4nmSyxfArTnpMTBwcFLiaen&#10;Z3R0NDgdEBISAsQG8PDwwCjJzs7u7e3tUzI4ODijBMSQCV4zw38PQknuFwP/EAIC6d/8/im37+8K&#10;+SDo6nvu14gEQePmpb/LPAXC1/4Wg3/6GAofv/8BFMiE4JnRBBCyg/2E8U0g1Ho/vYEVgeDcOhAR&#10;FRsVEwfCDu2p13t7Rq29vQBpb3MbQAmqBvgd/2P4kQBNv7KyMjEx8Uf6H8bz589V1ja2/49hZWVF&#10;VQWbm6urq2rtfX++pT1Qj2rUqPnp+fPaGx+kfPz5F1RODxMRcSUkjY7twHcQVpaXCmtbETQmY3zg&#10;k88/a0LU5eA5nxyyWFmQ4vv4Zgn1Y7OLcjF3kpg0NycDiQSW4uvrGhsbCKlZuVCyf5b5+XmV9TpS&#10;sfS+itCmdmRzc0Ow6xUuLi2toGhpiltA6s0MqupEl7S0NILDlpaWqstLHkUQP/1qv1t6FTYx5E+/&#10;/wrEpzW0KpNZkQup6Lx7rRjMB+//kYjMLsmjQvHfBRhzVNbrWJid8A3KedrQElTFbsOhDOzvZyA6&#10;y9tJ+c0d07Lu+qriKgq5jdrDxzyNLq6C1xRUlee3dWDKE56e1DtcQx9ZWZkRjk9BSSV1CMht9YE3&#10;TIMCPDpotVDkGwAlVVmvY3l5icVmJN1Jo7SEpntbu9672dZVV12U5nnbpagCc6GsOygqnktHttUl&#10;BhdhPzt+saS4uqAWWe5VX4usrmhAxhaX4htyiq1LodRa3Kpiost7m0IbK+uhmO/izdU1Qa8zO2FX&#10;XVzRiUeUlxcRyeSGZvgwnz2AKU2McH9w/1pdgmtVHSapifnJF1/75zZElMNL4qsaKQxaV0sOvCs2&#10;rqQwp3JI1D8rVzWVAiwLA68oKi7kDvVDMd/FmzMGAY4B4/kPRCZTtP/X8i3tLQ7wZ20cJg6ZjLy3&#10;XxX1kwDW7u3t7YGBgYWFhaqob2tvaGjYqICD4s2p9n8qwNSOSqV2d3dvZWaHzzpH524jp7DYDtX+&#10;TwJY74GpC6irgoICVdS3tdfV1XWibHBcqtr9yYiNjYXD4S0tLar9V6qrmiN50jxN7OxS7f8kiEQi&#10;uVxOo9GqqqpUUbvX3q1bt+Li4oqKipKTk4H94MGDhISEvLy8srIy0EJgMFhOTg5owElJSW1tbeAY&#10;1Wnf1l5xcTHIhmrn1XEPLOKZTCafz1ftr6zEd44nNAsxzGnh0GAbYbRremVyUuJd0lPaOwE+pTHH&#10;GBNjxL4RREFPTdcodMpbYbv2xsbGmCwWo7tbtQ8+lcnowsky7HBUJL1raLq/uxdEVhHGM8mTfrV8&#10;NnmktYDZ0DoUUjs6MCleXl6Gzvrh7PBZj7K6hEKhan9lxRkuaiKJJNL59h5hVu5Qn2RJJJqswg2J&#10;ZLPg096pOSRjjCSYQrcL/Gq+OeuHs117/f28HdW1JJ9Fdo89zu6vquodl8xwBodBZA5y6Ha9oIIw&#10;2lnOxGF4nUReRs3Q5JRq4H0r7KguVk9PN5M5Nj6u2l9Z8UOLOPyJ4SFJNlZUWsCdkC9xBicZgzPs&#10;0RnwKXlAUtAgbOZOI/qmw5veZuvarfb2zPcd99SoUfOTsW9unD4/wdjaKgMNMkCMbKxb9d3WXyjj&#10;o/1zkr75WTbYKg3OnIQtF/fJJey5WS4I87KhtRXZt4MUCuvK7Zy4d14ReubFrHkxc0HcvSBmLEoY&#10;C2K6YjtDXxRDW/rCDG1RTANbpUGfn6aCrfLTbyK/bX/z6cuPVJHz0yobXEV1IXG3MgO9c+K+OTEo&#10;AndOwpOLeXLJgEzCl0mGlGFYKhEog1A2O6LciqQSYICtKshmR3dswQEvDxMqT1EGyfDLoEhZPgu2&#10;g8owIJ8FVwTX7X8ZuFsB1KdcwoG2MpBJxZaj/Kh/bpYHzgKnKwNIB+R5R1CkL58dlCsSB6VTeGpO&#10;0rMgYS1ImPOgcsS0RQl1QUxZEJPnZ0iLEmBQFmZAIC+KvwnKXVXkwgxJGRSR89NdkAF9uiNsRULG&#10;/BRpYZoMwiJI/3VbKChtyuIMFbLBufPTJGUKFNEAWqE9SGZgm5sWduv6haPGOsO9aCheOspQNdIX&#10;L8AkkM1mczgc1f5fBOMiLmis8wovKrQH3NlYlyOe6J4DIlQ2kXkpH5Jcg2ju85apTzr6PsNTbIcS&#10;llfEkAIXgGLFvQuSXl7a/+Kl/mJtKGxdELkuiHspiW+0Z5eM/V/Xkf/boe5YYL18ChKeSmzAuBkh&#10;3x7GhMyXSvvmMJ30YZ0MoWGxFISXySouobwWkzqI/q/UK38qu3WAAHvAzJKL+4H25mahdgzkMSwV&#10;A4WotPdSflB4vfYg46XwFNpTnqJIQT4rAMIDaYKwpQ0gjG3a25IfkByQliIApUG1uqVASJPKw5Sn&#10;KFKAApSmKgBty2dVlwCHgaQUrlH0mKDLY86Lu0FVV5bEdZOrJWMEIDml8MhAiotiqlIwQDag0UPG&#10;lpxU8UobUiOlDZkNttDuy8NUH0FbErYY25Ir5DTLJzo724paGtI59LpLFyyouNLrDtatDekgyMY7&#10;t3QY6HvnqIk2CDZnTKEUlEl9W3uDTNS+ffs+//QDsOVQEVDkdu1VVFSwWKy+vj5oV86qm52VEjqQ&#10;fFo12A2BjzZhcJeyOah2NCyzmNHNWpsfywp3jbkTwEAVxFreaqxBPKgeU5z5/FlVelF+QQG6MHpj&#10;bjAu1A/ENSIRY9QsVEWrq1tpfWl+QFrr5uJ4QWERurFYccqPhmLcA6PcTC8QXn9fO4+NRTeXTI8x&#10;gPagJjIvU2nvn/zZ/8udVEfsO9uZZE+7ubQ0o9TeLDTuAe2tMazNM/pAOJNF32Sdh7QHDX0g3MMJ&#10;/lQ5ZVkz7MOc0SLNO1MntlS3pb1y9JJ/xlxX70py5eKW9qBP+YNUcr80Eznyf4yif30BAwIkPMUl&#10;FNpjfB1tG9dR/FnUuX+9cuiXPoZ2uQ8Vg554AGhP2WpV496r2gPSmhWDLdCYSnXQLqQ9ZYxKe+D4&#10;l6MlGPcg+Q1Jxd9oQ3khhfAg7YGhbIf2lDJTVew27YF4SHuKQe9lOoo0lcKDcr4lP1CiAXD81Fj3&#10;mIA81N+hHO3BXIPu7e4SHHBvoBcOhDfGRzc2NoyOjqJQrZOCdiAwAjr/6qVTDpdOs+l1oPVLRvGF&#10;2aF5GUF9tFogCRDp4+HS3pyLqEsFuyBUlcQW54b7uLvcvnF+Hgxi23SoCC+Hte0BityKhwzrM2bO&#10;12wcr112cXFBt9SCcU+ZDnV0x7gHGfMTYKuwQfjLn3Mqxj3lPO3luAcmnIqZp3LCCcKW9kBgiaYt&#10;U5lOqR2Li6pBDwRwOhCeMij6YDD3W5QomgKkPUghYNvLp7dxWW0cJrqPieplUnjdW6MZFBKKxxNL&#10;VAHYUyLFWd/MLZUKFA6SRoZII3ywBXMkEAOEB417YMuUTXcLBZ0CQZdAQB4bZSjnnKCZgga91YKH&#10;oRnjrFghv61xDxLet/W2JUWV8JRBcYoyCOWqaaciWaAKqXhrvPrOcU9pqLSnNBTxL7dQUGgPSuel&#10;/FSXUBYBBMW4B2lPkYjCXz3zyjnnogRUAjThVIx4ykFPMfptH/dehi0VfRMDTQW3pPWNxl4G6FPZ&#10;BBEMehHBD9MS/XjMJmRtKqm9mEYoT3/qTyOUxUW6YZtzRritc5OkLe2B7fwUGYdpKC5IJxFR4/w2&#10;ZYIUhfYYb4ROp6usdwyQsXc2b1Qq9Q3fbv3PMjs7C7Knyug7xjvr0B+JP6M9NbsFNCAcDqdq6e8k&#10;BALhr62Vv5t8o71jx451KnFzc1NFvaS5AZ8aiozzaXwa1ADFIGpLyFQaZL+Brk4iZJTlZFKUh5Mp&#10;ZGXEN6Cq8+EYgmrn22AQGBIerdr5DuhoNJ1IZNAofZRyKKaTiIUMAIlCw6DqVTtKSJ34gpoW1Y4K&#10;Kon8raGgvZOisl7S3o5SWd9A7yS0q8xtgGaNxWKhVs7lcsE4k5KS0t+vus2isbFxYmp2YXF6ZvKb&#10;/3wT2hW34Cj+CTev+KfWdhobm+h0GvRv8nZMy8rKt/4rNS8Xi+Uq+/sDugaQybqK9vTwlozI1qqC&#10;NijnIJ8dRDKxDYNF4KAYGo1G7GiG7D8PVeVrUAe4FrzKZDA6CFvxDGJ7k8r6c9TW1qqsnw/3798v&#10;L1c1wldpbm6+ceOGakfJN9r73e9+l5iYmJ2dfeHCBVXUS5AN+OC7NcH3a9IiEFBMhpdbc0W6vfNd&#10;p2vXvJ9c0tM8GOJ+7fHZE3EZldEPQ+6c1ezoJAc+uFvXWGRy7CydQgLdbOITj7QHDwPu6tc1ZGYX&#10;18DiI/9geBoklXDtYlhM7uED2k+9vcJ8A2MjPGNzKgwtLt1zuZ4UlxIVGYXDwvGETui6ly5dAi0b&#10;siEqEd0DZ09NWuuFtgRBMZnxEWV1CC+f0Ns347xdHZNib5c0IiP8fJKSMh6EpLS31GcGgRX05XS/&#10;G9kFWcmxgQ73EpJigi8+9L0fkoJvQxrei8yobCyOtTty8pzxmcv6B75Migvwj/C9efNiTqJfdTOu&#10;vrQUKNXx3oOGypz6knQSWdWbgMU01Ky3tPfizJkXPj4vrl5dr6iAYiZoFXevn5+WdHbBscan7bJD&#10;rk8LeCC+ramsuAUnnKbevmwl7EaGJuac1tCRLixdzUS4FLRWtrUBoc1IJ9kTivsNmpFZASm5fnei&#10;KlMDJMpk38zc3FxsbCzoBaBdKJMNFe3Jgc2P7QsrclXaw+Q+vnLGoD4tKetWxH59i1AnfRBJJaJB&#10;d6KrrwUUZfC1bqK/aW3C+aC4rPMP7t/xepSSkXTlyvlY2N3EWPfovHLdg5+Dmrl143rq/fAvDK0v&#10;XTjnbW0fm5hwUPMIFdf8maZ+XeY9fGNWZmYJyACJpPApyIyHhweF8q3Orq6uLiEhoaqqCnyqino3&#10;AM0PoNp5HRERESrrFWAwGBKJVO0o+UZ7v//970HPBxYD9vb2qqiXNDcSSO0D+GZuarhKe81t+HZU&#10;DRgkW9HYtvbmjnYMkYirQWIaUIQOBLqkqRWMJK1N1XhsGwEMSgxGSxu2tamkrriO0NbQgWtDtmFx&#10;nTh4fhYcgUNVV7fBy0Fvi64rQrWgsO2t5C4sohXehm5Bt6I7OvAUShdVOcZ2dHSgUCg4HK7Mgooa&#10;DLsV30OkdoahU6CYpg5SC76rq7OzA0/q6iK2NNc0VzfCm5qbK5HlzW1kpcsRKAwWT0C145CImpr8&#10;yvpqOChLeXN7F6Ejt7KlCN4BLy3uQGPrWjBwDKYBgaivLYVj2inkzk68aohuxWLxHe1ofCeVpsgb&#10;BoNpb28Hfdt27a3b2r5wcXlx5cp8eTkUMzctGB0Tzi9MTo+MiiWSmSnh0sK8aGJmiNU3Oj0jm58e&#10;FQ3OS0cq8pGDEzPLy8uM0VmKcIbZxxWJREMjE2DUW5qX1rWU8HnEkbEx+ewklOyb4fP5Uql0aGgI&#10;2lVprxJLRPG62gfqy1VjFKm9oam1lYhBt1fDwby0s0PhazqVhMfj4I0NDDqtFVnXgqjGNNQTO4mY&#10;5ko4Ct3eUovHt2A70B10GrKtA9GOAxqqgrfCa5rw4DQMugaJRTTW4wkEBpkAYghtdai6JgIeQwHd&#10;sbLeGhoaSCQSGr1zdlNTU6Oyfj6kpaV1dXWpdl4HaCEqS4l6vfeW2a69dxNIe6rsqvmf4zu1B9yj&#10;Zg+ANRLo3lTN/J0EDDIgk6rsqvmfYx+Y2PxILC0tLSwsQD8T/Kti/p1HldG/bkA9gCaqaqz/E/yI&#10;91ID4b32F9Bq1LwjAPmpGusPA2hYKp3dbWo7tTc5+abl+xs+zcvLy8nJiYuLU+0rtacq4osXq6ur&#10;3d3dFApFtf+9AbMjlaVGzffj2bNnbW1tr32gRkdHh8pS8qpatv++bjstLS2NjY3j2379tAVo5309&#10;zOKCPHInYXxMpIr9HnxLe1NTUyChxcXF7T8GgwBDJIgHiEQiYKtiX+Lt7Q22DQ0N25c627WHwWDA&#10;KA8MNpsNxRQWFoLt2toakOXg4CDYbmxsbG0B0GFwOBwyuKz+ueX16YVVMJbGJdZK1l4UBKYsLS9t&#10;bm6CXK2vr62vgUyuPFuXbG6sLS2NbG6ub66tLoLiLC0929wA81+QSEprV0pkU1tJ5ObG+tLi/Poy&#10;mH3Ng8PnQaGXVnEIxuLC0voGOHhxY3NzSTLax59ZAmluyF8832yvp4JqAZcZHedurCuqY35xno+N&#10;x3Th+iRrS2srySGhrTTqvTt5hdWYtY1NcDA4pBKOc3RFAxs0BZATRbIgdqC6prWjTCibW1pCpEWk&#10;FuHLo31RvdzNFRmZL8HMKt7igK8IehpbA89NKmWLnz9/BnK4tvEMnPtfybTiOnV/9CZYLNb6+vqO&#10;5zsBmpubgSPq6+tBG4NitmuvtbX10qVL+fn5t27dUkVtY2ho6MmTJy4uLlLpzp8k8wd4zYjGqPDQ&#10;tJSnPUw6WGupPngJOEUsFoNr7RDOt7Q3MzPzqup2AIa+V7WXnp4OGUVFRZAB2K49MOLNzs4Cg8FQ&#10;3JwNBAwqCMQA5YC+hM/ng8ri8Xh4PB5UEPi0q6tLed432hvgE6H5q2ygZWF6ZHLpWXpoOqq+ltTL&#10;gTfVM4S85UlOM56QVY7Dtea+eDE5PMSob2gtTHjQ1FRPHhwDfeDY6hx3dA5ob1062N0avrks6Rf2&#10;wGsLo0IyEfiBfIfbOEQnSF8kYtTVFVUUZDxbnGHQWUhiR0kFGtJeHbwUwxoD2nO/G9OARMY0Ihbm&#10;ZMWlCBS8msqksATjg0T005sPmTRF/4LFMgcGKUB7V+82NSARfZO8Fy822/sETfAGsMooLqlubqnr&#10;6aOSmXwyi9DTHJtXWzs6OZGUWyJ/piho7rWjDfGpzzaWgfY2VuQtA5LLT4t7xhf+O4VRhehRVISa&#10;70AgEIAWtdWEtqDT6WAbExPDZDKhmO3aAwPP2NgYkUgMCAhQRW0DTOuAaMG5cvnOuxl4XA6TQc1I&#10;TcZ3tPWyGK8qCLR5HA4nFArBIKGKUrJzzglGJ5X1OmQy2avCAwBl+/j4gExv7xW2aw/YKBQKjUZD&#10;MwHoI6j7AXkFox8YzYD8wBYcAOVecdo27YGxSwaKvbTc0NEJDlPcMLm6PieXbWysg/i1jfX1lSXZ&#10;7MTg1BwYABcWpBsba3KpbE4qmZuTg1FOLpPTyWiw/JRMS2SypY31VblM9mxjDYxyK5svllc3FiSz&#10;K8trUql8fWNTJpetrq3J5TIwks7JpjnCqRfPn68srSoysAZyvb66BLy2MLe8/Bxka/MZSBxcRbF4&#10;n5tfWd2YB3sKWy5fkINhUzK7JJUvbDzblEolAtmqTCYHpVRcRSYDx4BDFxbn5IvLK2ug+M9W1zf5&#10;QlFmZia4BhiyQczi+uasZKaWNbKmuJBsbH5tafmneybazxflU9S+9Q42aD4ZHx9PpVKhmO3aA20y&#10;JCTku8YeEA9OjI2NBeOTKuolwPWxkRGRYSFg6Bsc+DPPidmO+rsWNX+9bNfeD0Emlba3YYb4g6r9&#10;78ePqD3QVShXiGrUvIuAseG7Rrmfhh9Re2rUqNmB8j+LKvaNKx+3/FpeXVaq+Yvntev5H8jPJc23&#10;AlCN4vlkrwMMsyrZKdk3MjKiOukV3tkfgKpR886yQ3ujo6Mq66X2rl+/Hh8fv1N74LitX5oAtrS3&#10;FcnlcsH5TCYT2oWYnp4mEomJiYmq/Z8VeXl5YOqPRqPB7F8VpQSswl1esnVHwY7/7cTGxt67d+/+&#10;/fuq/ZUVHo+n+IJT+V3x1LcfdLkj/a2vy3bEfxegegcGBhoboV/6KdbS208ELlBZ3xtQFtAaVDsv&#10;2f6gUUB4eDheSV1dHRQDLgQaCbj6Vv7B+LOrIQicu7WFAK1LLBardpSAS+yI+bOUlZUJBIKt/ANH&#10;gEQg+7ugUCgqS/mfM+AvwKtDEZvNBlUtEu38pzkSiUxOTs7NzW1oaFBFKX+XvF17LS0tH3zwAbgQ&#10;tAtKrRjvXvIt7TU3Nw8PK56aCgFpD2QIgUAMDg6CegcngyuhUCjoAAgGg7G1/Z8FNBFAU1OTav8l&#10;oOKgj4BLVFEvAR5yd3eXSCRASKooJcAZHh4eoDZu3rwJpt9Q5A7tsVgs0A1xOJytx2mD1ICrKioq&#10;UlJSgFdA1YEqBc4A2gaXhsPh4BhQe9XV1VVVVWQyOTU1NScnB7Qb4BhgQ4m8Cqh24FTgrY4O1QOw&#10;gcJB6ywuLu7t7QWJp6enZ2ZmdnZ2AjfjlL+aJ5FI4CqgZwEpA8WmpaUBx4GuExwJpILFYkGhgJ75&#10;fD44EkoTsEN7oFfq6+vb/l/fri7FI6XBRUEK+fn54HJUKhUUGSQFygsdAwGuCwqo2tlGQEAAqFg/&#10;Pz/V/sqKl5cXOBI0U1Az4Iog2fr6epD51tZWUN7tgwEAXA7Ug2rnJaDqwInAADmBYqKiokCjBSmA&#10;NEHVFRQUgFoCatku6e3aA2WEKdnq3bYABQFe3q4LCNCcAgMDwaVv3Lihivq29kCFfPjhh0B7oCxQ&#10;zJu0h8FgwBGqnZfaAwcFBQWB3h3kDzREkDnQXKADtujp6QFuAx2Pav/nRnd3947xB3Q0oBJBEwds&#10;/fJth/ZAQ4QeFw+cqopaWcnIyAC6Av6g0Wig6YCWBJqFs7MzqB8nJydwQGhoKLAfPHhAp9NdXV3B&#10;AaApAxkDG0rhVaCBF+gH2gUAp1y9ehU4or29HVwLtADQd4BsgBxC4zBQYGRkJGjToNGAHII25+vr&#10;C/ogcBbQHsgPGEVBiwRtFDgdShOwQ3sAIOntt1mBtgVOgUbgkpKSsLAw8CkwQKF29MjfBagNUJzt&#10;TQW0q5qammvXroEigNb48OFDIBswpIAYMJ9SHfRGgJ5LS0u3ywNM6kDpfHx8QBcDig/ScXR03O4m&#10;wHbtgYoCVQR4dbQE/TJoG6+2bdCXgYaho6Ozo362tAcUC7oY8Cm0C3iT9nbw17PeAwOCynojW93/&#10;DwFUOmQAT2/NZt8RQDNVWS8BMW+eUr46ILwZkNpbqcYdgBEPDNGqne/HW2neO+aioO/bPufcwWu0&#10;912V+9ejPTVq3ha70B4QmBo1an4aVLJTon7v7PcFzC7ALFF1M5ISsEhTWUrAKgUCLOvB4gcAFmMQ&#10;WCwWrAQgwCqRpASsMZQ/X6aDhQdICgB9cwMB1lQQwAaLDQBYW4LVCIDP529sbIgEyFEhAoSBVpoQ&#10;0Q1CZxcLwRaC0MrktbUzoYDoJUChv61diEKDQMDhQQ4BYDk6KmKBMCJkCpncEVY/CCTuEHlgBARa&#10;D5vJBFligcW8qoRKwCRTZSkBuVJVkJrvgUp2StTa+768qr2tRonBYCDjpwF0n6dPn976mdVPjFp7&#10;PwSV7JSotfd9AdojEolgBIPYuhce8Frtvfa3m2+FwMBAGo0WGhqq2v/JUVWBErX2doVKdkrU2vu+&#10;vDrubfFa7e34ActbJC0t7cyZM2DSqNr/H0WtvV2hkp0Stfa+L2/QHliMqaxt/Hjae6dQa29XqGSn&#10;RK2978t27S0tLbW+ZOXlz3x3sLHxl6a9sbExVZlbW1VRau3tEpXslKi19315w7j3Wv7ytPda1Nrb&#10;FSrZKVFr7/uyW+1tbv5Y37W8U6i1tytUslOi1t73Ra2916LW3q5QyU6JWnvfl91rTz3nVLMTleyU&#10;qLX3fdmt9qbGBnFNGR1NWb20BjYDyaajsKhyEqGRQmjqbK/m92GmBJRJAc3xvs+VO74219zOXnl0&#10;+pKrtaPnpYcwJ5/om4HRtx97+IWGPfAPu+4efsbB/YTdQ4tz905Y3TI7ffOY1e1jZ2/9f+z9BXxb&#10;WZrnjdfM/Hf/787C2zu7Mz071L3dxVzhxMyQ2I4TxzFjHMcBx8zMzMzMzCiL2ZJsCy1bMjNjqKre&#10;RxBXqKrsVFdNd42+n+dzfe65oHPPPb/zO+dKltSuOKhcuSWvbiWvZfc/cun/NW/kv2XT/piHUy4Y&#10;NC7uMYzKMgzLuBacopDbfzF/QDGvTyWjXT2vWz2/VyO/Xyu/W7uwx7igzbSgxSy/1rqwwTa/9k5+&#10;jVdOWUhuUURkYJjP/cA7ZsFOlv4OZp537F08/ezvu1jfuV/T0CS9QjEy7Z0IqezEyLR3XE6qPe4I&#10;OejWZV87bU8zDR8rbRdTbStdBTPNS2aacpaa8vZ6yg7GusaGenrXb5rZ3brz8N79+7fv2Fnb21i4&#10;3DYzVlczVVeyVFO4f1XDRlvZztzY+tZtq9tOtva3ra2sHB1tHezt7zk6OtrZ2Vpa37KysDM1tTIx&#10;sTM1sTU29nO6de+mvqvJFYfLqo5X1O9c1XYwuebs7eccHPbAN+hBYKh7WIxPbKJffIpfYnpwWnZE&#10;Tn5oXmFYfklUSUVIQXl0aUVSRXViXn5adk6C560Mb8dEf+fCxvqM2uqoqvLYmjI0XfQtl0fItHci&#10;pLITI9PecTmp9lg0fNi9q456cvoK55xuqNwzUrbQPH9D7fwVZXkLfQ0nC4OHfl52gZE3XEPM3Xxt&#10;PXzu+vu7RcUEpGeGFxZFFpe66qm6aSv539ANzsv1ycrzz8r1SMp6GJvuFpviGpnoGp7oFp7kGprg&#10;EhJ3zy/ifnyeQ3KlTUrNg9wm19zK5LLyMPeH3lfV/W/oxBYWGuV1Jjd0NnR2pVY3xdT3yGWjzuQR&#10;fp9L+V0e9f0i8kf5hE+KSJ8Vkj8vIH5RSPm4iPRBIdWwFFVUmt8W61kfcr8lzrejt3mU2C1k46Y4&#10;+LXFSekVipFp70RIZSdGpr3jclLtsWmE8HvXbTXPEQYr6fg2MqYF2VuD6KkeJvWzGJh7D/3Mb/nq&#10;3HQ3MPO4YeFucMNZ9bKjqt5dNT1nR6/YuLLikrvmZXdvVjrfjM/P+ofooYrC3NzUpKrSUnfXQA0d&#10;O2VdB0UNGyV1cx09h3Ny1ytLC7uayxE99b1t1UN9jQV1lSW+dxu9rFp87Ypyk4epaPxQ+wSHRkD0&#10;0slD3FEik4YScMkj1MFhfC9msAWHaCSgOrqaSwmozoGu6rFhNAHdWddQyayMXWHiuK05FFI/m9I/&#10;x8UvjFO2V2elVyhGpr0TIZWdGJn2jstJtTfJYWR6WfiaaRWn+mMHG7qaS9obC1ob8lkMFB7Xf9s5&#10;1MTaS8/Ew9oxxMLO/+pNT63rbppX3dUNXNX03bLKi7hdBQJa51hXel117sgoIzclfrCrpbmqeKCz&#10;ubm6srIws6Y4F4foHaPi+zvaBBxGT1fbBJNKww+MkAcKq0qwDfkzpMpJVA22u4YxjORzKEwaloju&#10;YTHwVFzf7CTjYF24vzq5vzZBJ/UPE/qYdCwF08FloIfxffwxPJ9FwnZXjfdW7i5wJjCNlKEmJql3&#10;kU+Y5w9vr85Jr1CMTHsnQio7MTLtHZeTau9wZwVV4Fwf7ZDibMwgtBKQDYjeSmRflXCcWFpaaHMn&#10;6Lqph76J51Dj0JZwgT7MNTL1VDNwVdV30zHz62wq5WGahEz8BA3NwrT1tVWwqBh0X3tPUy1usHOw&#10;s3Ggra44J6OmpJCI6hsdxq/Ojg90tbQ1NmTXIMc5rKbGMh6mdX4MvcCjzdKH0N11DDJydBhDwvby&#10;2VSISQ5laYa9uzJ5sDaJQbQMdjfSyKih3nomDU3Fdg101Q121QipHWsThJ3F8a2ZkQUWCo9onOXh&#10;FvjDWzLf+wlIZSdGpr3jclLt7e+s8xkIXn9qZZB1fXYIg9QrHKcQ0e2jw4iO9rpbToGG5t4IFHVv&#10;ee3J48d7q5tBgekq+u5/59eqmNpO7a/hU7snWGQBmypgINCtxZj+1ogAv6qinIL0mIGu1u6Whqqi&#10;3BEKfoSEYdNJPc0NGQlRYelNtZ2koKzOgY6KWXrf+gxzeYq1yKOMk3rbGwowgx1UHII9QpqfYk/y&#10;6KsL/I3F8YMNIWuEMEIZ4LIoI1TkJHd4kkNGDLSgBus2eMjNOcb28uTOIndHSMQO1ExzsLM8vMz3&#10;fgpS2YmRae+4vIX2hBzCJL2N25uYct9goLu8o7Wopix1bmZymIwJDEsbZU3srW89e/bsYHP3cH9/&#10;YXnjo2zqO9Fk8+RaBqKaT+8XsMmz3GEBvZvUXYrubx7GIwc72xqry6uLMvvaGmtKculEDHaga1HI&#10;QQ30VObnBmR2N/UQ82v6BtrLl5iojTnW2jRrZYIiIDQhemp7mquGehp5TAp3jMwdo0xPjuyvC2Hk&#10;OUbHDxMHBeM07hgRtCccpzFo6N7+2s1xzO4i83Bjem+Zu0JvQg/WTLMx0zzC9orM994eqezEyLR3&#10;XN5Ce3TiEHcEwR1IzH5wg4hqaGnIX11cPNjYfvpE9LtLeyvrT5893V3ZPNzbfXxweLi7T51aeSdg&#10;8O8jBtCteeP4pikWSsgc4qNzEA05HU1l4FrDOMTqLI9KQPe01OalJg3jh8ao2N6m+r72puCMjrw6&#10;dPsA2Tu1o7e9QkhqW2RjlwXDc9RGfGcxor9FwKULeVQug8ggIekk5NbK5OH23MHmDIOKwyA6xoax&#10;OGQneCOirwlW61prhjGNa6yhNT5umVZPHqolYbsmR5FCDn5zZVp6hWJk2jsRUtmJkWnvuJxUe3ub&#10;U3xGJw+XzWoLCTVXI6PbHh0cbC2v7syvgdc9fiz62bKtmcUNztT20tr+5vbO8sbyxIJqfCuyt6Gl&#10;uhDblMvozR8byEe35FRWZg8T+gnIbnRv2xSXjhnsXp7l0kloInaQRhyi4BDVZeW+aR3VHdjqDnxA&#10;altyQlx3Y8lwdxm9twzXUVxakTvBoQ0TEaNULJ8l9r1REp0M8hMcbs8P9bYg+1upBERPazmiu6mp&#10;Or+7rWKgp6WqubKho7q1s6als5pIGdrfmV8W0EiEjpUF2XsMb49UdmJk2jsuJ9Xe8iSDXu9NrnDL&#10;8TJJdLZ5tLP79bNnj/YPtqeXnj17+rUYmOmJvoVvfuVgd29rYW1ndUswhlkSDHc1ldaWZDbWluQV&#10;pNZW5s7xqV3NpURUF4M8iOprww/1DLQ3ToOPcahsGq40Nz04rbm6HdeJIPmmtpeUVLXVV1UW54f6&#10;e2clxTeVphOHOqiYvqGuJnRfO59JEfDofBZ1dXFiZ1W4sSIgYntwQ11z05wJHmV2mjUjHOOxSOxR&#10;Ao00SCEiSISh1VXhyrJgfUWwuSrAoztgoii9QjEy7Z0IqezEyLR3XE6qvZ2tlfqUIG9TtRQ/p5VF&#10;4fbqBjjHk0ePnjx58ujwEMac4H57G5ugwL3ltU3h4qO9/b2t3YHmfBKynUVFtNYUITrrJ8fwxKE2&#10;RGftwiQDj2hlEPuEHBIe2dvbXIUb7Bxor2MPY9ZnOYtCbnB2R1h2l3d8w+ocPybAr7m6pKe5vqa4&#10;ANlRySChGKQhZE9zX1sFd5Q4xWcKeAwhf2x3c3ZnfSYhzYczgl9Z4G+uTe3uLC0v8qcFoxPjNBoJ&#10;QSEgmKPEAWRNULqJlYfKxgJ7ZY67vSab7709UtmJkWnvuJxUe9uby3zmEIPcsbE2/2h3d53BP9zd&#10;O9zb29/c2V1ehzGnxPoegxofPznY2tmZXd5eXWsqSeUzMDRsJwnZ0dtSTkZ19TZXwJLNQK/NjAm5&#10;JDKmY5mNa9HXGL1/i3pFEyV/AatwHqephDC4TLpzq93WfCInCZUYVR8aiC7I7k9PxTSUsIhDbBKC&#10;iu5hEAcFXKqAOzzJpc3wRw92FjZWBY4uJtjBxtkp9vTk6MwUWzg5xucNC8bpfM4wAlUWkGYYlKsX&#10;kW2yujyxOMvZ3pg52BP9dvcRMu2dCKnsxMi0d1xOrr0lErqFNYJ69OjwYHPrcHvnYGf7YHd3QzAP&#10;1rc1tSzR3tMnj1cWpxemJ3lMamdNQVddcVdDyRyXPM8f7moo7W2tZtPQszzqKHmQSRnamBml2BhR&#10;9VQWg+/QtBXxypf6T59GnPkKf+4U7swZjJI88/plipYqWV2lX1Gh5vRXVHVFtOIlsoo8Q00Rp3Bh&#10;RFOFoaVCM9BkmuhPed5e66vu68u3ctOjE/sE46OjNDRMC2nkIZgQEjHdMbl3vFO0AjJ1Q3IMtjZn&#10;dncWpyfHNleFB7tr0isUI9PeiZDKToxMe8flxM9adleJmKaDg30Q2OHO7sHOzvbM0iZ/9gDSmzur&#10;w/zHjx4vL0zXFCe11+T3tZbjBhr7Wys664taK/IIA62jpP6JERyDOAAGODtO5ZEGBP7ONLlzXNUL&#10;PD0VtrEWXuli/7nTWZ9/1HnuVNGnH3ef+gp54XzX+bMouQtUFSW6hir24kW6kjzu/DmqmhJVWY6o&#10;pkhQVWBfVmfpa3L0NfmX1YRXNHJ9da0e6E1wSEw6joLrG6HiiOjuMTrWM9zsQbS6f4ZOUKaBYHwY&#10;BqiPHq0vzvI4Y4SDvU3pFYqRae9ESGUnRqa943JS7cHYbHGaeq8VtbF38OzZU5jdPdrdf3L4aGty&#10;YRcmeIL5zfnFwfZyfH8zor0K0VFDRnaA3tDddb0tFQOtFROjGBqmp7+lkkHoZUf7s9QVBNc0x1Qu&#10;MeTOlZ3+qlz+fNmZL+M/eq/8y08QZ7+s+vTjttNf4rRVsZfVh7VViQpyw+pKDIhLF6gXz40pXqSp&#10;yNNUFcmXLjDVFMc0lEZUFUYU5cbUFQP81fStL+AHGxlkLLKvmU5G4VFdQQn2zjHqrgmavknGkzz6&#10;/DTvYG/t0cEapr9ldUm4s/VSJci0dyKkshMj095xOan21ldnjcv6/jYL9zcp2Dwc5/Dxk53tzTk+&#10;k4Tq2FxYmOQy2urLirJjG8rSq/MSpth4EN4YeZA9jBqlDlHQnVwGmkUZ4qE6hs+f4V5WoasrTOqp&#10;tH/2ed4nn1Se+bLwzJcRn3wY/v67we++G/v5J0mffNB0+qthLeUBVTmB5dU562sETSWkhhLLUBun&#10;rca4okGXP0+Tv8BWV2IpKTDVlEa0VARXLy+aGTwIUrzzQImK6R4bxpIQnWOItju3VWz9FO9GqvrF&#10;W09wyNOTrI21uYPd5cO95bry3PmZ8Z3NZekVipFp70RIZSdGpr3jclLtTbAof8wZ+utU0jsxuAvZ&#10;aCaXxiD1VeYlTrGw7dW5/W1lH733AfienaVZaWEKkzowRhmYGMVNjGA5NCQN2zWJ6x0xvDIqf35M&#10;S2lc7RJG/lz1559VfPZ5+unP4z77MPbj91O++Cz7i08KT30e8u4f88+dLjp9Kv+LzyHRqabQJne2&#10;Xf4i6rLqqK4qQl2RrKeKVLk0fFUTRDimIs9SU+LqaXC01ObMrlp6yvm5KXITgrn3LOj66n72F43u&#10;n3cLMWxty50SfdKFvLo0NSPkPdpfebS33NtWszgv2NpYkV6hGJn2ToRUdmJk2jsuJ57v7az8TSz2&#10;r2Iw1Z1NU1wsndBRmB4+RhooyoidGEUPdlQ0V2R+8uHHkyycu7NTe0PxNJc0Sh1cFtBXBHSKqdGo&#10;0iWmpjxbU3Hk0rnGs6eKPv8s+/PPS8+ejf7sw5zPPi768rPczz5N//SjxI8/gIj+8P3Q998rO3fG&#10;7733Yj79pFJZrklHrfCrzxBy5zAXz7aePzUkdxavqdivqTCioUxXvlShfW5CS21WX9f27sVwywsj&#10;l9XYuqo+t85Zect1WquMk/uFE8zZKR6fO8LnMB4/2n78aPPR/lpyXMDsNF+mvZ+CVHZiZNo7LifV&#10;3rPHOxV9XYiess6GDAaxgzc6JGQTpjnklsrcUdIAYbCtoTidRR10c3YIC/L64L0PQHIL42RObABH&#10;4RxLXY6nq8jTVui9cCYGdPXeeymffJL4wQeRH7wX99F7GZ98WPDZJ6mffBj/4fvR778X8+EHqR9/&#10;kP7JR9Eff5jw6YcxH38Y88mHER9+kP3ZxzA6jfv4ww7LG5mXztVfVu+Xu4CWP8eUu9j35anLCu+i&#10;bqp4KX6eZXCRpKESbXLONVw110Fp9IYWp69lkjeyODcxzqaNs+lPHu8e7q8/2l/PyYhZmJvYWpeN&#10;Od8eqezEyLR3XE6qvaePdoRc1Cilh4RqRnZVcYb7lifp6zOjW7NjcSFeU2wCHtEwSumnYNowfQ0f&#10;vPvRXH/d+HXtCX1l0B5fS7FbU6Hwy89KLpwNf/+9uA/ei3z3Xa8//CHhw/eTRDL7MOuTj9I+/jD7&#10;049yP/2k9PPPSj79tPLUF7VnT5Wf/qrk1BelZ77M+eKztE8/Tfz0o7jPP0v78rOMU18kXzgT/8Un&#10;XRfOjuhpCA0u0wx0Ll//vOi6fKuJxoDTtURnZZSO4oiRDtdED5+TxGfThfwxmOzt723s7azt76wc&#10;7q1HBD+YEbLX1xalVyhGpr0TIZWdGJn2jsuJtXe4s73I3FliwnJjfvzh7fp7t+vtzSq25viHy7y9&#10;RQ7E9gJrd5G1Ntw3oXxu1kBlUu3CuNIF2qWzbRfPRbz7x7wvP4v94P34j94HyYW++174e39M/uhD&#10;8Lf8Lz8r+OzT3M8/D/vgU9d3P7T4108Nfvelxv89q/GevPr7ioof6aicMlM4Z3dJ3lle0VVF219e&#10;w19D21ddy1tD00tN/k6yUxjnxpUZ8xssbZ087XMZ1grEq+rjxldG9DR5lgZcY31aagyfQ+MxaXNT&#10;PO4YVcBnHuxvHB5shoU8WJjmbG3IfO/tkcpOjEx7x+UtfG93iU1CNuemliL6ODtbuxur28tLm8h+&#10;NmEQQ0F11xWm9LZUdNbkY+5ZIFTkRs+f7v7ii+hPPy49+1XIH/4Q8/57CR9/EPHhhyEffKz/bx9e&#10;e/ei8ceaGp8ZKZ69pa7iIa/ofVHZ/4Jy0Fnl4NOKQacUguU0wlR0wuXUQy+phcprhF7SCLukGaGg&#10;Fa6sGymnHa6iG6FuEKmuHyV/OdotsI5mYyowvzZ91WDRyjTovnriQ3VXN0UXp0ve9+Rd7iq4uWmm&#10;Fru39KahMPVzszzRgPMQpny7/R01a6uzO9uy99bfHqnsxMi0d1xOqr0nIu2xaLiepKShzY3dh03E&#10;5cVNlc7R5cWN6npCYnhnmFddc1V/c2V2q9lV5BdfZH/4YeyFi7bvf6H/sZb8J0byZ23BuM4ruJ9R&#10;9LmoFnBRJfC8auh51bBzaiGKWmHy6qEKGhEXYVUp5Ixi6BnFkEtqYco6YXJqwRfUQ+Q0Qy6qh4kj&#10;REk3XFE7TEknTO1KhLp+jJJelJFNVvHDKL7p1XGjK1wD7aybamm3VSmWV2Os5J2Cldzi1JwilZ2i&#10;lG6HK7vEq7nGa7pEWBwerD86WC/MTVpanNrekj1reXukshMj095xObH2Dra35pkxQQUP24hM/uwH&#10;0dXL65seyaW5vRQvn7guAnt7c29tZbswE01BdGlfD9O4Fv6lgu9pRd8vFfy+kPc9pRRwVsX/jFLA&#10;aSV/kNMltZCzKqEXVEMvqYcpaITKa4aB2C6ohpxTDj2jBEvRDspaIMiQSyrBF5WDzykFXVSFzGAV&#10;7RB59WC1yxHqepGql6NVdaPlLse6+NVM37o5a3dzwdqYecvM1E2OYG80oqvBuaE/qq8tzImlYHsZ&#10;ffXMhpJGD+uR3OgZVA+MOQP8HGaFvK1NmfbeHqnsxMi0d1xOqr2N5Y2hNrz3wwrrSkQ3noHEDsdh&#10;RmZml4p6KCrX7sY1onc29/a29w8PHhVk9F4xiT6jGnhKMeCMctBXigGfy/mBAs8o+55WDjitHHRB&#10;JUhOLfScKmhP5GaKmiC/MHmNcHDCM8ohZ0RKC5ZTDVJUC7TUjag0Sx+xLZy4VcS9VTR+p2TqXvnI&#10;7UL07cIuh/wKq+xkk2Sva4k+dnkEG2vWDb3VB7ZsB9OuW4aRviqjVzTGbxrwTAyZN/T513UnjPQm&#10;wBj1tFZd7OeczPa2Vy3M1HnM4eVF2f8xvD1S2YmRae+4nFR7O5v7z549e/r0yZ3inn/StG5u7P2y&#10;aGhtdevR4aN/LkDQ+PO723tba9uLc+tRQXUqV0JOqwSeVg4+oxL0hXzA55f8v1IAHQacURLN6GCE&#10;CRO582B0aqEK6uGgPTmNcPC9S6JRaMhZpZCLSkFul6NXnMuW7hQt2hcs2BQv2hYv2RevOpWvuVSu&#10;uVVv+NSue9ZueNXBcsWzdvxB6T1NV6KprtBYn22kx7uigTTXoZrocsyuT9iYM6/rT94wmLyhL7hp&#10;MGNrsupzd/Gu5c7GoqmpGnuEtDQv+7/1t0cqOzEy7R2XEz9refrs66+/fvz48eLS2j/Gt5imVIww&#10;J/Z39jfXdrjM2eaa4eYaSmVe3wgJn5RUfF7N76xqwCmloNPKIZ/LBXwhB6oLVFUJstYI99SN8boc&#10;/VA7wlQlTFU5SAGmcCLfixDN91RCQXip11OXbhct3ipYuVO07FRMsM3Jv5kabJhopR1xVStMTzdM&#10;SztcWyP0snbYFe1wjcvRutfiL2nHmt8upNgbEvS12DoQmoIbhgRXa8H9O3xPD8Eta6GN2cwD+1lr&#10;Y9DetJOV0MFMOIIO9nPijlE31hakVyhGpr0TIZWdGJn2jstJtTctWIsN6koI6wn2bE2MaUuK6MIP&#10;DRMHqb1NzTQciobrXeJTCzMTeGOkgIDMsyq+p5X8TimB3QVqyAeijTKEJjkzxlnTRlnTN3Onb2ZP&#10;X8+eMciaNcwhGaapagTIgelpRJxT8D+v6D9mVzBnm7dyu9TPIEpFPVBePeiSSsgFVXDLMDXdcK2r&#10;MVpXY9V1YzQvR2lcidW6GnfNNEntaryhZU621Z1hG0Oyni4/KHiNw24tzY9wseNg6paZo1zTm1xz&#10;ozkb06V7tksP7Jd87gtGkAGe9jzuyKyQK71CMTLtnQip7MTItHdcTux7j/YO1wV8Jnl7gcehYSno&#10;Ls4wcm1qZIpNFLLwrGHkOAOjIK9AQfVY2kaC9s4q+NxSCZm5kTtnLJLZtH7GzNVMSM+Z5cyZ5c6b&#10;5M4Z5cwb5yya52uoBSpoRYD2YPp3XjnM72rSXe1oBdVAFe0QFe1QZe0wOfWwi6qhcmrBmlcidA2j&#10;tA0i1XXDNfWidK7GXTdJuu2Uo3sj6ax6tI19+gKNXFNYYKaiEu7p6G5n+sD8emtRtJ2eioDNH7c0&#10;nbI2EzpaTtibLsb4C+lDYfdN6STU0txLP3At096JkMpOjEx7x+Wk2ntyuHOwJuCPEbbmOVMcyoXT&#10;FwJ93NZnxgRM/DSbTBhqPf3laR4dzabhzC2iawziZq7nTF/NmTbIWbTI7bmW4K0Ta60Rqa4QeEkx&#10;EHSlqBygrhhkrRkeYJiooRkmrxFxST1CQTMSJn7nlMLABuVVQ9V1wpRE2gu9pOQZHRTu7uTcWRZZ&#10;Eu+Cqol8YGlQlBitrxdkZZ1yxylP82qcol68vWuVkeL5m1oqDkZXQHuutjedrW7cuaFvf003Nz5u&#10;Lj5u6rbl/EOHZb8HazUFAsagg5kWOTNqcUn2rOXtkcpOjEx7x+XEvvdk72BduLPI317gVhfnbMxz&#10;0P1tAhZpY3Z0bXr0qy9OrU8zV4Vj4w/zlyyyl82zZ42yh29kXJLz/1I+4Cv5gFOKwacUg04rBZ1T&#10;DboEA0iNIHAzObVQFZ0wZdF76OEX1cKVtCPl1UPPi95gAJcL0dAORtdFh7lYRHtY/v3f/f2//sP/&#10;UT/31TXli3//m//16bt/DLxnhm6MKE2OdryTons9TsMwwca5wuz6rRvqCtZXdQPu27la33SzNXGz&#10;uslDl9+3vLFQlDd1z3bO3WHW/8E2DScYQT2006N3167IPlP2E9h6AZn2jstJtffsyf7BhnBxcgS0&#10;19deN8mkzE3QrUzNpzlEBQV5mO+tsmnDlkkM9+w0k0RN9WCY6X0hF3hKMeS0UvAppYDTisGix55K&#10;weeVg0BXChohIDx5jTDVK5Eq2hFKWpGgPTmNCDm18IvKIaqagY6mlgXRD+yva2aFO/ZXB6MaE3rK&#10;/dB1YRP0gYHKIGRtaHtRoJGWUn9VBLohQe96hOb1BBOHvIs6sXZXtUy0lf3vWns7mAXes/G0u8lF&#10;lU5Te6ZCA2bcby8GuS5Eea/OTI7TEH4O19gd1YtzAukVipFp70QIhUKUmJWVFZn2jsvJtXdwuDlF&#10;J/Svz3GYNGx8VPgoBfXxh5/ctrNuraskIlrnuBQmFTXU03b5Wtg5NZHFfSEfeEoh2FrPI8PWqeje&#10;vUZ/9wJ7q0pP58wHd9qjA+q83OJvu5kZhanqhitoiN5mACdU0oq47xCIbYy/oSHXUeiHqAlryvdp&#10;Kw6kY9u6S4MYqBp0aya6IXagMgTfEodvjcuJvl8Q52Kgb3/5RvwF7ZiwxHa/ezZ9dWke9sbVmWEd&#10;JfF9NSkcdNkGlz3jdX/G+958uLvA986cgMOjIYJuXx9NCZgVcKRXKEamvRMh097b8Dba25qaHh+e&#10;59OnucOfffiFkDv823/8l9AA37lxysQIZoFP4wwj0f3dNyziTit56+oFpVhapj6wVvjsE39rw9b0&#10;QHxRKKMmjt2aNVobM1wSjMoOLA1w+vz//sH5pqmSjuhtBrBBZa3wjEh//zvGHYU+iKogRE1IZ2lA&#10;dYY7HdPeVhJERzViWlIxjXGYxmhcS2xluueNy8pJQbdaixKu34yBYafW9SRXZ5/OiviKFD98Wy6+&#10;PZvRXzhL62M735n2vDsX7Dob4DwV+GBvd4tHHfR2vDae6L0wMSK9QjEy7Z0ImfbehrfQ3qOt6d7W&#10;0saKbDppICzAo6Wu8O///p/a60rmxyltFVlV2fH4vobM5MybNrEX1X29DK5kuVmRyyPotVHUqvBF&#10;HpVSHUmrTx5pzR5pzcHn+9BqEm5f1TfQeairB8ITmZ68eriCZsT924FVic6+jjfyo+8ha8MGq0Mb&#10;czwELDKIsLs8hEPqILQl4lsSbpte/uPvf3/mi0/c79y/aRphZJF81SzZP7z+zoO09sr4gYa0nqp4&#10;clcuG1M1l53J93Sa9rkndL8163dvyv/egpDDofS7O1wfcrwx3t4gvUIxMu2dCJn23oa3mO/BmBPZ&#10;VdPdUMogDwx01J768suc9NS+5oqNWRaur5mCbKKiusNCUrQMQ8+reGud/wqV7dsUbo/M8yCUBy3x&#10;SNTGeFJNIirXfY6NIxf79Kd4hd/3UdISfW5TUV30eU55tRB59dBLqqHKWsF2Rpc///D9v/0v/z3g&#10;/vWyhLt1WR6lic4Z4Xc8HK7qXjqtcOZLD4ebiLr4Ow6JplapZraZN60zjCzSFHWjI+Ja28tiuioT&#10;cG051O781SHkSpA738mW7+44539/NuihIPi+gEnkUPtdb1/H3rdCVVdIr1CMTHsnQqa9t+Hk2ts7&#10;2BBOMEkM0hAB2YHsbryqd2VnkUfH9AjHsE7G2i0lcfjuRj/v+OuWcWdUAv2d3AtCnVsT3O/oK0Xf&#10;vo4pCECkOaCy7yNyfaMcjJxv6uspXYr0eGBz84HJVWdVnSAF0Yeqw+Q1I0RvMKiHKWqEGhu5Zoc7&#10;t+V5pgTcygp3CXN3CXT1NjW8FRea7OuRYGISa22TZmeXaWaTYWKTYXU7x8I+S+VKjOPDopLMLFRT&#10;JqWrYJzYP+V2b9n34UqAq/C+zVKE50qo+3SEu5BF4FAGfR3Nm+5Z0arKpFcoRqa9EyF9e0GMTHvH&#10;5cTae7T3aEPAoSMp2G7mMArd23Df8dbuEo+K7Hh4U7E2zVnIJg6juuwc4qxup11QDz6rHOBuZOZj&#10;oa+pF6yi4XVD73aI051cf5fqhOCapGh9w2BF1QBnUxchyUxAMOZibJQ0g0F1StqRcurh8mphomeh&#10;6qGiT5ypByuohSiqh6rpRmjrRV43ijczSzYySbpplmRrk3HnTq71rSxTmwzLWznmtzKvW6TetEzL&#10;TCzor0kZqEkYxbbMeLks+bst+TkvBrtx7litBrnMh7kLmRix7xmV+d6b6muTXqEYmfZOhFR2YmTa&#10;Oy5vob291XHWMIaM6eUzCRrKKgI2eXOBM07r8jS51JQTyKVhyUPtV82ijczjz6oGnVENllMPCrW7&#10;elY15IxKyDm1MPFHqwPl1YOVtIMVNEOv6HuPE26ysMbjuBvj+BvJcS5yakFKGhGiD1WrhV1UDZFT&#10;DVVSD1fWjFDSiNS4Eq1zOUrvasw1o3jjmwnm5ilW1un2t7IcnXKtbmXaOuVZ2meZ22Za2Gdb2mdH&#10;BKZ0l8eVxnsg6lN2VxaXQn2W/F3mg1xmgt14bg4t9hbOTRi/frp2eqVbG54+IfsdordHKjsxMu0d&#10;lxNr7/He/trkxBhhcXLE1/3hYHvdknA4K8isOsm4NPEed3hwkklgUZB6N2PtHNLOqgSdUQk+pRio&#10;p33njFLoWeXQsyqh51TDL6iHyWuEKmmDv4XpXQvgkQ1by6/yCKY83A0+2UJe0euSKggPhp0RF1VD&#10;5UUTv0jQnrpOpLZe1BW9KAOjOIPrccY3Ey0tU2xsM27fzr7jlHv3fqH9nVxbhxx7++xbjrkw8QsL&#10;SMc0Z2JbsvCtaZT+suXK8pUgj4VwD0G4O8PLMcHW+p0a4TsVglMFiHeqBR60lypBpr0TIZWdGJn2&#10;jstbaO9gTbC1wJ0bp+ampc7xGa2FvsSOoEx/9aGWrMrchI6G2hF8r7FF0hkl8b8LKQeeUgz+Sinw&#10;rGqY6L/y1IIvaorc7IJqkKJWqIpOuJpuMAdrhG2zoPZdH0NfHyfepPdZKagHy6mGX1QJgZBXDVHW&#10;DtPQi9TRj9a6HKlnEHP5WuyV6/HXjROsrFKtbNLs7TIc7+Ta3862dsi+5QSJHLvbOdct0uMjC1CN&#10;GdjmdHJH1mBD4tbyLAw4VyI852N8RgMfJBkbv1Ml+Kvm6dNZne80znmMyb4T/u2Ryk6MTHvH5RXt&#10;PXv2rLm5WbryJkS+tzKxtcC5a29rqKd/29aOP9ya5qWX4qWdF2FHGGgMiyy3uJViaBF/USPgnFrg&#10;aeXA04ohn8v5nVIO+VLR5ysl33OqwRfVQi+qhyhoiL8PQj14FGWKaTDDdVwdQxtyYeRJsLhn63ZJ&#10;JfSCcvBF5RA59VBVrTAd/UjD67EGhjGX9aMvG8YY3kgwNE4wNUsys0gGBd5yyLK2Tbe1zwLhPXhY&#10;dMMizcQy3cs1ebAuldieS+nMInakznGw80EeqzH+wkjv8RjfAlPjv6oR/v8ap89mdf1147RlTq30&#10;CsXItHcipLITI9PecXlFe+7u7nZ2dkVFRdL113j6SKS9tRnmf/t//iebjv/ovU/4wx3o5qD8aHv2&#10;MIpLR0fE1Ooax6rph1/U8D+vDtoLOK0cCsI7oybyvXNqoefF3xBxSSv8vHqwgnqIvFpwZ7kJutmY&#10;3GfMxhhzcNfYWIvRRruLykEXlEJAfpdUg5S1QrUvh12/EadvEKV9JVLXMEY05jRNNDFNAt+zsUt3&#10;cMy2tIZEppVtptPdAlvHXIf7BU534/trkvDtuZjmFHxrCp/YuRDssxLjP58QOBHrV+ZoC0PN/9E0&#10;dTar0zQ22/7Wrbi4OOlFyrR3QqSyEyPT3nF5RXt37ty5fft2bGysdP01nj3aWZ3jPfANv2JoxqZj&#10;b141GsXWNud41mc+ZBIRbCrKwDjKyDruS0XPU0o+4HtnlEX/OHtGNfy0ath51bCLmhFnwffURZ8d&#10;u6gRfEn0P3uBqBbzrgqrMdRN0B5vOCUtsVjnS01Cm6eOns9FsD6VQO0r4ZevRFy7EWdwNUrncqTG&#10;lSjd6zGwam6ZYmWTamaR4nQ319om3dJaZH0w4LSyz7p9t/D2rXjwvZ6KhIZsf3RT4iwTN+fnsRoX&#10;IIzymUoMjDK7/f9UC37bJLxUMqTiEvzggXN2drb0ImXaOyFS2YmRae+4vKK9b775RiB46VPFr/Dk&#10;YMe1g/FfvjAwqCJZ3bxJxgz01KZXJDqQ+3Lx/Q1j5EEtg6DwuJqvlEB73qeV/UXzPaXgsyphZ9TC&#10;QXXnRd8yFn4B5ntqoYpaYTDlu2LgPzZ445rGlxy8CRtzg4BIQfT02JkE2F53RvZ6KWoFyqkGqOuE&#10;6htEXjOKAe3pXonS1I/WNYiGIeiNm/GWVql2tzIcHHOsbTJAfja2mXfv5dvYZ5nZZpnbxA7WptDR&#10;zYO1iYSO9J2NlcXIgJW4kKlw74lQr/J7t/+peeqLthnFvM7fNnKTkAzpFYqRae9ESGUnRqa943LS&#10;Zy242W3t6rG//e//phpa1NlUQxxq35hlrwpH12eYCxM0BnHAxDLUyDLmC0WP08p+p5QCRP+7AL6n&#10;FHpGOfSsagho75JG6DnVkEsaIXIw39MOu3HTlTtk/C//9L+5hBsc7D0Mos/fOzk6qviBpUdttom6&#10;jpuiVpCmbtgV/QiDq9GGhtFaVyK1rsKUL9bQKP7GzQQTsySY6dnfyrKzz7S1zbCzz7a7lW1nn3Xd&#10;NNXOIXGgOrm/NgXXmrG2IFguyV+ODlhPi5sI9+Z43i13sv1j09QnrVNyGU1/X8dKY8q+p+ztkcpO&#10;jEx7x+Wk2oP53uoM85//8Q9RMYn8MTyHipkcJc5wqQImWcAkjNOxVeV1Pv75Z1R8z6gGnlGBAafo&#10;K8nOqoSeUQHthZ7XEA07z6mGXlQLldMMU9IOSUn05Q2YGKh8yCUYs5BGo0PuPe35DyxNoj2zW/Pv&#10;m9x0VFIP1NIJ1dOP0DeIuGYUq3U5XPNKhI5+tJ5RvNHNeBPzJFv7DNFo0y7T1i4DhAemZ2KVdsMi&#10;PSKgYAGJWOxqn0yIXAj2Wo7yXYkOWosPHX/oOB3gRgr2+Ld6wZn22Yslg79tYCeMyb6X+u2Ryk6M&#10;THvH5aTae3K4S0H1/Oa0/jCLSRjq7G+t3ZhlzXKpC3z6wgR9lIjoaWuPj6+R1/SBEeZpFYnwws6o&#10;hp1RCQMDPA+mpw4iDDqvFgoGqKARhEO4jPZbsLps6IN6nD5jXp85vc/E7PoZ11tuYV6XcR1mahpB&#10;2jphOrrBV/RE1gceqHU5QscgWtcwxtA43sg43touzco6zU5kfVm3HHJsbmWb22W6eJZEueVM+bnO&#10;BHtOB3ushHkvh/kuB7ovuN8fd7Kd8HPp8H34+/rJ823TF4oRf1/Pjh6Vae/tkcpOjEx7x+XE2nu0&#10;t786+eDug1EWfYQ01MpOa2AmBOK8hujV6IEmJhmB7GkH37O7m3JeLfiMctAZ1SCwu7NqoaeVg08r&#10;BYq+dRNGnuJh50X1YEWN4BGcWWPBZf6AGZtgwEFf53Zbs/rNWnJMO9NN7lie4aDM7Kwegu/pXgm7&#10;rBcO8tO5HKGlE64L1ndZ9K6DmUUS2J2FVZq5Reqt29mWdplmdhnWt7MhIlxyp70ecNwcxj3uLwR7&#10;Lvm6Lnu5zN9xYDnajAe790YG/Uv95LstU1/mIf93HTdLNub8CUhlJ0amveNyUu0RF7YNWzm//fjS&#10;/VYaFddDnEjMpXn4Y51KGKH948VsGopBROQXdUbE1V7QCIEx5xmV4LMqITDIhOUZpRDxlC8UNp1X&#10;C7mkKfrio7xo0zvmX45jTbkIYzbKkIkwojfaXtM6halyz0q6yUOZuzh5aWiFXL4Spi+a8kVq6YZr&#10;g/z0IrUMIvWvxRibJJhZJFtYplhapdjdyrC0SrN3zDWzzbR0yL2r67MZ4b0a5Lbi57rq77oa6Lbq&#10;83DpvtNGhM9WQnB/TPD7TcLP2qbPFOP/pYFfwn6pEmTaOxFS2YmRae+4nFR7LZNbf5PJ/E8GHheL&#10;yHhkaxkpInv4AU1YMDCeOMCNRmFb2MNYd49s/+CSc6qBF9TF2oNpnlqY6NupVUJOKweC6i6oi36A&#10;4aJGyAW1YDbN0MHiCx7ehNdrzkYbteTo6al/jGsNjHD2wDZZthbe1dO4p6kdckUvXE8/EmZ9MP7U&#10;1g2HYacWTPmuxZqaJ5lbJt80SzS1SrvjlGdtm+7gmGNilX7PrcROP3A9zHM9xB1UtxbkvuLvNn/H&#10;dunhnbUov9U4P0R24o0uvk4L0z4x75and1ddpfQKxci0dyKkshMj095xOan2WkF76WN/k86Qv2yK&#10;7m0sQSUEE9zSSHdbCCVMCmpijMSiIFJTK7Py2s6qBIi+M0I5UDTmVIXxp8gAxVIMBuHBiPScaNbn&#10;z6br+bnKpUcrxvoq2V47M9jkwkOYcjFm4Q6GBlpWCir+quqBupfDwfFgwAnys7ZN9PIreuCafdkg&#10;8ur12Gs3E0B+FtapxmaJMOW7fScPRp5GFmnGlun2hkEzQe7j3vcn/R5Oed2f8rwvcL7DNbo+dtVg&#10;zOv2DLVvZgydlRzl/tAmKciF1dEkvUIxMu2dCKnsxMi0d1xOqr3mqe2/Th/967TR/ypn0tNc1VCT&#10;zZnALfBpuP4m4mAbFdHBpAwFBeb4BhafUxVpT6Q6laBzasGnYe6nFAjTvHOqwefVQkUjT7VgOY1A&#10;Fl2XRTbkDhvTBjJwLQm0Pr0RhMkNI1dzS5erBu7KmkFKGoHgezq6oRDdPTjPO7cDXO+FuN3PSEjs&#10;QRCqGwYa29CGMPK0SQPVOd7Ld7yXd8Mq3cA8zcIkaSnAdSHAfdbHZSEiYC7QYykqcNzsJvvqlTVk&#10;j4A2ODOKDvV09nW7HezpwO1vl16hGJn2ToRUdmJk2jsuJx5zTm39VS77nST657kkZSXVWS51fZop&#10;/l7A0fVp9ghuYGKMEOgTb2ETe0nT/7x6yAUNydt6oacUQYGibysTf9IlENIX1EOVtQNHhk2JmLD+&#10;rmaPuxFMjA1lwDgv9ZaKepCcStBF5cCLiv4KKn6aWkFX9EKxaHJKpKudkY6zrbH3XcuCzPTC/KK4&#10;wICb5nFGZsk3zJLMrFNEjzrv5BrcjNe+lnj1ZvImA78+ztxk0rYmuZt87gaDLKQTWET0o8Pdx48O&#10;BIyhxAh/b/dblaX3+ztf+hSrTHsnQio7MTLtHZcTjzmFW3+TxXonjvppPrW9rvTjjz7BI7pWp8bW&#10;p8dmuMOjhEEODVOeX+rpm6uoGXRBA8aZkikfjDBF/7YHq0cB8junEuQZWG5kl+fiW6apG6iq5XdR&#10;yfeSsr+yZmBZRT+FMtZY29zT1oNC4vKSYwoSvFMjXQJczOuryjPjI11umTlbGSGQZH3TBAOThGum&#10;STetUm3sM+/cyzOxTNM0TAiLbz3YXttbXdhdXz7Y3Xzy6ODJ40cQz54+/ebrr7/5BhZfHx4cgPZa&#10;mnzaW+ukVyhGpr0TIZWdGJn2jstJtdcp2PybbPY7CcOfZOBJyC5kZ2NsRKC7swv43uokg47tnhrD&#10;CZgEM9s4ZW3QHggs8DRM81RFTzhPi36ByB9M74wyDEdFs75zKoFyqsEKGsHKWqL3Gy6pBl5QCpBT&#10;DYqKqWipiDdRVzBSlzfRUq4qjMtJ9kuPcitO9EQN9rjYXg33dvR2sk6MDL/9IFfvZqLBzcRrZskg&#10;PxPLFFuHTGOLFD3j5Kum6RXZ2ST0EAWLZfW3Wyd0eWYPhpci6/tGDg/3nwJPHj95/DjQz7mp6R6L&#10;1Sq9QjEy7Z0IqezEyLR3XE6qvaHJtb9KGXknhvRBMoaK7RsfwTOQHTlpsSF+PmOEXjZlANVVszpJ&#10;v3UvTU7dX1kn6LyqyOvA8cRv7vmfUxHJ7ywYIAw7VYPPKgddVAlU1AxV1Q5VUA+SVwu6qOQvp+Lf&#10;3lBRmxse7nH7mtolUy3FxBDP+tLUmqL0pqrs+BCHSB9bH1eLADeHpjaU4fU4mOzpGScY3Ey6ZpZk&#10;bp9udzsbDFDXOMXCMa+1qqyusJCKRXZ7WwfkozyyECWdNPfMQRIWyx0drSjIb6695epq29LkihqS&#10;/Q/R2yOVnRiZ9o7LSbWHFqygeMzhSfQwn7K1xlic5U1yq1Ed1d6ud8vzMhi4Ljq2a4ZNLMgpMzKL&#10;UtUNPK/ic041UPQ+u0R1YH2K/qdF7hcgGosqBV1SCZZTD1EQvc8eeF45ALTnH1ScEuPeUBxRX5ZR&#10;VFAY4u3u7mBekRWYGHg7IeBWuLtFfqJrVLALEom5YhhlZJpwwzxBxzBW93qMoUmimU3qXec80J7W&#10;9UQNvahRKqmxtKinOJ1W5JbbQMAPcxOq8D4ZfZPj/K7WluTI2MQYAw93+44O94Fe2Zjz7ZHKToxM&#10;e8flpNrDClcODgR7u5Nbm/i1tZ6d7bH9/Uk2tQ/dVf27f/v9KLFvlNDLpSGEYzhXz0wdwxBFLfA9&#10;P5AfmN5pZT+RAhX9zij6gvzOKkE6AAzwomqQvHqgvEbwBSUYgvq3NLfEBTi1NhQVpXlnRD4w1VGy&#10;v6aVFHivOMU71s820tc6NvgWBoW2tk3UuRqlbyT6b4bLRrE6hjFXTRPuu+UnJjdFxzXetMnQupaw&#10;vDAzUJw0knqTM0rLq8ejSOx25Fh3ykB+au4CQ1helDXQ6xDgZ9XW6tHaKvO9t0cqOzEy7R2Xk2qP&#10;KFyhz6w+erS0uYXY2urf2iJubg4QB5v6G4saSjLS4yNG8L10XPcYsa+lqjwwtFjtMgw7fc6K/qfB&#10;7yuR5PxOK/qeBd9T9AURnpLzPq/of1FZ9PN6EBeU/QJCKvqHsH29vWU5UdV5oSXp/mZXlG5oyj0w&#10;u1yVHZAa7hjqaTVMwcVGl1y9Fn3lapSFdYqnT4lfUNUD9wJv//KktLY793JMzJO1DOMuGyevL8/z&#10;WCNCPpczNlbUROwaYrQjRnF1uBEKeRzFbqhKJODv5OY8aG31aGutll6hGJn2ToRUdmJk2jsuJ9Ve&#10;+/hKX3fj3i7/4EC4tYne2aFsb1EwfXX9TUVgfZamphRUKwPXPUro4o+gXB4mlFV2yWv4nVHyOwVi&#10;EwkP0iLhwepZBZ/TCqDGgAvK/uB7CuqBF1T8zyv6XlD2UVL3dvdIQKJIZDIlPyPFxlDd7rp6kLNx&#10;uK/N4tKqs0uOjk6ouVXiDZOE6NjGgKDKuw8LdQ1jblomWdzKcLybY2qdpn09Tut6yub68uHBztzU&#10;JINGv3BavqyFUNdNH6dxh0nEOdZUU51nZ7t5WOjt9lbX9rZy6RWKkWnvREhlJ0amveNyUu2tLS9i&#10;uhvr8tNRXXV0TB9xsJOO66NjeggDzT31+WqKyhRUO5eBZ1KHhBzqKHHQ2yvd4EboeRU/cDzQ3hkF&#10;v7OK/qcUfM+JR55nFcXDTiV/OdHPyvpdUPI/r+R3SS3gkqq/nKrfJWW/SyqihKpmwDWTSDP7JG39&#10;kBvm8bccM6NiG70Dy+445+lfj7lxM8HQOPGqUexNiyQ7+wxb+wwr29TbDwuVLsdNcZib6ysba8s2&#10;N60oI8Ib180RBM7O9tYEnskcHh3o9erpsXF3venradrVKfte6rdHKjsxMu0dl5Nqb2VpfhjdPdRR&#10;j+6q720sbypJ72+qZhL7hlHto4Q+1sjw6vJSU32Lg909SzO7vh7EyAg7IDDvnLL3WSXfMwpepxV8&#10;JAo8pxxwTjTZCzitFAgTvwuqgXJqojHneUWfi6r+l9QCFdX95dX85VX85FV85JR9dfUioqJrvbyL&#10;4xKbr96MVbscoa0foWcYpWcQYXg92tA4ztAk3sYu3cI2zdo2zd4hIzm9XU0vgUUh1uTlNNfWZMbH&#10;PH1yEB0S0NvSPDJMpvRgiUMoGHlO8piFhSGeHg5CYb30CsXItHcipLITI9PecXkL7XXVlxEG2lHd&#10;jZShDmRnbXVeEmmoY2t1mUYm2ZhZP9rbfby3v7ex9d//29/tb2/O8se83eO9/fIvqnifVvQRjTYV&#10;YKbnf07J76Jq4AXlINFjT0WQHIw2fS4oeZ+T976o7Keg6gfag0P0jaM8fQo0dUJd3HPTsjvUtEOU&#10;1IOUNYNVtUK0dUMuG0ZfM4q5bBClezXaQGyAN8yTLW1SbG3S41PaSFR+Y1lpS3VFSU5+T0t9R1vX&#10;xvoysqdrnDM60NWOxaBoFHJrXXl7W80t8yszs53SKxQj096JkMpOjEx7x+Wk2lucm+1trCQOtHVU&#10;F6O7W8iovsWZqTnhdGpC8u72zuODR48PDqJCI4vyino7OobRXdiemv7mUm+vDDUtMDrQnt8peZ8v&#10;5HzOKPiC0Z0XveUAHggyA/l5XVT2uaDoeVbeQ0HNV17VKy29xdwqwdYhVU03VFsvQvNyqIKav6Jm&#10;EMwMVbSCtS6HXb0ebWKaoGsQqaMfYXAj5oZpIoTkP9kfuBZl5A1U5GRNTbBjA4PJWKSJocnB/l5E&#10;SIjr3QeIrr6CzITirIzi7CTQXmZC6PKq7L31t0cqOzEy7R2Xk2qPz2TWFWeN07BUPOrx3t7e1s75&#10;MwrrS6uP9w6eHBzubGz88//5XXJi+uO93Udb27ubO4fbO0/29lpbh4oK2uRVfc4p+ZxV8Dkr5/Pl&#10;Ja8LquB+vmcgFP0uqARcUPaRU/GVU/W5qObn4JSuoROirhMCk8BLqr5K6gFqGoFausGK6gEgPyXN&#10;QFiqiv+xSN8w8op++BWDcIMb0deN464YxVy/GQfDTnOr9JvW2QUpyQe76zWlJRwO19/D5+Lp02Qs&#10;xuyaxcr4zMbafH1FySSX2dPdkp8bv7bRK71CMTLtnQip7MTItHdcTqq9GcEEaaBtZVawNj8fFx4/&#10;QmUc7uyN0hjmJladrR2ri6sr8/PuLm4CHndjcX5eOFVSWGxuarMwPWtsEWlkHKms7ndWwfc8yE/e&#10;B+Z+55S9vpTzglGonFqAjkGYgrq/7e0UY4t4BVXfcwoe4IQXlL3lVH3VNIO0r4TCIFNO1V9JI1D6&#10;zw06IVqXQ3T1w3X0wzSvhF0xjNS/HnPVSPRfRTa2qVFxDYbmmX0tTVQ8tqWuvrayyuqm0eryQmZa&#10;cl1VGaqth0ElttSWTwl4fb1NK4vCDdnvrf8EpLITI9PecTmp9g521tfnp6/qG9lYOO6sbW2vbu2u&#10;78xNTgvHBatLCx6uPodbm3vrm9trq9vr6wzqqIWplaerD4NKxvY2WdvGGRqFnVOEiZ83iAoSTg8y&#10;tfVCHO9n61+NzE0t6Gqou6QM8z0fkUPKu11Q8oQZ4AVlLw3dYA2dYA0Yc6qLHskoawWraAVBjq5+&#10;GGhP72q4rl6YrmHUZcMokJ+BcRwMREsqEfomqT1N9fihfu4YTfnSpfW1hUAvv6SYiHWhsLW+ls9j&#10;DfV2cJm06rLs+WnOytKM9ArFyLR3IqSyEyPT3nE5sfb2djZWlrvbuvc3dg+2IHb2NrbB+g529sDl&#10;sCjM3ub2weZWfHTsJGccdLqxtCR6MNNWMYzs8PEMD4us0NULPHXRzcg8Tl0n2Ol+xt37iXQskobt&#10;oaE6S7JKb5pFXVDyuqjkdVbB45KKj7ya30UVb229UHWtIFXtYCWNAHk1fxXNIDhWVy9UYob6V8O1&#10;YAftYHA/mAHqXosyNIkLiagzME9j0cmr89Pb60vqioq3rMzA5SbG2e52Th737+3urBNQA0RkV2py&#10;uGBihM8bk16hGJn2ToRUdmJk2jsuJ9Xes6dPPJy9NtfWd9e3dtZ3wPp21jdBbzvrW6BDiO31ja2V&#10;NQcbu521DRidortq2sozumsKuuqK8f2NjnfCTS1jDG+GO95JSI1NIw80z7BIs2wSHd1FGWp3tI92&#10;sIMBp895BY8zch7nFcADvS8peStrBmpoB6lqBKpoBqiKBpz+6toi+anrBmtfDgUR6hiEgzLVL4ca&#10;m8QZGEUbGsc43s/VN04aGyZOT/L6O9o/+/hj9tgwa4QyNkA2vaYLA05/twcC7uj0OOPhfTuL6wbF&#10;+XnSKxQj096JkMpOjEx7x+XE2nv21N7CaXd9Y54/urO2vrWysb22sbkGy01Y3V7d2N0ANW4U5OZu&#10;LG0sT083FqQi26vHCH3tZTkd1fmNxTnObml1xckNhfFD7VWCUbyATcDT26eZROEY3sI8xsQ0Qk7F&#10;+5y8F8z3Lir5yIP1qfgragQoqfkrqvkrq/sri+QXoKEdqKjmp6TuDwNRmPVpXglX0w3VuBx27Wbs&#10;DdGnq+O9/Ms8/CuZVDx3jO7n6vbp+x8L+KypCc4oEmd/8yoZP6StcnGCQ19fnZE7/wWPRV5ZXJBe&#10;oRiZ9k6EVHZiZNo7LifV3tMnj82Nbi1Nz7IYozOTUxWlVQlRSadPXZS/qLi9tr65vAqWuL26ubm6&#10;4fbQc2VhDdVRhWyv6G8urStMw/XWkwdbWisyL2uohPm49dYVNTYVUAk91a3Z8xwKtrfbzDJBQcXr&#10;vILn2Utu5+Q9Lih6yqn4KKj5XlLyBBFeUvK6pOKtqOYLaQVVX0VVX2WNAJClsnaQgoboxzRVdcEA&#10;Iy4bRl69ERuf3KykHc4ZoazMT13V0Ahwf4gZ6l5dmp4e5bTWlEYH+5roG8xPc7fWZvV0lDJTYtCD&#10;suecb49UdmJk2jsuJ9Xek0ePL5yT/+C9L/7z//+///O//PF//a9/+vSjr+gU+sby6trSCsQ2JBZX&#10;NpZX1hdXNNS1l+fX5icnhtpKu+ryUB3VyI5K+XPnehsK3Z2duqvzC4tj8ovjcIhWHhXl+iDCwTHl&#10;zEWX8/Lupy48hMS5S24gP3ll7/OK7jADlFP2hrio5AlSFK2KZoNiY1QTvQ9xQTVAQSNA7UqoChig&#10;foRXQKnN7UwqHj0/Ne5oaUrAIdOSEukkzCSGTkQPxUcEWZuZTE+y8Kg+ZaXzjTVFgz2y99bfHqns&#10;xMi0d1zeQnsENDYmMnFhZtbB3qmmupaAJi7PL4PSVuaXVxdFkltZFK2uL65OCwQKChoL86uzPAaX&#10;0sdnoKoKEnNTIlurcoM977XU5VR3ZQ51VwemuyKay42uB7i4ZJ+X84TJ3nkF93NybiC/C/IgM1HO&#10;OTnXs3KukH9J2eOioht4oLyqB2hPRcMPBHlO9DjUV0E9QE4z6KJ6gLJuiOWtVG39SBoJR8IMJUeF&#10;D/R0BwcHjNEI82O8suyMgc72C2e/unnV4IaupoGeWqDvw1EGUXqFYmTaOxFS2YmRae+4nFR7O1ub&#10;kyzWYFcnl0FmjzBoZOq0YJY9ylldWF2aXVqeW1ycmYfEysLS6sLy2uJyZVm5n0/YzNQ8b7iXOzxI&#10;RrXnpsac+uJLbE9dcWtaW1the21+TU0qtrvlzt20SwrgeK6nL7idk3M5CwEjTzk3sMFz8pBwhbig&#10;4H5BEcairpeUXBXUPBXA99R8Lom05wnaO6/ie17V/wzoUNX3kkaQtmE0GYsbIWPbGqq0lLW1ldTG&#10;WXTB6FhhWgL4oZqSMgbR6exoe/HSV6M09Pi47PfW3x6p7MTItHdcTqq9/e21ypxkZGftMKZ7dnI8&#10;Ky17eWGZhB9eml+mU4YZtLGF6bml6fmlucXV+cWl2bmV+YXf/sM/z04vjZEGWOQ+HmNI/pJ8c03O&#10;yEifd7fPALE6MSOgr6E4LT4jJrb6q/POoLevzj/88txDGHaeveh69iIoEHToeuaSC5geCO+SMow2&#10;PeRVPOSUYSDqdlEZjNH7LFglDEdVfUW/waIkSshrBhjciGmqqGYQkIxh4sHGnJ6m9sHWwtb8XFlm&#10;BoOCP//VmVuWlqxhjKmpIYWKJjO40isUI9PeiZDKToxMe8flpNpbnJ0uSAwbI/aOkQfmBMJr+uZz&#10;U7MM6oiXq09KQlZ0RNLi9DxYHyhwcWZucRZEOMcaHQ0Li12en2OResYZSCNDvcH2mnZ8WTk6e3IE&#10;LRzFTY3hL+t4J/jHPDBz8ja/5WZi89D0trPZnYfmt10tnO6a3La5dsdcz8nC4K6hjpOBzn1djXs6&#10;GveUlR5eUHC5pOh2+vz9c/KuZ+TdL6r4gAhPX3I9p+B5QcnL2CwmIz65OC2hu7GiLCft4len2AxS&#10;e0X96DCOQcGe/+oLCo09OTXn7fVwbJROZoxLr1CMTHsnQio7MTLtHZeTag/NXYwt62ivyu9vqVhf&#10;ms9OLx6ljVy9bCacnGWP8T768Kt5wczi9MzizOziLGhvbmlmdnlm+oqOwdLcgpBNML1u8Pvf/17u&#10;/AUQIZrQyKOhBKNYCqI9VetUV7AxJcWYnnATHWRAizcaSbrGzbjBzzKazLk2lX9jpsBIkA2rVwXZ&#10;hpNZl4V5hrNFpnMlN6cLjAU5hpN5Vydyr03kGPOyTPhZ5rx0s/FsM2a2SU50REFKDKa7ub+5RvHC&#10;xdLshFEMdn1pMsTfv7+3ua4FV9WKT82uKa/qpI/ItPf2SGUnRqa943Ii7S1PzDQxV95x6f7P9zqu&#10;RvUsz8/MCqYnuePcMa5wfArixjUzwbhwalwwL5wWaW96enFqamFK0NHSvDg3N0rqK8mNy06J+dv/&#10;8v+yqQOYwUYWbYhPRxdHh+fqnrL85N/u2Gr6nP7jvff+xeHd3zl8fi5X/1T4pffi1D91/PwPNqf+&#10;6HP5VICrbnOmPjZTpd3tYo+PXPP9880u5wdTFLsqDbHlhj2R6kNRlxsdVPKvnc83ujiZa4moLaBg&#10;+1lUFH8Uf/qL0+iBjv669kkO9dplnaV5QUsHtqUTm51fV1zeDh4ovUgxMu2dCKnsxMi0d1xOpL2l&#10;ielm9uo7vkPvuPV+GdDn6+k3K5hxdnKfnZwW8gQC7sTo8EhoYJyAOznJHheOT0xPTMxMTs5OTs5P&#10;CVCD6LmJsaGO0rS4wHOnz4T5e44Quhuac7E9DRXxQWGn3u+LMU1rrfEzkmdk3rih9NA7Flnlf6s1&#10;zrLC1zQguMo7KSY8OjIsyCfS6XpngFyjw7l6F6Uaf90qX714J50Ed/3AKM/wAMuCyKSGKPNCT9Nq&#10;S8WlIqPhjiIKqpdFQY6RhzwfOA1jECTkIIeBLcpOHKaPtHTi6ppRmXk1NTUdVJn2fgJS2YmRae+4&#10;nEh7W0trpGHWWevov/bptS8hWd28PT05ZahvOc2fEvImJQEeCMITcPlCHn+aPzHF401yuFPj4xqq&#10;OqvzUy1lWUOdlcjuqv/2t/8T11fX3lFE6GugtWWEfvmB7jUVztyChaVhpPZX1y4ZOiW2BegqPAwN&#10;dbG7ZWweYB/k/6/FjZ8nF6UkZjpoyQWpn7l9RdtYUdFCV97eTud8ss8/lOZcuaMfbGWcY3Up/NIH&#10;Rbqn5vL02ANl2N42/EAHh4aNCw9k9eGYVGxseOQwoae1a6i7j4jE0pIyKpAINGOEJ71IMTLtnQip&#10;7MTItHdcTqS9WfYEjcGxuuV7w8xjemIyMyUPxpz6umYTvMkJkd4mJ7mT42z+OIs7yeFNcLiTXI6A&#10;w57icQU89sWzSnwmo7owqa+5BNlR7mBhXFucnlsV3d9cgiiODP/qg08++uO7isp67//zTQsHg3f/&#10;qP3u79y++IPRB/9s/MnvTc9/ejH0oVpjey8e9c+K5z75wz/87r/9D4V3//XLf/lfX338298bntZB&#10;Df1NY8MXNy7cuvhutPYX9z75ffCp92fzrk0gKuiYfgauPz8jlYrp4fQS2Qyc/NlL64v88rr+mmZU&#10;Qxs+p7ClqbmfLtPeT0AqOzEy7R2XE2mPxZlgsngPnYMqSmv72rsuq+h3NLWZGFkzyCMTLM44BJMt&#10;WrK4fBaXx+Lw2RyBSH4gQlZbUyumr6WrIT87NrQkPbqtOk/h/IXqssSBlhJiT/lI1sMeX4VeH3ms&#10;vwLeVxEfII8PUaJFaBAitEkxhtgkc1Jl4GyjT1W0YYW3fHeQWm+QUquncpuHUpOnfH2Qal6SWW7c&#10;zdpAzQZPjVpn1VxruTzrS8JKF+5QLYuE5NEwpz/6YoQ4MEJAhfl6L84J1hamR5k8HHGEz59q7Rjs&#10;7kGNMWXPWt4eqezEyLR3XI6pvWdPn+3vHT579ozF4nl7RvBZY7bGNqjOPj93/7nJccPLxiA5HpvD&#10;HWPxmKzxMbY4WNxR5vgYhz3K1L9s6O8VxqSPsYbR3XXZ9UWJqM6K3/7DPyF7qhDtJR3VuaiWomF0&#10;D66rEd1e31JSNlDfFe5RXJ1dlxpRlh3bQEJ0NZZVlGaUDvfXoRtzye15QxUlrMHy0Z5SZm8Fe7Bu&#10;vL9opDWT1Z5Oa8wY784fqY/hVPmNFruR+lspiO4JGvbsp5/NjdJg1id34eLCNH9xTjg1ya+uqN3a&#10;XN3b25qbmnylEmTaOxFS2YmRae+4HFN7bTWotIga3BADtOfmFjY7ybG/aWmhbxoTGIbsGxijkG0s&#10;b1GJJBhkTnI4Eyy2yADHOCwG098nWP6CKosxwudwf/dv79WUVaG6aptKUzHd1f/nH/+5uSK9u60A&#10;rG8E301F96I7mzCdLY1FlXRkF6Khpzq3bqi1ub26ahjTkxNXmhpeXplbh+ltyowurS9somF7M0Pr&#10;GvNaA+5XtJV2hbiW0zB9IwRsRWZjZ007HTM4RhwawQ9N0LG8YcyNK/pTFDqbhs5MiXOwd0mMS4uJ&#10;Sb5l52Skbzo/NYknj83Myv5v/e2Ryk6MTHvH5Zja62sjqn7sNIzn0Ee4zi7hrQ3ta7OTS9PjiwLu&#10;FIch4I5OchgsBlVb/fI//cO//f3//Kff/v2/nDulSMIRhLwJUGBna2ugj29fd2cvgf0/zatP3ako&#10;K0j4v//2XmVhfH9HMaKjoqE8B9FWV5qRXJ2d2V5ZXphSmRJay6Ui030beuq6mwvaPR2Ks2Iqm4oa&#10;e1tq+xpr6gsKilIKgl0KuurLSYOd6O5GQn8nm4piUVAsMoYzjB8hIiioXhxkkhAlmWlXda4xBhDB&#10;nl50/MC5ry4F+gZ/9skZIyOzq/pGvd39bT1EJmdKeqliZNo7EVLZiZFp77icaL4HkKnsG+Ze95xD&#10;aURiX1e/x8NQp3t+992DHR8GWzsFRcbkpKeXtbUMWtoFa11x0r7iqHXFUf2Kg7Jdwp30ng/dWv9f&#10;m4bf2Db+xrrhfyi7/51FtX5QmU904lBXRWVmDIs6RMf3g5tR0N0ERCcZ2U0ZHEI0DFQklXdV9lWm&#10;t5UktHRV9U7Q0b01A4S+of7a3uaCnt767sHWXhKinTDQOozpw/S2jhAHZziUKSZpnjc8P06bGCPO&#10;cqmTIwRIO9+7tzTDKcrLy8vOYdCoBAJxYUY4TCIszAp3d7akVyhGpr0TIZWdGJn2jstJtffNN99I&#10;U79qZNo7EVLZiZFp77icVHvPnj2Tpn7VyLR3IqSyEyPT3nE5qfaePn0qTf2qkWnvREhlJ0amveMi&#10;8703ItPeiZDKToxMe8flRe2Bp6085/s09uvT3uHhofSaV1akWTLtnRCp7MTItHdcfsD3xsZe+spK&#10;CT+r9nZ3d6Wpf29k2jsRUtmJkWnvuPyA9gYHB6WpF/j5nnOmpaWZmZm1tLRI1/9dkWnvREhlJ0am&#10;vWMxPz8P2sNgMP3PIRAI0tb3Pdr7+uuvpak/NdHR0Wg0OisrS7r+iyOtAjGgPagcaTXJ+DGkshMj&#10;096xkGjvFd87Gmq+UXs/HzDdOn369KNHj6TrvyxCoVCaEiPT3omQyk6MTHvH4o3aGxkZkab+IyEQ&#10;CKQpMTLtnQip7MTItHcsZNo7Qqa9n4JUdmJk2jsWMu0dIdPeT0EqOzEy7R0LifaoGOT61j5vYgna&#10;3MbM6Mb23uGq9ItiRxl0MnbwcF00F3p0uP/s62++frz/9PG2ZOtfLhPj4zPTy1zOBI2/wuNNrO5+&#10;DfPMjd1Hu4+frm+uP/lapr2TIZWdGJn2joVEe0IeuzA/xMM/NzahtjPVPy4qaqTUzdMnOOyhZ8Pw&#10;bFNdPa0zraswITfM/fDpN0+maatz7dIm/BdLfmasv0d+VnqK7x0vv5jcXMpjyGzoQ+S0o/E1SYKN&#10;JzLtnQip7MTItHcsJNpjMBhkGS8zNjY2NzcnrSYZP4ZUdmJk2jsWoD0AGpmM14GakVaTjB9DKjsx&#10;Mu0dC2hes7OznB+k5znSd537+xHPGRoaQj0H+xwcDkcQAwmJh5BIpOHngMdKoNFo4C0AbJW80Ojo&#10;KBtg9nBYomD0EZg9JAgMhtwzzILoIzEGB0mS6KGiJEEfRDD7ByDQSORAfz8ElIrDJkOwmGQmmcYi&#10;0yGw9DHcCAsCTxkmQZHEBZO87huBgsi0d3ykshMj096xgOY1PT39ynNOaHbSlJh3nvO73/3u/4g5&#10;derUaTFycnJ6z7G3t78t5t69eyFi3NzccsWkp6e3P4f6nK6uLkkZkpKSJC8ELf7w8ODJ2t98u/1X&#10;ENT/HbL+1wkQ5naF7zRtQvx9BvHzL9Mk8U6lgSRQn3+18a9/hLiupfXH3/0eQllR8dvDPIj9jay1&#10;zIG9XDTEHeTMPfoBhH9JS3pmDkRm9ks/8gz1IE2JgfkeWJ+khDJ+FKnsxMi0dyxAez/6HoNUeb92&#10;7cneY/gpSGUnRqa9Y3Ec7f3tc95///3fizl37tx5MYqKivrPsbW1vSXmzp07fmKcnZ1TxMTHx1c/&#10;Z/A5dXV1TDFRUVGS/9+BYerBwcE877+vCP4rxOC/+I3/t0gIM5v0vy2fgPjXhN5TZ+Ik8bf5BpJo&#10;P32W/+5HENe1dT56730IVWWVldlUiGl+Ii+xeSqlA8KhjQHyg/DKroxPTIZISk6TXqEYmfZ+ClLZ&#10;iZFp71j8sPZgB1h+8+tFcpkSZNr7KYDkkpOTYVwj095xkWhveXn52QtAvqT9gTtJEr8MWVlZFhYW&#10;GAxGuv4n5XWxvcL6+rr0+sXItHcixIYn5Z1JGcdgYmKCz+ejUCiYfUlAIpEgRQkkEkma+kXIyMiA&#10;IsXFxUnX/6QsiZGufA/SKhAzOjoKlSOpJRk/CvTgR7xzKEOGjH8PfkR7GytzO7t7O+sbrC6ONOvw&#10;kDu1sLguSkzRhbsHB+I8KZuLE/ubS9OLy5CenuKurmwLZgWSTcDY1OLmzp505QfZ2/uh3ba31g+3&#10;59c3NyeXtiU5glXRcmlu/MXirC9+99IvMru4JZielaR39/YliWPyIwXbXKWyp5eWpiSrm1sbsDzY&#10;31tYEkpyJOzuv1RpUg7219aWpMmDk5Vqd3dXmnoT+7ubrNm1qdmpvb3FmTlpnUzSZ6cFFCaeOydg&#10;w+rmxjp1aoPPY4q27a5ube/A351l0c67e3uT4zOb64tHZXpj8d/ID1cXsDK7uP1Ck4C64s0sTS+t&#10;sXlTrAXRy8wykZJNwNqKtGInZ2bhRs/MCrb2tmYXFyWZB/s/VAkv8qOlkgAOD8Ppn8jBywJ5kR/R&#10;3uoUYwGVF5lQlPhB+sefflqXqbe7v7m8tEpnT/ZVZzX71tOqQ+Pz2ztJQ7bGl8lcAR9dui0gDXUX&#10;w7Gd0cjJCWbfYM3u9kpzU0dfR7dnSS9nTqySH+OHa2dvc8Ulsqq0tyerY7gdhVMydoyowWQ39SbU&#10;9dJmhttbG3tGiY0oKg9f7VPU0lJbSsQOlFeVNVdW3jXRK8FNwmVNTC9ITlWDHaOhOuJ9bR54+A2R&#10;WiSZP8APF8y7i0FtScMR+jp7u2+ZXsEjykJikib5Y/EIenFkHYva0N7VAbuxZ5aqS8vCssgff3nG&#10;v7BxuDL1q3NakF/a1S8+zeEGH4mrcu1HYD/85FNEV0VjKU2S/338sPaArAFm90DD3vYKjcd874MP&#10;UN2VuR5QM8WpITYdpXX0NrephZUbNaOB/veRpUFed1MaiiPtAnKHxng1fciJ5fW28g5yw7C0n4Py&#10;z5EaC8NLmjrJnd/1yG/kh6vr7Lvv5eVXFiXe/upzjeSKfuwYYX59D0NhOVnZphSmfubclldcRKej&#10;/ayUsAwmjclhMZHF6XHNfT19XT1d3d3dTbncvb020pjkbIuYtKGWDDxvvKKhTpLzfRxTe1L1/DSO&#10;qz0Y6MOeSBQKJoKSnL3tjblRxuycUEieppLwizOifpFDIR3ubDI4gkX+In+EvjA304BpnhfyNje3&#10;dtYXDnfWt1bnNzY2pie5u/uHyysLW2szVPoIm0oRLq7u7B2rz3yldjY2N+cXFhkMhnQdPG1zfVwo&#10;nF/bnZ6d44yPDdOH6WOidrC8RqPQ6Ajm4Obu4ebavHBpfXtzbXlRuLCyVJ1dyeGwFjd2GQw6lTsx&#10;O8mZXlypxozS8KSNRSGLPd81UCk5+Q/wYsHYbPajx08oFIp0/fBwa1mwubW1u7O+s7dHJ9E31lZY&#10;I/TF5XkYD5RF1i0v0klk0c5g/itLSxOTi3Q6kYrqHm6hE4lk6PIxOPziytru3hab0IKrdJlZ2sBi&#10;CSQCtqOXKzn/9/GK9qBULDabTqdL12EMsrw5SiVvzo+PciYwGNwEnzvPX1pbmV7Y2KFTSbDDnICz&#10;fbA/whyfZGGmVrdY/HnI3N/f31ydX9jYGuMJ9nd3F1aXBUtb8wvz3DkSa2Kqr6uJRHjJz1/nxeqC&#10;2TIUbGxMKhUAg8Gsry0ubh8MU6hCDnV1Ubi4uQctD/Jn+Nx9cavd216bFo5vHhwweXzIlxwIs1JI&#10;T09wdrc2MFTG0ia0uS1GV8JQcw6MKSpryiW7fR9voT0ejwfNT7oifvAmTYmZmpqSJF7cR8KR9uDy&#10;YUmlUiWrwEvam//DV+v3vebeP8sxtpVm/SL09vbSaDQ+n7+wILWjV2oHNbni2LU8TPuR7v9Py+bm&#10;JjSUtLS0iooKadbLBYOtWpW8kblj3cg/IYWFhWg0+qghAq9ob2hq26V7eWjou9HaLwDcO6icrq6u&#10;0tJSadbL1dU/MHi1XnBw+Ei6/ksRGBhYXV3d2toqXX8r7QUHB5eXl6ekpLS3txcUFMTHxyMQCDMz&#10;s9jY2Lm5OVdX1/T09MrKyg8++CAnJwdasvSwF7S3trbm7+//og2+pL25f3hv3eb+9N/9gWNkLc06&#10;PIyr4NG4c+Lk3tb2S/OQmYkVONXkzJZ0/W2BAknKdFSyV2pnhD2ZXIqgvNBnHK7Pre/t8OdF/swd&#10;X5PkHTE3vba2IZpr/UQkBQOk6y8XjMEYSSge4ApFk9sjEmsmy4dmxMlXx4GjyAnwkuXV405Lvo9X&#10;igS8oj0mfy61HA1tXboOg+y5qa2dTUmaMfLqsH9l+1A4I57B/zQkBQOk6y9XV3dPX0Jx/0tzxYOD&#10;FsKieylUCySPhrRSsOXDcIIXz/Z2vFIk4C20RyQSR0dHoWfhcDgg4+LiYrC+lpaWoaEh2FpXV5ec&#10;nAzOBlIsKyubnp6WHAUcvXRJSQncphc7ppe0B5PLkdFROoNxVLidre2B8YUh2nRO9mg/Z5mEFY05&#10;24nzHcyVxIEpAXcJ0cBq6Bem9c5xltZnfnKrOuKV2hkdGwM3Fwi+e3bij5grH5pmCtYZXEFj+9Tw&#10;6uHc3HJGOwc/vQJbRydW0ePzRN5cXysvu39acsifhBcLBuVhjIzQXhja7W6uozkLSc0ThfkM1twy&#10;l82DzIrB6TDEbGavkNrLG2pl9iPGkxuFUwsvKfYn8or2JDcRGod0/fDQqXMGNzq3sbbTRJ7JzeNN&#10;rO9PChdQjLmFLZHk6IvbjagZjGCljzzvVSt9nvEn4cXqgmHCK9W1v7nWgJu2SGD29nMODtYYE6IH&#10;YDktvJuVPAR9EZlPwpAEzGFuZRN/e1n6FOpPwlto7615RfYv8iPPWmiT68mI2cCOycCemZj+qZju&#10;yeSh2fv1/Ki+6ZhOQXCnMLZjMqp7KqF/5n4df27959Le6yT0T0d3Ce7W8RP6heHtwoSh2fgeYWC7&#10;IHZg5n7DBGyN6hOGtkxG9wrDe38u7b1OLW42aXDGp3kyrG86fmAqvk8A1QWFDO6eCmubDG2bjOmY&#10;jOubSkLMQKb0mD8Fr2jvdRIGZ8O7hE51E9E9wpDmyUTETEyXILJHVBLXVkHC4AxsDayfCGqfTEdL&#10;nwD/Sfjh6opt5Sf2T3s2TET1TSUjpuP7hVBdLg0TPh1Cn+aJqGY+lBbyoZCOf9Lq+svQngwZMn4m&#10;3tnf2/6B+NWzv7/zwwEjox+Ig4O9g/0dSYj33z74sYBafSUH4o2ZJwnRq79QDIjd48Xe98TRpqPd&#10;JIljxlEBXizPUfqNIdn/mPHKsa/UBtzWV3N+roAbJ4lX8iEkmeKtEjUdbdrb3YTlO9vzw68F9Si9&#10;uPjSj2v/yoDxwPYa8yh21llbq5BgQWytsSG21zmPDzdfjo0X42B3YWd1bGd1dGd1ZGeVsbtK31uj&#10;764O760Ow1IUK5KgQs7eqmgpST/PESUk8WL6eUh3eL6kSc4mSewsi3dYo4kDXnRkdw2KMbYNl7DK&#10;3lrlbK3ytlbHt9YnNtcgJjfXBBAba0JxTIljGmJzfWZjbWZzfRaWrwRkrq9OwQ7ifSSHiA6XnApi&#10;ax2Wk1vrcHI+xNY6LMc313hba7ztdd4mlGHtu9he50pq9YWQZEoCjoJjISSngnNOvLyEqxiHfcQn&#10;526vsXfWmTtro7trcOH0HaifNcruKlkcJIi9NXF6hby3CkHaXSGKly8GURyknWXR8ihg/6OlJJ7v&#10;8F3O7vJLsQebXs6RhDhfEt+dEBKz4wNwNqn2dhZoEJL01hxFkoD41WtvR6Q0qfAkqttZZ4sS69Bc&#10;RO3jSHV7B5vtcytNs7PYtckj7R3uzu/C4SsgPJH2dlZBAyL5gR4k2pMo5EhO9WjsxiJFkt5ZliYg&#10;1ubpKAIPiePCUhLifJH2jjS5sUSjTzAlIZgZkShQ8kLwivDqI0IUYQJBnEaTZ3HQ7rfXxrdF7Xhi&#10;YxWaskR4Eu1JVHQkKlCgVGmvJMRxpE/YHxKwnNpaF0pCLDw4M6jiJe2B8CSKEktLIjCJ/KS1Konn&#10;WyU780SiFZ1BEpIuQxQS7R2dX7w/XJ3oxoH2xNUOlUB9LjwyqE4sPJAfRdTivxOeVGzP1SWKIz0c&#10;LV+Mo3xxUCZZ3Vx6e09rNglZlZceHBfhNsXp62/Pk8gM2VPc3pBxJDxJ5t4KBRI7Sy/JG7QHZ/vO&#10;99jUruhQNx1NJfcHtkeZL2ovIyOjoKBAuvKrQOR7IpcQaY9K6gDT444N+XjelWgPYnOV9fiRSHj7&#10;B5ua2N2Peyc+RjMUGc0VG7XPtbcA2gPfW6JG8LLeWerVeiKIeyKM21uDpvCd74F+Rrmkf3Xv+8/2&#10;7b+xb4qv63tRVBDCiVGn2K0XQ3Lg0Q4QE0K6fK5ApXIDwrt3TnxaifBgCTGiVe35bznWXyIDT2ND&#10;l1fAwyVOImrHEu2BWiTGtb4qUeCrvvfiUhIv6FOqPThcrLrvfE98fqkvSbQnNrHv1d4LCpRsgt0k&#10;h4BL8ze+8+pXQiS8rXWp722Jekm4cSLtQX+3IEBN8/o7m7Ik2pNY3yu+97LwyDvLhKNMSY4kwOUk&#10;+7wpyAJWDxFZWZIbwaK2FOWEY/pLs1ICOhoyQGaonmIyuqqqOO5IextzeG0NOS11UVCwNZLzw3lm&#10;+YMv+d5nn7x/6cKp//2//qeejsrOgijnFe3B7BCW6+vrktUeIuubr58+EX0Eb+/rr588efJ4c3bs&#10;8aPDZ08eHx48+ubbb588OoTcg8NHT58+/frrr5/urH3zzbd7O5sHjx49evwEjto7OHz8+NGzp093&#10;F3mLGwdPHz+BEz5+fPjs2bPHcOInT3f3D/YPf8ZfHZBoT2R9q8zezrJJLrq/u0pbSxm097xxSH1v&#10;eG71v4SxfpvEuds+okDKsRSYi7W3fiD2PdDe4UzVNyzbo9iF3u658MQiGdZpEq5ubO7s7GxublaP&#10;TU0sjEgUJVGggD8Ceqvp348o2p5ZfCLWHmz9TnslPSzEyKplPOOTgDEIxwIGbBWZqkThq7Q/Rhlm&#10;4xr+h6/S74ps/2/57eUl5vePOack2gMtwZDyucakqntZeJCWiFOkPfEh4hAPOyW+J9Hec7MSiedF&#10;7W3C6HcNujDRUhwi4Uk6tVe0ty0SleRwUUi8bmNVVPLXx5yiA9dYRtd0ttfEQ/01emqCv4Ddc81A&#10;fQcUskrS0VaMi4sODg6GTGjuVGx1YVYofqj8g/d/L1ERCMzoqsbCJGhAtOrkYFxdEufmbIUdKINV&#10;OATRVdjTlrsoQBRmh0rGnDsgJ7GSRTs8H2QeJV4P2LQ+i/2rv/qrv/nrv4bobsmWnBmWIu0tP9ce&#10;xD//028//vDdd955R1HuzNEQ9Eh7S0tLJSUlHR0dR//c1TRA2N3Z7KurqmynPn0i3F3gTI2PfHu4&#10;WB4XUF5a8uzrb5sqGwcZI3OPv91cmlzfWuGQRf9vlp+XSunD4pFdmVnpk2xWW0Pj8NQkaG9p+3FJ&#10;H+1wZXSCQxSS62DPYWJHWGL+onBC/Go/C9/53iqTSuzgsZAkXKu2ppJo2PnymJMsWP6bQNbvbUuW&#10;dxbUMG4l0zmgvSfiMSdMsXbXxg6nSzMac7TzmBDoPncYUYjsSCo8SFDfb1h6t2YhlTSvTdk8j9vm&#10;zzEk1nekvbtxWw2D+22Yg2HuI9CeeEQq1S2EaST6agjlSjDlH80GIcwiUdIzi4UHHf8nccaJyIrf&#10;eCr+xkfpNwEqS4ujIuE99z2J9iS+J/YukfCOfO9Fvb0pJLtJQ3SsSHsS6xNpT6wNUAvIQyS/59qT&#10;yE+kriPfk2jvaPk8U6o98bGiAotPJTmtZEwr0p5EfmLfg/05gX4PwffiorwlvldeGJOW6OvreUvi&#10;e0bX9SYmJmZmZtJTwqGtr86gXB9Y2lgavPuHf5O0/pa61MzUgKqSGEhD5GeGjJKbfNzt0X0lkpwQ&#10;/7uQ7mvPWxAgJDmSkBwukdaLyxdXjxLrczg1lfO3bG8EBQUlxkUOdFVKzgDa+27MCUobIbR1N+Xb&#10;WV5XVjgnEd6R9sDrXp/4bW5s7O3tbm7v7e9uP3v6+OtnT54+fbKxsfXN1882tnZAoDtbG2BfsNvW&#10;yuzW5ubTxyIHKyvO3NnZ3d3ZBkt7+uQJ5D959uzrZ083NjfgwO3t7Uf720+efr2xuQnp3b19cEXJ&#10;y/0ciOd70jGnkI9dXaBP8fEdLcWvz/f2D9b/Loz5t0YF/2ZRqO9X240fPRpzSp61HE7lhxbGo1rN&#10;iS36vU1Wog5yjQbakATo5Hfl8/9cNPuPudO/zZ3+qHVlfBaMS+ppEDDmBO2B5O7Fb7kmfzfmFB8u&#10;0t6MkIzEIv7rl86/UUqDMHIvl+4gnVjS+ULUeXvN32h++FuL8xBLC6Oi+Z7URqDJikxPFOJBo0RC&#10;EuFJBPaa3R0lpBKV+J4ktp5bH6gCrEmsE5H1fac9sUIgXnA8UbxJeJApUSnM96S+J9He8y5DokDJ&#10;Kmx67nuiabnkWYtIe+vzBBMj7frKRPGUj7SzQtxYwG0s4MVmBRM/kAFmYx67MY+TtH4GsWFirHOw&#10;u0Cyur0E40/Rni8+d5HITCo2cQIOZw23oHqLKwpjKotiZ3j95QVRdEJ9a206f6QDEhxaW3yU25EU&#10;YZoHw87YqEAukxQS7M1hSs/80phTEhLJiQecbxhz/voA7W2tjkrGnHAjxSF61Hnke7CUaA/i4GDT&#10;u11wNQlNZk1IhPei9nYlD9yeP2uRDAWP5AciQXBGEGzGIGtkkDnSP0ZfWxLZ3VHMTTHSquYlkVop&#10;CsiEA8WPaqSxtUSdmiBCTE8QF6dh8CM+ueQlRO2PMTtNEAohiEIhaWuVC9oD65NoT9x8wfdEI0YQ&#10;z3MHE4VEfhK9vW6AzwecUscTHyvS3gsPWqSqkMSLY04QFWjvFd97ISTCE0n0jdrbWIX0dy8hlp9E&#10;e6ITHj3nlIw599agwkUPWiS+9zxg7CDRD7T476Z2z2d0opwXH7ccyUyy+mJCsuzryJ/i9vZ35M+O&#10;D6TG+9Dx9Snx3lsLBJj7EYYqW+vSFiaHYCp4pD1JsIY7aGRkQ20Jor9Jcs6XnnO+IDxYit5j2Jqj&#10;QvzqtXfke+LnnGLViR6gvTDfEz9reSGkqnsiSsN877v3GI60B4PA53YkHha+MG17Y0iGnZLliwmJ&#10;772QKY3n5xQnxAoXvaho5jO6LXqPgf3KewzPGzEMOEXzvSMVPRceLEXTPIj1Vdj0ovBe8r3nihWZ&#10;HpxNogrxUqo9UI5Ee+LJm0h7zyUnDbHSXtKeOCR7irQnlp/kbBKxHQVkQs4EjKIlpxXfprEj7b34&#10;nBN87/njFpCT+FGnWGMSBcLqc11Jtfd89bt4PUcSkC81xue6OtLYi3p7UXjiNHmaOzDB7N1+/rRT&#10;6ns0Gb84w8PD0pSMYwDVRaVS8Xj82tqrH5qXcRwEAgGRSIQ6lDW8EyGrrl8rb7Y9MplcXFxc+Jyy&#10;sjISiSTd9gINDQ3SlBgKhUohi6RFwJPIZArIjESgSLfJeIHk5GRpSsYxgBZFoVCQSOTOjuiLLI6g&#10;0+kRERFRYkJCQkZHR6UbZLwM2B4ajYY6lPTjoE0yCdJUPJYEIhXJlkKVVLWMFxkcHJSmXmBoaAhG&#10;YNIVGT8PBAJB6j2FhdBEpbnHA26QJAE9hiTxOm+2vX/913/9T//pP509e1ZVjLy8vIGBgXTbC9TW&#10;1kpTYgZ78MWpiIZCIqaXQ0LyG4vI1fnSEkhAdrc522a092EJRBIGPYTF4SgkIhI5RCBTcFgUEY9D&#10;IZFYHKG5oaKypgGLhDUkiURGo7DY7vr4ehQWhcDh8SBdsWLR3fne3V2tRBwKJZK0KDPv4a3yDtTQ&#10;4CAaiYRVIg5XUlNWleEUXgE7kIapZBKZQsTgsHgcBosZROOeD+YoabduIZDYCMc4FIGARKIIFCqJ&#10;iENjYEc8FoMmEglIBIpIpmAx8FpY6DTQKCSWQCISSWQCJr+qnQRmD10HdB4vDA/7+vr8/f0xGEx6&#10;evor44PY2FhpStyn40sr8F9+Ne52jzE4MJ4dtZn2rzy0nXSzGNinoSLXO7VskEjFoLFYDA6PwyKR&#10;uN4I1fbeQRwehvJYEgEDl0whE/FY7NAQgkikwD4YHAGORQ50ttZklXvpdA3hoLaxeAKJgIPGMdjR&#10;lp2QhMBCGioW1dJR3z+AgnwMnnB0LPSKUANoAolKxEDtiX4ahYgGGxpCotA9DQ/TijFE0hBiCIvF&#10;E0XnRObmxpJJeBQSgYXKIeKHUBgY/0gvQwwci0QNNbe19A8MQLVBA5B0x4Bkh/b29oyMDCwWm5ub&#10;29zcLD7kzba3UFPzDIn8Fo0WBQrVGxCAqq4+3N+XbhazQK3r5cyvLC/Nr26uruNbctDkIdbq+urC&#10;0tL2zsba8sLWzt7W6lx7dzNjdpsxvrSztbE4v7C1vZ7CFic8AADYa0lEQVTxfurUMgXXy15eWlxe&#10;297b25lfXFpZW9/b3VmaW1hd3To4ODjkI1w7mbs7W46NZM7cckxFofg192kpd0lsYVtRQ2dzSVbC&#10;l+LMw62t9ZWF+aW1jZ2tzcX5pfSaGh59IKCb+VJxfwJQUdAONjc3weFeGQG8YnsdTeiqTAIodKBl&#10;DNXFri8g9rQQRFX/AoPFHtDEMWgkBk9szclIT6or9i5DYzGiG0oGzSHEv5BDykgLaamMsU3rgbtE&#10;FmkZSaKIRrqwCTkkkgwRj6JSiBQC2iwiBYsDiaMRaFGTwOKwaBQK2ggWBU1OdDYCDtSFIuCgpNiO&#10;qubuQWiJQyBBUWmGqWjUUF12eVloNTTGIRQWzg87w1FYxFB1Y3tRbSMeK+ouRBcIgsJhoX0i2rJb&#10;8p3JVNowiB6DgZ5EPCYXiQQOl1QFUCUGqq6ioqKtrU2SKWFgYECaEiM6jESqq6vr6emBBHDSHvk/&#10;FKL795yj2j4mcC9gCfelqakJ6lmSeUygYbi4uDx48ADagzTrNb7X9n7zm994eXnB8dBH9/b2mpmZ&#10;Sbe9wCu219eBK0gYaK8adjMty4robSmjlqT2S7eJIeHR9R3dvpnFeRHWysY2gWFRdr6lFfWdKAym&#10;oCgq083BydrSxSOxsbWhrDDTJ8j/tr2Je2pTQVFzdVhGxWC7jfNDB5/oPiSeiOtKj4ytDLzd2pil&#10;q3rZ1TOgsW2ARqU4ujvWd4h+givF266nvTXc8mFeVVljvlto6WBTU35tbUZqSU3+nZjmoa7oUA+9&#10;T/6lDUWFkS/YXrrDbSyhOz02wOWes7WVnU9aTZy5U+8QOiMhbYhCSgt/YO7gVFBREGhz3+iWjZGJ&#10;W01ROQqLT09IyS+ta+8arEiIQaH7oOvH44nSSxXNfSlQdQ4ODkFBQXDjpbliXrY9Wk0fxzp9baik&#10;URDgQctPdW4L9On9bgeAPFgTnJhQXxJd3FhvbR4Jl5iRk9c7iO2NVO3taa8sy42PdSJiuj08M0sL&#10;spPSiwYGOrK8vSqrS/3y6qjUYURPc7iXXU51Z5GbRWlLc3pyflZUQHFVUWVtY2FqWn5O+N079jeU&#10;rBvb6+9aO1k53gmOjBIf2wATdmR3c6Cjw3uXfdsTTbNq2zPzklNdrhGw3V4hGTWZuW4Zpd3NFW4P&#10;rHz8H0QkZfT19UaH3stsaChp7XK2D6+tyY2KyBzoFfUdBfFxuUX10H7RVUG1nV3VNZUttUW13ejK&#10;hsaunh4w7iNhQOcCNebo6BgaGgotGHJg0xtt71tr62+x2G+rq7+tqfnWy+vbK1ee1NUdvvxPsWB7&#10;xYPo5OQI86/+uLgmsj1cXb2yjmNITGJpcwaN1Ly7f7i+KBysL+fwZxmTixV55SMjtHLMaOz/TQbb&#10;qy9qSEnwvXLKYYlaiKXTyssbG5MDHLyDymvr13f2wPY8enmH+7uOzcPMEURqbe/G3sHh4d6gRyiB&#10;PtZT3zK9sTeYp7K3tTzN6qrqKOPwWL2NQTQ+ZZjFiUzJn+biQ4dEX5bxJ2F9fT0xMRFmvQUFBSsr&#10;oq9uOOIV22tvRFWk49urqPcMi8oz0O2Vwy3VaHHdfwfYXmVTywP3BybXzSW2l2v10MjM+t6Dh6kF&#10;SV1V4dL9oJ3jBixiGwYH+ivy4yyMDfyzWsBnOqpzHphesY7LTwo2qs8KK491tY7KGEK2p4TFtFaE&#10;tXY1B6Zl9nXVFCY4lTe39PXVhycmllVkNuQVVlHJ6JroqMLqyoxUF1dHN7fbWBoN35AQkt9UlJQT&#10;Y33f4a7d3Xv3iuoaspLimjqLkio7y6urIn3cTS1v3b3n0omnknorjU2snZzuxuUmSGyvNj0tLMCn&#10;tDSruKWfQMAODQyA8R21N2hXfn5+d+/ehaqDSYYkU8IrticBOuI3zgJl/Amxt7f38fG5deuWp6cn&#10;tFtp7vHIysrq7Ozs7u7OycmRZr3Gm22vtbX1H//xH3//+9+/JwamfZAj3fYCL9oeNCMchlSQ3O1h&#10;UV4Qh4xybYlyb+zvgkb758uw6Jcdf67xmugZr3icAv34K3fuFduDImCJDMnAUVSNFAKB+p19/jnQ&#10;lm70gWMYDJal6z8nUFeS6jqqt++zvXEicZHFWuXxJJERFtZYVXX4/d/P8FOY4LVfkNcr7SDuff+X&#10;AsP8b39vb3d3VzQRfA0Mrv3oe49/Do5ed0+MJFPCK7aHwxDTw9vjvFrTgnq9barSQtt7O/6sdfqz&#10;AtUCUoWaET/vfUmnb7Q9BAKBw+GkKzL+MvlJH2n5gVmkjB+go6NDmpJxDKBLAgt83fZkHBOwPZg3&#10;H9mejGPyyuRPxq+GdxZPjugXxP48kH4Dm4xfNXNzc7OzszMzM6J/tJZxcmC4MDU1BXUINSmtUxn/&#10;4ZH2of8h+Yv8Yk5QMvSAIGZIPH36VPLLpzJkyJAh40eBPhN6Ueg/v++B/K+ev1Tbgxv26NHP+PVJ&#10;MmTIkPEr5smTJ5KZg7RX/fdmZ2d7cX5uks/jsse4HOaUYGJleXH/5Q9m/6n4IduDl4T54CufCjsR&#10;29vbQqHw+G/JtLS0dHV1LS0tra+vw0unpaXduHFDuu0Fvs/2YCDDZrN5PB7sAFvX1taoVCq8unSz&#10;GLjZZDJZuvIyU1NTIyMjkjSfz8disV9//bVk9Qfo7OyUpl5gnoQN8XC7fz9mVZrxLZwKh+/iTQl3&#10;n4rSxE7k1hPpph+FVd2xKPpaRmDTrQTBm2S093dJ1n8Ydi1ieVMQcBdwHhjjHH213I/wzbOe7DYi&#10;YuyHdj/cwA4O8aa3pKtihIPI0oos0avdvRtVNSjJ/PrZE8Xc7oVFfv8QQpLzItMCzn3/BCp/8Ztv&#10;N3Fl9ZBTU1kKh3dhZr799iklN8v57t3JjQPI35lnurk+9A0MnVjZFx8qZp3XMUg8mCZ7hmGlOd/P&#10;6sqSv3c0kjLx9bePKU1pkMPoaXF9cL+olgDpgym0l/vDZiR3b1WYkRAGZSjooyNaCiHh49/zYjvY&#10;W57NuXu3oQ/1+NnX33z9FD85S1nYlW57jcNNwYXSsbkRZnlB/cym6EJkyDgpoNzx8XEOhwO9GfRv&#10;Y2OgzR/XMuwMh/T398P0Tpr1Aj9qe9AfZmdn19TUHL8Dr6+vRyAQMzMzq6ur0JcODn7364M/zPzs&#10;DHOUjkEisjPS4qIj42OiykuKqGQChz26tfVTf1rydb7X9uBSuVzu9PT03AscxwKhHqV7P0fy/Yiv&#10;fLrsdWA3uKPSFTHgu3Ag+J90/TnfZ3twd6FxQGJzc5NAEPVlcAY0Gi3eKKWurg5eBewQvCc8PBwa&#10;EIVCGRoagpvEYDDgtuFwuJycHNgH7ll7ezvsBpvgXkr+CQHaEDQX6bnEvGp73zybFKDxE2uSlYVh&#10;IrWy9smzx9WhcVCbyGHy2mNwgmdlYVlYUl9aRlpbQTh/nJcVERge7OsY0UUcJXnF5I3gqkzdQ5v7&#10;UVMH3w535/TyNnjU3oKcvLa2eMOELsEkbbCvc354KC4+LtD7IaJ3MCo5s7qlan5ysjAtq7GhLDI8&#10;5/Cbr9mEZtLI8DebpKy4DnFhHl9IqOePdufmFjVWpPkVMEfaIijDFI/77pO7j+i1EYkZdRHx+Y3l&#10;CYlxXS1xteguSk1eVEVpQ2ZW6hiPvUxHJsWG+KfmDDNpvqkpzTXlidFZZPygkVtQYx+Cv/2Ei6uv&#10;oszD5bfG1w61UjbGaRnJ4a6JebTZjfcTmmbnOe0dLR1VifFxMXGhYS3dFX5JIW0D6ElcFRLZ0lqT&#10;U9reO8mfXF4Q+ejMOCcnrwRRmccbEnlnubVVbV3nGJUnvopvt6Z5JYXlzc2t+UVx7ElGfSd6X4C1&#10;d+ubYJCzk5MMHFOWt5ZaK7LrG5ofqP7jMG+mMCYoIiTINqB+Y7K/G9HV1FgZX1POm+BPz818/c23&#10;K3PjjQUl7LEh2gjy0bOvWcisxIqOhiEUmy/Y2FjpaC5u6MOWpQfNHTyTvDo0rnxDHfiDjI3Fs5e/&#10;fnqQh8ZXs0TDm6eHWwXl8cGZZbXpkYVYJg3VUllcUVqV9K+puPqCPJ/o8o0D2fMJGW8D9MbQO4GH&#10;wbBeAswopNveBHTd0FlJesiNjQ3ozaAHe6Xj+j7bg86zqqqqubkZ+lhYXV5ehtcFfrQDB0gkEhwI&#10;I0WwTHA+KAP0olAA6ebvYXtri80cHRuh4dDIvOxM8LyE2OjqirJhCnGUMcxlM390zgfGlJ+fz2Qy&#10;AwMDYYnBYGAG9QNu/SOzPZgwzc6+/S8gwuHz8/Ng1z8wpjgCahmKDk4jqV9YQtFra2tfr+4fsD3w&#10;MEmBoSLgQJjYQUK6GWYSNTWTk5Pgo/AqAoEgKSkJBk10Ol3ykVSoL7BDaA2+vr7QUPB4PNywjIwM&#10;2JPFYkG7gZODif6I7X37zdIcv6S4sKqmtqqhgUmm0Gobcysqp3eePNnfamtqKSyprCuvauzA8Ucx&#10;DaWpLjYmHD6/ICujqroOw1wbm+E3Dc/Ms0jlFcWJyQkdNe1E4igUkoFrT8jIGujLvBYvsr2Bjmp/&#10;V//aurryOOf6QXxdeYGLtztfOJmfkl5VUZ2dUTrFG0M3tBw+/ebbLdJDC5+6uqrSvMbJ1R0+vSsr&#10;Lbe2tCSlamJ+ihcdFc2e4LlfVikZ2SkvwvfiJ7/5dqHU9p7E9uryo/ILqvPyi3kC4X1jq7ySwpDk&#10;/AHkkF9UYn1FUVpiNgaFr66tjE8O72gZQCKpMPk5sr0ET9fU0tKHsSWDI3PPba+prSyvrKamo7uX&#10;z+xI7u07ePL108N1Oq6VI5wvLwyvLMkfqs1NzYjOLipv7eyhjkD9lNTV5VU3EmcmRqryCmtr61o7&#10;u8ZG6CV5BTU1tQUteZMTUtuzvtvc0FiVUtyh/EUQf32+NC+5pKrWXeH/UPnzpTmp5ZV1g8MLXz85&#10;HKOiSKxJZFN4SWlhd0lqdlpcUlpBY2vHGH+qtrW8vKY6r7KcOUbrH+OAzT073OzrriNNrE5jWmxS&#10;K55Ije9rcntiSXFFUUnz6vbBke3tsppqe0eLq+MDM4vyov0bqTx8X0VuXlFLU/bvsmiDXaMNXaM/&#10;43c7y/i18/jxYzCSpaUl6L4kM4Rnz46GYq8i6dbAHaGrhMH9wMBAQ0NDWproCccR32d7APT8jo6O&#10;MCWAaQB0mHAq6B6PY3tgxnDU1atXoZ8ECgsLodv80ekalGFmSjBKp3Z3tOXnZKWnJGWmpZQWFaCR&#10;g6wxxsry8nHs40TI3tuT8Wtjd3u9Fcw6L9ajmSrN+kV4erjdjGoZmnrpwa8MGf++gF3B7Afc6JW3&#10;bH7A9v5dmJoSVpQWpyYlJMXHJiXEgfO1t7X8HE84gb9U24N7CcAISPzRJBkyZMiQcVzA86D/hMnD&#10;n4/t/ZK8s/mXyYaYdRkyZMiQcXIkXai0P/0Phmi2B56/vLy8cBJWVlZ+9G1GGTJk/AqACcFfxJzg&#10;L2Xi8pdSzj8fwGt2TohkIgtsvwmR7U1PT09NTUle4JhwuVzwTOmKDBkyZMiQ8fOwtbUl+WaZ47O0&#10;tARmeWR7FAolISFhbW1NsvrnYntQPjghFAiMGibgsqnkT+H4t0ZS7XQ6XUdHx9zcnEQiHec9ZLhB&#10;0KpeBHLgVNLNz9nY2BAKhdKVl4H7C4fAvV5ZWVleXobl64f/ecJgMKSpNyGpT7g6EF5jYyNcoHTD&#10;XybQLfxAWyotLZWmxMAlDwwMrK6uStf/PEhLS5OmxMCtKSkpka78+QHtB/rAnJyc4OBgkI8092eA&#10;TCZLU68BdxyKIQHmTNLc7weqdG9vD5aw/1FCuu17AF3AZUpeCDocaDPf90JYLBaW32d70L04Ozsb&#10;GRnx+Xxp1nOgU5KURORyr/G9tgeZ7e3tUJrR0VGwSmnuc163PXiBsbGxF3/oC6qgq6srOzsbeoqO&#10;jo76+nrphjcBPS8Oh4OTAMPDw5KrlfF2JCcnS1M/BtQz3B2oc5r4q+jhlvX39+PxeOnmN7G4uAhd&#10;yczMjKTNQDPo6+uDQ6BJSHY44gdsD/ZnMpnwuvDq0dHRg4ODTU1Nr7wutNrq6mrJP5xAqUCo0F4b&#10;GhognZmZCX0uNG5YQpMTt5oDgUBQV1cXGhoKJYRraW5ullg4HA7H1tTUwNXBZULhQRJgtPCKUHIY&#10;AMJWKGdraysGgwFBolCo7u5ueC1JMV7hh21vfHwcygwtGZRcW1sLNwIKI90mBs4PBZZ4A5vNhheF&#10;4sE+FRUVILf4+HioRtAClApqGK4dTjUyMgJFPdIg7AxnhkwoM+RDbUAmXBqHw4F7MTs7C/UA5QfF&#10;weXD+eHMcCqoH6gu2B9ODi8B9RYTE4NGo6G/gJqZmHjz7x/9sO3BgQ8fPkxJSYEqTUpKun37NlQg&#10;lES6WQzcU6hzqDTYGa4U0kQiEcoPOXAL5ubmYPQDZYZiwMXCzQXjhAuE+wLNQ3qK14DzwKtA83il&#10;bt8IdEFIJBKGVhLg1peXl0u3PQeBQEClQc1AaalUKtQYlAoqvK2tDV4FKhOaBJQWKrOoqKisrAyq&#10;GrwTbh90ktB0YZP0RK8hudFw0wFJzg8AFwWdJNwUiQdASaA9SzYdAS0EulloKnAtUEvQyKGpQHng&#10;MuEm9vT0QOuC8sOFwBVBgb+vit5oe3FxcXA4nPAIODPcFOnm7wFuIrwKANcItxJU/6ND55aWlt7e&#10;Xqg6uAq4O1DzlZWV0m0v8322BxcInYCdnd37Yj788EMXF5cXze8tbQ9uGJQMjoSrgkmANPc5r9ge&#10;FELyT2/QoKFZQwIuHu4itBs4OVwVlB7OBvUoPeA1oNbAIOFmsFgsGOm88a78h0Is0u8Aaf2ockAt&#10;kp2hR5Mk4AbDjZdufhNwCNxiSEBzh34HVuFmQeco2fpG4E5lZGSA5qGRQZGgeUBnB1o9ke1Bu5R0&#10;FhLbg6YCpwIZSLYeAfkREREw+IX9wU7gEGha0A2BniEHjoWGB10AXCb0UzBagkRkZCRcC+wMPSw0&#10;fTgJXBE0Kmiu0K6gEXZ2dkJvAmKGnaGDgN4hPz8ftAdny83NhWYMO0BThOuSlOEVYDdp6jWgDNAN&#10;gVFBBfLEXxUE9flK/cNlSmwPrAheBQoJvRVcEewG92toaAhOAtcLmXAe6MtgFSoWajg1NRUOhxPC&#10;PqBHqAforGEfiWnB4XD7oPBwgbAV7g4oGkQH3RYUGKoRdoBMOBbuHZwQKhC6HrjGqqoqyagF9pGU&#10;8EV+2PbgnGDzUBI41tvbW9LFvwKBQIAyQLFh7gsFgCUUD/aEjgLqHNLQP4DY4VqgEqDrgMuE+wUX&#10;DodIT/Ea0GLhdcH44Q5Ks34QaCow/oAXAt54ZqgWuCnguFB7MFyAGoNVaLqFhYVQeLin0ELgMqHS&#10;4EWhrqDOoZBgEnAJksqXnug14ErBPuFeS1T2A8DtgLsJ9QCNE3YOCgqC6nr9KLA9ECBUFNw4uC64&#10;QdBcwSyhKqBIUB4oP9Qn2DP0vVDa7yvbGztYEAgMKfLy8iR1BcDZoGDSzd8DXB107NBOwJwgAUX6&#10;0fsC5wTHAv+GSobKVFBQ+PTTT6E/kW5+ge+zPaj2kJAQieeBXuA2geNKt4l5S9v7YV6xvT85UPtQ&#10;49IVGScEOhdp6iTAvCEsLOx193oFaEnQ5qAXeBHIeb3fhBYi+eqA14GdoeeCjh6UCXKVnOT7PPIn&#10;ApKA4klXngNCgmYPo2PwFWnW8YCzSVOvAf2pxGiB11/xLxHwxR8ducNoIysr6617A2hOIHYYu/zo&#10;C7010NjARcAGwDCkWX+WQB3CpAcm4qBEqPmftYMFX5emXgOcFcbNAIwgjyNJUDGMt2BkCUACzOwH&#10;pjcS4LSS84PHm5iYwMDrjaMuAFoXLF+3PZiyw0lgcAl1BQlp7gv8RdqeDBkyZMiQAbxuez/Kj9se&#10;/AHbgznm8YGJ7ff5swwZMn5NQN8BSFf+XPmLKKSEv5Ry/vkAXrNxQsDUJE1CbHOv8g4YngwZf1oE&#10;AgGPx4Ox0er3MDw8zGazpSuv0d3dHf0yCQkJycnJSS+T8RpZWVl5r1FQUFBcXFzyMmVlZdUvUFVV&#10;VV5e3tDQ0PgCsFpXV9fxMpI3w16kpaUF8pEvAwei0Wj8CwwMDDCZTNEbM4Q2LCoGj/ku2ltTexOq&#10;0DF1RzEYV1NU3BjTioxuQx9FQkNPVnZVWnr9i5FRWhzdkv9ipNXkdaeno5NSXoz8nNyU5OQXIzs7&#10;e3CgFo9tPAosuqGltgbd0IVt7D6Kzuqm0i5EWR/2KEp70FXN7fUNUD/fRVNT8/j4uPT+vcbExMTC&#10;woJ05WVWVlZYLBaMpKVNR4aMPx3T09NSo3uZd6A5ypDxpwUMj8vlQqcm/fq/10AgECPPf+PpCDBL&#10;yS+kfCPjLxO4d9DRiG/mS8Cd3d19828zwR2n0+mSz+vKkPGnBUaZUqN7GZntyfjTI7G9+fn5/Tdx&#10;IP5pqrU1yW8zfcfg4ODjx4+lKz/IUSf7l8Ly8jLMO3Nyctzc3GCeCtPBN/4E2q8ALPYNP3wIHc2j&#10;R4+kt/9lYJPM9mT8TMhsT8Yvh8T2AOmzhpcBO3zly+AlHN/2nj179pdlG/39/YmJiVZWVjgcztfX&#10;Nzs7e2vr1/lDDW+0PeDJkyfS2/8yYHgy25PxMyGzPRm/HD/6kPONIBCIY9oeuOYbjfPPnNHRUWNj&#10;41+r4UkAX5emjofsIaeMnw+Z7cn45Xg72zs+kh9Pka7I+EtGZnsyfj5ktifjl+P7bA/6uKWlJWiL&#10;L7KxsXFSD3vyBM4k+63yP2v29/dfv9ebm5vSzc+R2Z6Mnw9oclKjexmZ7cn40yOb7ck4JjLbk/Hz&#10;IbM9Gb8cP7ft/YW+tyfjdWS2J+PnQ2Z7Mn45foHZnuwh568Dme3J+PmQ2Z6MX46f2/YOD3bWlwRb&#10;q1NrSxMbK8LVpcmVBf7qIh8SywsTK4vC5UXhlIAzLWAvzE1srs0tzQuWFgSLc6JN+9tLh7vLj3dX&#10;Hu8u728t7m0tIbHEli5kc+eQJCTplm5IiNKiEK2iWnrRbf3YbiSxF0sZINKQJDqaxECT6AgstXsQ&#10;Jz4K2dCGgGhsRzR3DEG0wLJtsKm1v6Glr765rwGipb+xpR/Sdc299U29tU09VQ1dlbUdEBU1ough&#10;MeMYq3Gj63Ej6/GMNViK0mOiiJcEcy2VuZrOXM4cXcwZWcgZXcgdW0wZXYkb24hjigMS4v3jRlbj&#10;Rtakq0xxiPLX4piSgJ3XE5mrSczVFOaK6ITMpSzWUg57OReCtVjMWixnLlQz59rZM72cKSRnkswZ&#10;p3N5wywWhU4jELCYgU5MbwfEUFfrUFf7UE8XCo1GEylYBhtJYw6S6YMU+gCJDonxmblnz948O5fZ&#10;noyfD5ntyfjl+LltjzdCSvCyiHE1DnLUC7qtH+ZkGOio72ml42qme/emzj2TK/dNrzjd1HK8oeVk&#10;rH3PHNLad421nG5o37952c38ipednu9986Bgd58gXydXD4s7Dy3uu9k4u9k+cLV/6H7Xw/e+T5Bz&#10;YOjDgLAHgWEPQmLdohIfRCTYu3qZ2tjdMLpmrH/FWFfTUl/79g19Z/OrTkZX7Mxu2N52uOftf8c7&#10;0Oqhl5Wzx22voHt+Eff9wh/4RzgHRjsHx3pEJHhGJXlFJruFxj8MjnsQFOcGZw6OcQ2McfYOv+8d&#10;es8r9IFP+O3QRLvQFIvgRIvgBDP/ePPARJvwFPe0PI+YBFcPDw9XJxdHawcTQ5url230dW0MtO0N&#10;dG4bajtamd51eXjPL8DRw9v23n3bO452Drdtbe0grO1s7BzsrGwtbW1t7O1vOdjb2lla2llZ2FqZ&#10;2VmZ2Jub3LYyv2VpYW9letvWzMHGzNHO/N5t24cPHN1d7nm63Q/2cQsJ8IgJ8cuOCylIivRzsvay&#10;N/K7dTPYyTLsjnmAnVGsm22Sr1Osu0OEyy3/u3Yhfr7xaZmBicm+iYlusbGusTHecTHtg4OPnzyR&#10;3ryXkdmejJ8Pme3J+OX4uW2PyyAmeFqGOel7W6k9NFHxsFB7aKpprn3RVvfCvetKToYqdnoKljqX&#10;zDUumWpeuq5+8bq6nKmWkoWukq2Byq3r6nbGl+/ed3ALD7MPDDX1CDHxCjP3jbAPinSOifeMT/RP&#10;TgpKSw5OSw5MSwvOyArKzA7Oyg1OzXjg5nbv3t07dja3tJTuaCo7qF1y1Lz0QF/V2dr0nrOzs7un&#10;b1q6b0auZ2qOR0qWZ1KmZ2KGV2KGd0K6b3Kmb3JGQHJGECwT0v3j0wLj0/zjUwMSMgLi0iCCktID&#10;EtICYJmY5Z+Y5SMO/6Ts4Iz8oIyC0Mz86Jz86NjYAC/XAG93Lzszl2s69y8rO+ko3tVVvndV28Pb&#10;1z0gyCcxzTurwDOzICS3yD8j/15irktirltyjnt6kXN6pVN65Z1MiOrb2XV22fVWmfUW6fUWqTUO&#10;2XX38uud8mvv5NU65tU65Nbczq1zyqu/m1d/J6/hTn7j3cJm55JWUZS2PSxtC65ozm2oL2xsyA7z&#10;LAi4n+15K9fbMd/PKTPYvaixurS5oaK5trq9obG7pWOwq2uoG4npxmA6p4Sc7/sIksz2ZPx8yGxP&#10;xi/Hz217rGF8tPONUMerD64r2mqdu6WvGBvonB7lVZQaUJDkl5fgmxLsHO5qH+Z6K9jdIdznYWSQ&#10;b0JUUHlBUkpcqIeby90HLrddfS0eBhje9lU3dVU1dNI2ctK94ahr5Kh73UFT30Zdz0blso3m9Tu6&#10;Nx/ombvZuoQnlFXEl5XFlpWEJ0Yl2V5Ptb+eaGkQb66Xanc92eteaEaKd07B+bhm94yy0Ni4lOwc&#10;/4joiJRcG7fQG7YuhubOV27eg9C/ed/A7KG+8f3LN+5fuXH3yg0nPaM7Otdua+jZq2hbXzd3jsrI&#10;TS6tyKxpympsTa1pTqttLusaKO3qzqmvzaysyqisyCguSPd1zne2yLh9I/XW9UzHmwXOVunpsQnV&#10;NaldyOweFBqLoJOGeEwqmYQh45E9Pe1ECoE8wmgg0OqItCoMqQRJyOodimtsT2xqzWjvSWhqiatp&#10;TGvtzOlFJDW2J7d0ZHUNpLZ2R1c3pbb05PaiMjsHE+ubcrv7CwdQGS09BR09JU21ZSX5HbHe/TEP&#10;+6OcB2Jc+mJc+uO9qutKhpDtTFIvh9rPZyDmeIRZHmGBT50fJ28sT339tcz2ZPzSyGxPxi/Hz217&#10;bBo+6r5R5B0jLwvtO3qX7HTO0PAt46NDfCayu7Wkt70E0VuL6Kke7Krq66og4zrHaEO9PQ1MBraw&#10;sOi+a6jdnUATa+/LN920jT0MrX3NHALM7Hwt7P3NbXyu3nTTvfFQ8+oDLUM3rWtumoZuGlfdNAzc&#10;NQ09ze+GxRYUZOent3ratfo4dIZ6dwVDODUm+WeUZZ+PrXtYhshLTy/MSqsqyq4qzK6vKJ4cI9Mw&#10;iLKCvJ7mxsLcAhf3sJuWHmYWrkYmD8wtXO7c9aNgh6g4xL17AepX7KPDE/o7GrqbKzCDbcOEQRKm&#10;B9Xfgh5oZdLRNFJ/eX1lUW1FSU1Fa1rYYNRdRLQ7KikakxyGjPWsLctubK0eGcYS0N14VFd/ex2X&#10;gRPw6LMTI6PkISYVySANjQ2jJzgUIY+ytybYX53cX5nYW+HvrkzsrPAFXMoEhzQrYPDZxAkuZVYw&#10;MsWnTU0wYLk0zVyaYQl4tJkJxtIsb07IWpplDw9jBrtrhbiGeXztGmdgYwI3R24W4lpwffUkVOsI&#10;sZtJ6uPTh+a4hDkecYE/PM+nba3MfvM9n7yV2Z6Mnw+Z7cn45fjZP9KyuzpLax1tCceVB2R7WQSY&#10;qie526H7KnGImsHuiv7OcsxgQ3NNdntTXkttDhnbSqf04VDt9fWVLp6R9vdCbByDjC28r9700r/p&#10;dd3Sx+F+REhIdl5KVUJisYNTtKGpt4ahi7oBhKv6VTc1A1dlfVftGx5RaZk19aVdDYVjPeWjXcWT&#10;w70C+hALUc/orUa3V7TUFoxRkHhEd2Nl8RR7GAyvrjS/qjAnLyV1lj+CH+wFe2uuKOlrrYP8hspi&#10;InqwLDcHM9DDHSFxGGQWjYgd7F4Qsldn+a11FZPcUSyin0wkT09wp8dHR2n4ytry8pri1sYyclfl&#10;eH/VFK5+gUcUEHomUW1sdBu2ux7T30Qj9NKJCCYdz2dRpsYZbAZuYZo9zqLwmGQekwSZi9OspWn2&#10;xiJ/Xji6s8wX+d/a5IJwFNXfzOcOdzaXj7OpI1TcYHcjndjLHcUJedRxJnGEjAT7xAy2EzHd2MFW&#10;dG8tA1E3TWpdpHetCyk7i5ylcfIqB7vMRrPw7aShRhquc5yOmB/Hz4+T5mW2J+PfD5ntyfjl+Llt&#10;72BnbZaNH25NodQG0BpCy30tM52v1aS6sygd3NEB9uggk97PZAzghhoo+DYmbYA9goIJTWdX60Pv&#10;CJs7gcYWXtfNPAzN3H38Mqan5h7t7O0sru6vbz3e3d+eWmThRh44RynrOKpeeaii76Zo4P6VZey7&#10;Yc0NDeVDbeXjhNYJUsfkCErAJgs4VAGLIhzBCoYHONj2jrp8MrpzfoKxKGAVZWcMdDRzaNicpFjs&#10;UE9LbTkW0d1SVZYRF1pbmlNTnFuel81mEEcoWAKqd5JNmxOwlmd4M3xmfWVJZWFWb3tjVkGtV3Kn&#10;a1KHR2pHaG53WW1dT2sFZaB2htYtpA0sjFMWJ0cglviMBSZ+YRRFG2rt76hE9zVT8AMkTF9fRwNq&#10;sGduCmyPymORZ4XMqXH6JIcyziLvrgn316f2RUvBweb00iyLiO3mskio/sYRKmqMjiVieoZ6G4i4&#10;XhppcIQ8SCcOjlDQyL76zvZKVH/dKKZplT24No5am6JsL7C3F8d3VyZ3F7l7C2Pb08OjmDY8ooGG&#10;b5/m4GZ5hLlx4sLE8PbqnMz2ZPzyyGxPxi/Hz217+zvrUxyikE0QslB8QtnEUBq9KboyyDrH1wo7&#10;WI8eqKUSOmjkXtRgXW97GRrRNEJF0kgDyMHW6PjkW06B1yy9HV1iK2u6d7a295bWDvf3xd/68uzR&#10;7v7O4tre6mZvH17FIvh9h6z/HIl5J47yTjzFJLO5u6loeKCGT+6YGEHwx3ATLLKAPTzFpgrG8JO0&#10;PgG1ndhV3tVURMP3EVEDmIHu8oKc3JTEqsKC9JgIVF9LW31ZRV5mWkxYa21lWW42EdkzzWWMj1Hp&#10;JMxQT/vKDH/k/2PvL4Ab2xY7b/QkmUnNC31JZpJMbnLpUDOaUWTLzMyMbWYUmJmZmZlJtiVZsmRb&#10;sphsyTIztpsO3HpL7pNX3331Zmrqq2nfN1X63X/tu7Sl9jnVqvLv/Ndae+8VYn9HS0NZ4fzkeHlV&#10;R1L5ZFb9XPsgoaZ7vrZrtm+gc260dXtt/IhLONlcu9jnne8JLkB2+WdS5iFncYc2szjZCiolcW54&#10;bqK/v71uZqSXsUIAxuKzqGIhi8egbvLomwLGycHG8b7oCrjqfOv9xdbZoYjLXN6RAvlNi3jUDf4a&#10;n70iYK+IhetiAR0Uvu2NdQ4dPzvdNzrWgcf1CijDV5ukM8nK1QH75kh4DX7OieTmUHC9u365Ab6O&#10;McJcxxoJaG9pR0AG2d9cvZFrT86fArn25NwfX77tXewIgXUoEi5Zwp4TEWuEs8WL9YklQRYN6eHE&#10;+Z5lQn9PR0lTTWZfR42Ax/r48cPPP/8Ejvv7e6IN6e7u4cfbd++vbz59+vju4uanH3+6Obk43z4C&#10;zvv48eMPnz6dHZ8HNiyFDrG/wuK/whC/Sll6iBmZHGikTbdIVkfFtAkJh7AtWN0R0HYEq9vcRQm1&#10;c5NYRxqpGeutWiNPr1MWqYtAfvOstWXWyjKXQW2qLJ8c6Dja5grWycUZ2O6WOsri3O4mR8he5TOp&#10;BxIuqGKTg509TdV9zXXlNe0JJRNZ9bMLZEZJ8/TcEiOjdqK2tWN2tJWz2L3PmD3mL51tM06k7JMt&#10;9tkW84gzt7PcxpppmBttmZ3oXl4cJ82PLUz0SEQ0Do0k4q5KBLRV0hyofdx1MptGWKMs7m9xP17t&#10;vjuTvr/YPj3YYK0vi0VMGgUn3WBu8mmkhUnGCp64MMZcW6JT58GfYq6R2Izlsam+4cmuJVz3HmPq&#10;hLNwJVm7PeR+uBC/P9u4li6fMgd2qN3Lc134uR7u6uQ2j7jFJW4Llnc3VuSTnHL+JMi1J+f++NLa&#10;u70+2eaROCsL3DW8kDkjIlawhlCExtiyELs4cwhhuoNNX7w8P/nh0w8f37272jm+3j/79AGY7xfA&#10;r9off5Tdzfr929vLraPdKeanjx9vjs/fX7399PHTzeH57eXNuWhPwtl1al798/jpv0yee5I6XlZe&#10;PtZRRR6sFhI7hUug9g2K18c3qF2CxWr+XOUycF5XZWtz2dxE7zp1cWqo62hH0N9cI+XTj3cEIgZ1&#10;W7h+ssNnr1NriotmhvtnxvrpVPwKcZYwO7LBWZke6Rvpai7JSi2uG4otHs9tnBuaW81rnMItMdAV&#10;41GF43HZnSODnfMjbYy5TjFpeIs6vk2bka6Nba90ChdqVycbJgYbOnoa2KwVoK4dCXtLyNgEvY1B&#10;ErKp7DUim04C50VsKmuNwKIRP1zvfrjee3+99+Fq92hXsLKEW19d6u+sW1ueuzzbAuff3+yBv7j3&#10;N7sf3u6/e7v//vbw/bvD97cHXM7qwETvyFQvabbjgDZ2SBs64Ywfrg9IV/twMx0j4x2TM/1H+8It&#10;LnmTiWdSp9apU5ucpdNDCfhr/+XL+2Pk2pPz5ZBrT8798aW19/aYL8HnSKkV0qUSwTiaM5S02pVc&#10;E+sUa6010lh6siO5Pb94f3UDehv4bQuEdyHY+fj+PVDd58nMO/f9DNreu6ubTx8+Xu0cXEn2319c&#10;vT0+vz27vD2/utw7ff/23e3F9dHGNmFukLM8uslYmBponh3pHOlu7GkuH2krH+8oneguG+8sGWgr&#10;7Wwt7+ysXyFN4ya7Z8c6p0fapkc7uXQClTC9JVpfwo3j5yYYVPzC1KCASVknz18ebOxtsNdXiMT5&#10;KfzsKBE33tNa09FQkVfeHlM4mts00zdJ7h0ngWAqxuNLxouqe3vaWisKcns7Gjra6irLCtsaKxqq&#10;CtpqCnqbigc7qqpLs7s6alaWpgQMMnt1iYqfXl6couBn+Cwq8N9d4VvnMZZFnFVQ3Xa3uNubrN1N&#10;1s4m69317tGegLw4scFjLM4Ns9eXNgXrjNXF9dU5+so8i7YkFXNYdMLejoC5uri1yWLSiex10toa&#10;kUojLlLmpwlTo7PDw9OD0wtjPN7a7rbg9Fh6uCe4vdq/PBJK+VQKeZy+On1yIAZ/4b98eX+MXHty&#10;vhxy7cm5P7609kT05fI3FlXh5lVRNoXBFqlehtE2mpFW2lMdDW/Pz3/68UfwS/bHHz7dHBxf7R0D&#10;/328eXd7fA5+w378+FH21o8//uEPMvN9un13e3QGXt6enF9tH15vHwL5vb95e3t+fSzcfXt6dbQr&#10;ETPx/JWZkfZKKW95dqRtoKNqYbJvtKtulTAu4VPmJnuHe5v6O6rx072r+NFd4RpzZZFBnV+c7qeR&#10;p9hr81w6fk+8vi2grVMXSPNjs6PDp3uiTc4afnqYubJAX5493OIcS3m7G6wlMjW9ZiK+eBRbNVnX&#10;s9g2REgqH48tGqloHufSqDQKsba4oKuhuruprq2+trIgtzI/p6qwaKK/c6qvbqK3cY00y18nLc+P&#10;46dHZoY65sa6CVMDO2I2UB3oeXtS3iaXtsGlnR5uXp2Ib86l7y933l1siwR0CnlqcqxDusnhMyhC&#10;zsreNl/AXpFuMkS8tS0x5/hQsiPlAZltSzjHB5t727y9bc7+LvdgT3S4L9qRcIU8+voqQSJa39sG&#10;Y4pkE8i8p6o5eWKibn9zlUae3hFRTvc35Nftybl/5NqTc398+S0tZ1IRRcIjbPIWV4i9SwsdG7zl&#10;HQn/w+3N7fHZCVX4/vIG/D798dOnH3744ccffvj44cOnjx8vJAeg/31uez/8IBsAQf70s+z/AVd7&#10;pzf7JyDvzq8/3r67FB9eHp6yqfi++uxlXP/RJo003bvDpyzPDeOn+/FTA3OjnbPD7fubdBZ1Dlhx&#10;bqyLMDOwujTOXp0/lrK2eJRV4hRzdV7EJq0Sx3ZFqwIGaaavoyEjiTbcdbCyIBzuopflsluqSOXZ&#10;jIyEjQLMTEYyoTJfPDu8iZ/B9Y5UlHanZ3cUlzRvs1fPtwXC9RX8zHhNQU5rTeXUMPhBNfOT48Nd&#10;Hb2NtfNjbfPjXcwVPHuVwKTMs1eJZNwEGTe2waHuitn8u+sZNnlrmzz6BneNvUZgUBf5bOrRvvD9&#10;9cHb8+3quqIElO/Wxgp9eUYsWJOKQQ1d5K6TGKt4Pouyty0UcNb2dzcEnJVdKV8sZEolXOBIUOx2&#10;pQIudxlH7C5tisBWWUUXG4Tn6iUU2JQ0Re1vM6Wi9evz3euLnWug2Nsz8N8Zv3x5f4xce3K+HHLt&#10;ybk/vrT2ri6OpCLy7Hjr2vIohdjPohFAt5P97+PHt6dn15L9651D4L/rvaNP79+/u7q+3jv++P79&#10;x3fvL8QHH9++B83jznw/AO99VuAf7trfzenF28Mz8DFgvvc3N5y1pfGu2um+5umBpqn+tk0miYob&#10;FKzhpTzq9EjH3GjXRH/L4tQAgzq3PD+yK1hjUoFyFoD2+Azi3gbtbId9ss0ScZZZpEl2UyEPHboV&#10;6c611F2Ba5ChaiSYOkFLdUlDBa+gMPf61azCq5lXL+cUXo6/fLmgrDSrokzSha/qIWhGSJoxkmqI&#10;wCOhfdqaXTBIr77OmI3ZuKXpiCFyzd6C6GxDdHfAuzvSgnzo/l7MUH9yoPtyWMByZBAzNY6dnszN&#10;S+OUZPPaazYn+4Xzo7uc5XdXe++v9z/cHHy8Pjg52bALhdkFGKwsj9KWp9jr+MM94e4Wb1/W6ngH&#10;exsnR9L9PdHJ8daulHN2IgWV7mBPsCFc6xrMwJRYpJSbJZcZoSuNEqsMcxs9cITWo0PhvlRwdrIj&#10;Ea6fH4kvz7Zki4Vv5dqT8ydArj0598cXb3u3Z3zm/Cp5hMdauL48BsYCyNrdhw+g3N2enN0cnl3u&#10;Hr6/eXsp3P3w9u3tycUpcwtUvauto5O1zU/vP8q899NP4Mz7dzc7G+y50Y7R7rqZwdbuusLRzqqW&#10;6qy50XbCVM9kfxNxpn+gpWwSyK+/hUOdlfIoQ+31oOSRcMPk+dEN1jLoT0wKDnS+MylTyl9hUGZZ&#10;K/MM4thqdQ7Px4ELVV9XUWQbaIuskSJ7/R0/y8MgO5Gz0YK2zHkzyop9L18MvnzR++L5uOLLJVVF&#10;spICSfH1mob6kroaQVOdpK1B0NZc0tZiIuF8I32+gd4qAj6nrj6prIjXUKPrwYkICF5bbRGivmai&#10;xzBCrME1aYY6FB0IGaZFgWmyYdpsBGQNos4x1eWa6vKMYCIjmNgILjaC7TgaH4Y6lcYYOESoJef6&#10;rpDH1pan+Swqj0EhL05SiNOrZBybRhZy6eurC8v4MSFnhcskT092FdSHBGchwnJ0IvJ0k8oM0OXG&#10;xS1eK8zxm6uDd29PPrw/+/jh/PJiF9jx4kx6cQq0B9rehVx7cu4fufbk3B9fWntAdSLOIos+zaLj&#10;9va3330ABU7W3j6+ffejrMMBn/1we3T27uT8g2y6cv/t4fkpe+tq+/Bq9xi8PKQKr4/PLo73SXP9&#10;3fV5Ez31hKne8e76qb7Gyf6GwZby4Y7KZdwgizozNdA83Fk91dc0NdBCmO5fnh/lreGPxOsU3LCE&#10;Q15ZGF6c7OWvE0TMJRppik2Z2xrtYMeHspFaArga3xi6BldnQ9T4WioCuDpdT2tAH9KhrdqvrDCj&#10;/HpM8WXT08c1Lx63vHo6pfJqSV1hRvFV2aMHua+e9Ci8mtJQXdSBLurB8brQRYjGgobqnLLSvLIy&#10;QVV1UU11WUVlBaK1rgNjaKitaapR1JVX1JTXNdXW1JTXNFXXtNRXNFRXVJVpGqo0bQ2OLoSlo80z&#10;RHD04VwjHYEhnIuEbprqbpggt21N87CGVgFKBq6axMWe9ZUZNh3PWFvCTQ1SCFOEuSE6Fc9YIS4v&#10;TjBX8ePj7eEo69AspH8KPCJXL6ZIL77UoKTVf3i69OBACOrd2en2+1vgvIuPH87OT6W7Yo5ExDja&#10;3zg/lr57ey7Xnpz7R649OffHl9be2+vTw+21xOHpB034v68k/EMF0aqftn9x/enTR/Br9K77/fzj&#10;Tz++PTy9PTz7cHt7LTm4OTp7//YtaIGyDZw3V7x18ipxmoofI88DdXXQSJOEqe7+9grKwhiDMkNf&#10;mmKQwXGSsTxDJ01JBKv4yd7pgZY14iRtaQrokLu6MDXQurI4zqLijjbozNoSurUpC6HJhGuwDCBi&#10;c51NU9iGEZSnrUpSfFX7+FHj61e9WqrVr54VPX+c+/hB3sung/rQOROdUbh6s8Lz0qePKp8+qnv6&#10;uPbJo4mXz0mvFYC01o10KMY6dHMkzRDOMYILTfX4ZnoUfdg8QguvAyEgYStGOixTnVUTJAUIT1WJ&#10;qabEVlNmaqgyIRrAcHxDPaYOjIXQ5iFhbJgmBwFl6kBYSBgDpsXVhUqtjHZsjPrDDN4kaVoHqbj7&#10;ayxOtpLnh2jLc8BzuPH+hal+4twwl0FmreHnp3vDMDZeKFhAGiwoEw5KXnCmTmaNL5dDEPJWt8Uc&#10;IXf1aH8T9Lz3707f3Rx/fH/GpBN7mitYq/jDHeHR3sbVxbFce3LuH7n25NwfX1p7B1L+KrFft2rg&#10;v5ST/0vZ8l+WUf6sgPxV2vxXmOn/njwY0zEvELI3OOTVpcn+9mrh+vzcUGNvY8FkX+1YT83iVM/c&#10;eIfCi+cqCoqaamrPnzxTVVRorMxhUaem+pvXydP89UURe4lPW1wlTADPMcjTm8wlHn2RTp6kkyZF&#10;TKKERxGsLbCGO4SlWcAoDBVFLkxj0wguNoZuAtXpaNK0lImqr/ufPWt6/KT5xYvKp4/Lnz3KefJ9&#10;7vOHmY8fVCgr9OpBp0x15i31B+EajSqvy58/zXv8qEVVaUBTreHli/rnz/qUFMbUVIaUFdpePp+H&#10;qFH1oAxjHZG10ZazBc/KkG5lwLBA8s31uOZ6JEMEXh8+B9NcNdJZ0YPQjOAMI/gaQpMOUePANNla&#10;alxtdS5UkwPTYiO0mAhNriGCrwsTm+ofOFu1hxv7JmqaBSiHB2msdxeyCVNbNJJopp9Zmr4W/4bh&#10;azPvbRHrrOoYqe4QrhaYAgtMQURmWQ6OVkkE5E0eVcCmbgrWdyS8TSHrw/uLD+/O3r09ev/26OPt&#10;8dGeiE5Z4DAoxwdbJ4fS66tT+eXqcu4fufbk3B9ffEvL2d4qi/zXZaQ/K6J+VUD5Kn/5n/OJiWNU&#10;Ept+tLMm4REY1Kme1grcaCuTMt3TWMpamd4RLC/NDox1Vy3N9s1PtKHiwqCaGu31xevkcVD4UpNj&#10;deCw5ppiID/++hx3bY5FmT0U048l6yeS9cNN2q5gZYUwxsCPUDMSWO5ONDUlurqSQA/C1NHigGir&#10;8rRUFpRed79+Ufv8Sdfr543PZMKrffkq5/mzzBeP8148zn/2KP/xg5KnD8uePQbH8mePK188KX/2&#10;pOjJo7xHD3IePQDvZj78vuz1y0E11UEN9WFN9V4daJ2Gag9EcwCh3QlRzwbufPww//HDhudPBtUV&#10;R1QV50DUFHGaSrMqClRdbSJUY1FblairRdSH4HU1xd52DGPEOkwD1FAOQptpi+Q46m8a6ohN9MVG&#10;urs2JjM62sExUHd3xXA/VYI5hGNtKLAAnVKXaQBfRKhj/DWdw1RdojS84rXC3hhNDdeKuMQN3uqu&#10;hCPi0cRChnSTI+Ku7e+IDnZEh3vi89Nd2Qzn+7OPtyfUpamywlQWjbwjFe1ti2RtT649OfeOXHty&#10;7o8vrb2z4/2awfH/nDGvWb3YONAyN9mAG29ZxQ+sEoc5azPM5QkJR3ZDyIyk0HR0FJ08XZmfsTje&#10;v7+5ujw32F1fwqTOd9WXCdbn+1qrfvUv//7y+Yup4ZZV4hgcClFVUlxbGtsTUk+l6xtMwo6AciKh&#10;n22u8kK8OKqKa4qvuUio0BDO1dESwNWFSM0NUwRDV2tMRaFP6VXhs6clL58lfP119fPnNS+eD6ir&#10;1Cm8LHr+uOjpg+q7OcymZ0/bX71sfvG8+tmT4icPC4DtHn6X+eC7jAffZT38Pvvh9+nff5v0zdcx&#10;v/99+O+/TnkI2uFT9IMHyd99l/H4UcqjhxkPH6K/+xb97beYB98XPnnU/OLZmOJLgrpip9Krdm21&#10;fmMdqrcDztxgHKE9q6ON01RjGugKzQzoEHWmpjpFWan3yfOpF69SYE9XLOBiI8SupdG+i4WF3lOE&#10;w4tSS2UyUp1mqicy0VuEqiX7q/onagUka/skate6anJdDfhJQdvrSxIhS7LBFos4R/uS40MpaHt7&#10;OxtCLm1vR/TDp+tPH68+fgC5/PjunEyYKchOXqPgDvY2DnbvJjnl2pNz78i1J+f++NLa++nTzdsz&#10;3gqxb2ygfGKoGjfePNZbMdRZOjnYsMGapy0N74moW1zy2TbzcpcNsiegDrbV5KGjRAzC3gZtcbJj&#10;ZriVShijkyeZ1Ol1ykRbQ7GZocGbQG81FdWEqPBTKeNil7nVWr4R6inQVRfCVEQIdT5ERYjU2DCE&#10;bJjBmaY6RLhGj/LroiePS148zQD2evR9xnffZn73Xep33yV+/XX4734f/fXXQGZZD75Nf/BtzsPv&#10;i588KHvysOzxw4LHD/IfPQCSy334IO/h9+CtnEffFz1+VPr4YcWTRzVPn9Q+f1r/4lnDqxdNL1/U&#10;vXxW8+JpxfPHso74/EnJ0ydFTx+XvXha8/wpcGeX0ut25ZelL55UPHtc8PRx5tNHBS+flqsotCAh&#10;DSqvWxRejKorT6gqzqsoM7WA/FR56upcbUii8hOo0UNXR8UBZ0STtrKl8+tWSy06XItuhuyx1I4K&#10;1Q5Phqd6qrfaaa9YItcMYVwbw1VHc3pXE9DeBn9dyKHtSQVbm2wxn3G4u3l0IL26OPzw7vL97dm7&#10;m9MPt+dAe/OTgyX5WMkma3dbsLPFvzg7/FmuPTn3jlx7cu6PL629Hz9cvzvhXR+yrw7Y14ec6wPZ&#10;4Gxn/WyHsS1cu9jjHm6x6WSahMe9Pty4OeDfHsoiZpOX5sbEbMrFDotHX5TyyEIG/khC39tcYVFn&#10;NllECZuwNtPPwkZt2BlLjCBb5jCJOVxsAhPpaPBUFJlKCmNKrye1VTuUXpY/f9qo8LLm5fMeZcXi&#10;Rw9Sv/82+8F3RY8elD95WP74UdaD71K++wZUN9DnCh89AMWu7OnD6udP6p49rn/6pPHF06aXz1te&#10;Pu948bz9xfOOVy86X73sePmi5cXz2qdPy588Kr8TW8WrF9nPnic9ehHx8HnAd0+9v3/h81DB+bvX&#10;tt++tP3mle23ijbfKVh9+8ryeyXbh8qODxRdHipGPlPyf6IY+FLF+7my94Nnno+eBz5+WfH85ayC&#10;Ih6qIXGzFNuYSKyNJTZmNCQCBXtl7Pza3UUx005j0tlo2Nc4F6s37A1ftdVbN9alGyGYZvpsawOm&#10;hR7X2nDdXJ9clCYWrO9KBRIRa3eLv73J2xJxNvjM3S3B/s4GeCkWyFb4ZNcwvLskEafLirFi4fqe&#10;lL+3Lbw8l11k8suX98fItSfnyyHXnpz744tr7+PN2yOgNM6JdO1oa+1in73JWp4YIMQE9wW6dZIW&#10;hZLNo6uLm3fv3nPZu+0NlJS4Ed4a52yLfSBcPZUwb/Z5e/zlfQH1cGNtT7SyL1jeXR4VJ/ttWiFE&#10;5nCJGVxqqL0BV+NrKLJVFZfVlPqVXuc9edT1+kXO99/F/fZ36K+/znn4oOTpo7xHssYG2lvuw+9D&#10;f/d7m1//3v7X39r/+rvYr79N+f771O8fpj14kvjgafIThbhnKoFPNF0fads+gpg/Qhg+1EE+1NN9&#10;qKv12BT2xALywlH1laeyQqCSSpiqeowGLFFbJ0kbmaypi9JEYtURGA0drIZuihYyRUMXo6GLVUem&#10;qCOxGkislh4WZpQCM07V1ANnUrT1U6CGGIRJGtw4BW6SBjNJg5ikaxpl2nlXZOcOpunacx3MNh0t&#10;thytxJYmW2Yme1aWTEuTPm/LVn/DSQvIjA0c72RAcjbC2+jizKAkZ4NlF0OCvQHZ0XDFzgiXEUsh&#10;TW2I6CzmkkTE2ODSdyWgyQmkYt7N1cmH95cfP1x++nj98cP1h/dXM+P92SnBPAbp4vzg9GTn5lp+&#10;ubqcPwFy7cm5P+5Be7fH/LfHXOby+PLCEJNCzUofmZzg3lzfbu8dMYU7F2c3J0eXjHUxlS7Z2z07&#10;PDhfJm7WFM9W5tbTl3A7grWehoqWipy+ltLxnvqhtvKetOgJCyQeqYVTVSQpvFp59arj8ZO8Bw8T&#10;Hz1OePwI8+hB4jffpMlmL78L/O13Id88CnsAupeK4wMNq8cIk6dGhs8tdV7Za7521lL111ALVtcI&#10;V9OOU4Umq8DQynCsCgKtqYuF6KVoI1M1EDKBqeukauqmqoG3YFhlCEYRglHQxrzWwihoYZSgQHIp&#10;4MNQ/RSIfoo6An0XmfnUdTCqOhg1nRR13VR1ZKoa+DnIFCA8iEGqhn6qlmEqxDAFZpSqY5qua56B&#10;tMjSNc+GmWZqGWVoGmeGJfb4epSNeAbv+Doc+Djuudrt2VseOFkfudkLfZwwPohwT3VmpNNggFla&#10;lK5PIsQ2SsM5TtMLpe2RpOWDgvhjoF4YiH86FCQ0Gx5XbJBUZpBWbZvX4FPfgxqerNvfF94t7F1/&#10;+nAD5CfirU+P9fDZtNOT7eNDCfCiXHty7h+59uTcH19aez98ANoTXB/yJFzyMn7e37cTnTJyeHh+&#10;fHTuObjysnV1e/v4/OLmu8F1l/KBpEk6f2PPoY9mN0HH1E8ODtBH+xlM2jaVsNlQuRTi2d1UMbE0&#10;M0htKiOZGpYrQ90V9evfxMWZ+L1W9ldQD1XQjnmlHfdCM+65RuxzdTCIfw1JUoYlKcESFKEJStAk&#10;RViyIjRZGY5SRaDUdNAgQE5KMCwQmDIMq4pIVUUAz2G1kVggP00dtEx+OqnqOikqn7UHxSpCPgc4&#10;D6sKB3rDgmIHNUiBGaZqydoeWhWOVoOh1XSxKnCMMgIrEx4CowJHAxGCD0D1sdp6WFD14EZpCON0&#10;uHE6wiQDYZyhY5qFMM2CGWdqGmVBzHJDk/pyk5o2YoKO/J0PfZwPvR1Owr13na23fB3wTubOnmq2&#10;gWozwVZcR5t1E/11Q511I/iMvW7FG93WYL0kFDIq3TAyyzAoXScqxzQ8x9gvVTc4Q885UgNq/fSh&#10;4m/ikhy3xavH+8K3V3sfbk/mZkaLCjCSDebutmhvW3h1Lt/SIudPgFx7cu6PL66999fXh/yrfQ5v&#10;BRfpVzU3xfHvxRukNqBbJmD91ODCFuO2ecLm3u/HuHltk5FtcymDJLV2cmRURj+JnT+4dHBwAXrh&#10;W1ne3d682xAcVhYuLM0tpaVXmzpkKsATFWDxCpD4l1oJIArQJJCXWolAeC804l9oJbzWTlSAJALn&#10;KUATXkNAkhQgSUpQlBoCo47AqsMxanAM8JnKncNUYUBjqbIpSl2stm6Kpm6KBrDgXVThGPABoD1g&#10;OyUoWhloEoJWhqHVgc/gGC0dDBSJ1taRvYTC0PZ6aQFG2WEm2VFmeZGmeWFmOSGmuZEWefE2BUm2&#10;BZHWuX5mWe6mGQ6mGTamGaag8yHRMGQq3CBNxygNapCuqZ+hppNu51FTGJFDsTNYNtLhWpsc+Tkf&#10;+TpJfZx4fk4kR4vEEMgbFKQ0VGfNyohliuRaGYkcLLmWJjxL4w0HC0lSuLCuaLuuRIyJEwd7CZ2t&#10;BNbGIisjoaXRlpvNlp/jdqDzTozfWxHz3c1pS2W6u4culTS+vcnZkfAuz47ka3ty7h+59uTcH19a&#10;e7z1XQF9e6hzdaCHNjbMenf70asDh20dL2nsfGbp39M1XDwwp98yM8/Zury4ARUQlL8BPPNpYHpC&#10;/WDl7NrpydX1pcx5H9/Jnszw6cOn/d3zory5kpppQ5t0IDlFOPo1NPk1BK0AwShCUQpQ1AuNxOfq&#10;Cc81QBKBAu88J+t8oOcpQNHgA0rQZDUEWgP0Od0UNd1UJVDLQNWDp6ohUjR0UjR1ZJOcMP0Ubb0U&#10;DThWNtWJwCrDZcID/wgFbbSs6gHnQVAqEJQGNMlAB51pm08JaOD51G351B/4Nhx5Nx56Nh14NB54&#10;NB16Nh95Nxz5gDQdB7SevGk7C249D2m7CG0/j+g8j+m6iO4+i+k+i+4+juo6iOzcDe/YCmvbDGmX&#10;RHSKIzq2Q8tYbs5Lxohtd9vjQFeprzPX3Z7rbMN2sFh20Bt8o1fgD+Ga6XPNDPmWpnwbc769Bd/e&#10;km1qIDDR3zCVRWxpIrE127Q23rQy2rAyPg50O4v1Pw71OAhwvqEvXZ8fVOQkenuYrlFwbPoym0Hd&#10;3936+Sf5g4fk3Ddy7cm5P7609v4ge1rQj7LHBv30k+zRQj/+WDBG1nIO14wp+pVDNG5+mUCmNeFo&#10;wxTeh/cf3t++BwGtrqQPt8yWnBxe7m+f7WydbPAPFqa53Y2k9MTBkszuooKG6fk1Nd1EJUSyAhw4&#10;D5Q84DMMUNorCOqFZvILjSQgvxean7WXrAjsCI4QFAgwlioUrYFAa4LoyNbhVOEpqlDQ/O5mLHVT&#10;te+iJWt7qXc7U1KADtXuGiGwo7I2VhOCsdFJSzXN5frWH/o1HvrWH/k3HPs1HMmEV3/kUw/Ghz6N&#10;Oz4NYu8Gnlc9y7t+3buB5t+4EthICWokBzWRQN40kt80LIc1UcNaVoJbVoKaFgMbB33rSp3Lwi3y&#10;jJEYJe0U98AmqH5Ws4vrqrPJqqMxGYkQGCB5Bki+HlxgoCMy1t8wN5620OmIs2JaGvKdrDkOFjw7&#10;S66dFcdW5j+Jm73YzX7X33Xb1XbPzfbAy/EowO04yOM4wvcozGvP1+mcMr8npFfkY3w8DBdnezYF&#10;9J0N1vWlfG1Pzp8Aufbk3B9fWntSydmO9GR/+/T06PLm+vb27bv93RN0Tf+jgAK3tLbccUbn6FpX&#10;K3Wocw00wpYack0pvihrpjxndryX0tcyM947w1peo5EIbCqeRpxhry7y1okpKRU9A4tK8HglOOhw&#10;smnMV7LJzCQFCPqFRjIoec/Vk1Q0Ei2g6EKLgj7r4iHLoimLYopNudC+atOhetOxWmRfybWtYFmW&#10;Uc1KF0yKRo0Ke00LK43zgpEpMFgSDImRVT3ZZpY0bb00UAHVoGhVCFpFG6WrmXgY2Hrk1XDgUXfg&#10;XnfkWX8CzBfYSPOpybLIirbIcjNKQ8DR6lCUKkzmV1UoBgy0kRhQH3WNUvXMMw3Ns/VMMxGG6bqG&#10;GUiTTF2jDD2jLF2TbKRZtq6pbGBik29sUwgxylZAZPpHtLqbJc77OKy6Ga85mVAN9dYNkFxjJM/M&#10;UORivxkRtltWejkxcTU7dzq/cExaOqNSL/DEnbIqnpPDpqOtxN1xw9NR7GK75WS15Wwt9bQXe9nv&#10;+rnsB3rsBnlecmkSxmJmUlhkmCNtdV4i4vJohMMd+WNm5fwJkGtPzv3xpbX306fbD2dbIAebDNkz&#10;ysn4qwORVMQUc1f5dKKAsbTJpfDpBBGTdLK1zqTMSnjUix3O3ub6KnGCghtiU2ZPt1j46X6IhsYb&#10;P2/qwshYX6dvYF5j28znjSoKkHiZ+bQSVLSTLLXRZIfKA6eqPauKHbPKHdPKbYvybasyqXnZNohV&#10;xa5d5bZ91Y5D5bZDNRhsW1dKwSctQCp3LKv2LKq2bKqyDNNgiCQoMkVLJ1VLL0NNN01VNgWaAo4q&#10;UFDCMEMOFUd+zYcBzYI3zR4IFBSRDNNDQ/UwED0sBCnbDqMlU2aKOpAlqIkILOiU2sgUhEGarnGa&#10;gUWmsU2Onnk23PDOfEbpSONMPeMsPcMsffMcU9sCR9dSN48yB/cSA5tCFd1MVb3cN3Fd5bm1K5Ee&#10;Kx4W9BD//enpTTZvTywea6rKifBLCnKL9LTxtzUMdjKb7szmLDZzFpoE5KGTDaG0oUPk4cq2MhPZ&#10;Wuy6Oez7uh4EeR6GeB2CY7jXITb8QkAXry+go98UhHmKuKytnR0GdWFfKpBrT879I9eenPvjS2vv&#10;x49vP5xvfTiXnO3zt/hrW3z6xR4PlDbgvKW5AXRsVFl+Op08JWQSzrZZa4QxFmXmdItBI00J6Hgx&#10;j8JZWwgO9NVS15wY7OCsLrKoCwM93fYuaW0ds1qweG9kKhaZgbMs3rao3jarBNmxqtq3qzywr9y3&#10;qdy3qtyzlRW7VZvyBcvSIbPCdrOCJrP8RrP8JvO8ZtPcVhCTvF7TgmmzwhWbMpFz9b5nw7hTuaEu&#10;BopMU5ft4UzV0AUD2VgTjBGpKrAUZS2MKgSrBpNFE44BwoMbYBCGsuVAEKhBiiZStntTHYFVg6NV&#10;YSgNRJKpJSbALyMxOjs6BJMYkYKJTU+MTI14gwkJyLCwTDUwTtc3zjC1znV0Lfb2qfDxr3Z0KzG0&#10;LtAyylGAZxg7VJi61M5OzlflZdkb6tkh4S6GOnZwSJSnY1q0f3KoZ6irzRt78zA3uzcOFoG2Zt6W&#10;Rl6Whh6mBguTU/ujk1tBgVuezhIPJ4mv80GE/3G071GU32F0wElFzuUWf4uxEB3sHu1nQ6gv5M4M&#10;igTMk+N9+dqenPtHrj0598cX196Ht+/Pt96fSQ7FTC6dcCBhXB8ILna4Ei71t7/+Zm5iYGl22EhH&#10;r6Kk4GKPu7tB29ugne+wL3fYnJU5e2sLJSW1NfzUiZh5tLl+tMk4ljD5w7Mkzwqpe9WebcWuRcWu&#10;edWuRTXoalLQ1ayqp01z3NXDrWEohFaygnqSgjZKQftuH4oW+rVW8mvtZCXZ9CNKA/55eQ8Dqpg6&#10;HKsKlR21ECmg5MFk1+GlQg3TNGXmAwJL09BJ09ZL19YHZ4D2sEp35U8DkaIJT9FEYKF6KXCDuz+o&#10;mxTqF9ZSgukpR7UUxiYEOLcUhM13YbrLo+2NtUcb4jtKIlJDHf3s9adakvA9KRCFl8SezLnW1KwY&#10;z4GazPyUXDeXLC+vQk+vEgfXIj3LHD3LfIRFnl9Ei7N/i4NPk5MB0hyiYg7VcDRC+FgaR3o5oMK8&#10;E964Rnk7+toYhzhbfdZesJN1tIeDn7lRnLfH8cbWcUujNMBzJ9BtN9z3OD74JCH4CBW2nxx6PtEr&#10;YRIlzIUAL2s/J+RUtCutq0Ig5hyf7svbnpz7R649OffHF5/k/OH2/dW2zHwnkpvDjU3uytsj0eUe&#10;r7e1TkMJcnUgutrjSYVrD75+2N/ZerHLvthlgdo31t/y7PGzvMxU9srC+Q73hEWTlAwITIs2TYt2&#10;HMt3PSv5rhVUx9Ix65IEnTSEZtJrjeSXGsmvtdBAci+1kl5qJr2SHWU7PBWh6NfaqNdaKEUIWgmG&#10;ll2WDpNdVK6li9XSxWgisRo6sjlJDV1Zn4MbZsiuPddL1TaQreqpwVNU4aDwpWvrZWjJFvlS1WEp&#10;KlA0CChzQJma8OiIN6iWIpS/vWFHUSQ6xE5X9TVM6bWtnmZBsldfTcxwfex0SwK+C0PsTVvqz6CO&#10;FhH7Miaa4ofq4nLjPI3h6loKzy2R2uVpQc7mOnOd6Yu9+bUF+Z5eWfpmaQZWOTrWedomuT5hrRCL&#10;chgi2gahZYfUtkJo2ehCnI10Q5ytY31dXPVhQHtRXo6YcL9IN9uKlBABvnl9qm5lqu1ctLFTVix5&#10;4yEN9d6NDjhMDD1ICt9Fhe+XZV2LeQeb65uMeTcnk2gv8/loNwl9cWdPfHK0K297cu4foD2pVEr6&#10;Y05OTuTak/O/ny+vvXcfr3c/XEpPd7gC5jIVP3G5zxMwSFTixK/+5TcjPe2slQUendjfVv/k+8eL&#10;EwOEmQEDXYSKkmpfSyVppp8yP7LPXlmsqMPXNyy0N463NQS/weoaoexcc1V00AoQFFDaK23UC43k&#10;F0ByoNhBMLItndpJKpBEbUicDizOzCDRwTzBxyE5zD051Dkh2CnZ2yrR2x7l44DyskE5mSbYGMbp&#10;6aNk197pAe2lwQxSQKAGqRD9O88hZBc2yGqfToqmbMIzVQ2GMrdIysekTbdldRVFm2urhruYFiV6&#10;TjSh5rtSZtpRE81Jo00JpPE62kLvVAtmsilxpjV5oSttviuVtzK5wcCBAa4DPd+Bne9MWRrIXhkr&#10;mmpOq0wLWuzNWujO6KuMG2wqdPdMN7bJMbDKRVgWqOhnB0Z3gpgZuIV52Mb5u5enR1ZmxsX7u8R4&#10;2GRE+2OC3SLcLON87LOifGjTNXxCo3Cp7Yi7tj80sBHqK43w3Yn2200IOkqNOsqIPsyIPuisu72+&#10;ONoV8mjz/h42GD9rYrQ7u7Fwc4OzuyWQa0/O/QO0t7W1hf9j5NqT80X48tp7//EGaG/raJvNpRMm&#10;BlvPdznrlDnOOsnS2NjMwJw0N0Ij4Wjk+adPntpZWXz9u9+31VeOd9csjnbgx9pXF4ZPJCzq4ih+&#10;ogM/0TnU0RgVXWjpkNnejVOCyW7CoiC7Gi9ZUSvRziy+IjJhLi95JjOqzMfBFwlDPH+i+P03j37z&#10;uwf//hvlRw91FV/ZIDRdDRG+5oZhjlauRgiE4qtvfvVvv/uXXz37+mv486dRFobt4b4p7gEWZskw&#10;AwzEQOY5Dd27IohMBRUQeBGGxFZmJFCG8he7MvSUX72x1ZtrRy10oRe7Uxa6sXOdKYO18f21cX01&#10;8avz/XT84HB9wngL9uby7HRXjO8vWOgrkvKo+P5cQj8wHPgjKeTBHMpIPmk4q6kw1NVCJzvR6/F3&#10;v7c3QeSg4mwcUsxtsywc8jX1s55DM8KSO72DykN8/OOD3CY68spSwjJjfOZ6iolDZWtTjSvj9cuj&#10;teSRKiauUUjqPN1iC8srNkN8dmKDDzFRe6iwPUz4Dip0Ky5AFOMjHO442BFLeRQhDRfgYxPpZ7UQ&#10;68HPj98Q0PY22XLtybl/5NqTc3/ci/b2Pl5ti7nkmZHWse76/tbK6cE28uLo0uwQRF09PCiAvDDK&#10;oCz+9d/8g7GBUVdDZVkm9khMX8OPzPQ1jndU4Sd66KQZ4tTAbH9La11jErrB0SN/Zp6uiojTNUQX&#10;R8Rn2BhHWxmG2xllhbh1ZoRPF8WTapPW2lI5Y9Xb67jVjnRqayqlCUPvyl5ty9ggDGwSh2ntaSuN&#10;yeSaWHpr+mpjynJjWl2iP9rTwRWpB1WE+9r5B3imQfRSNJCyG3JqyjpfClQPnEnV0EEXpaLx3WnV&#10;Kb7YUMeiZK/2ovC5dvR8F2a+E4Prwsy2Y8Ybk9qKQvEj9dxV/GA9qr8mdqA2bqwpebEnZ2WqXrSO&#10;Iw3mgJCHcslDObiu1EKUL1xdUUPx5etnjxGaiv7ORm0liUVpmc4uGVb22bYuRUZ2hRqGWXHYPku3&#10;8vCIjJrC5IGG9OGmzMn23IX+UlxPEXGoHMhvdaqas9C4QRk8XMaLs9PE0W/24kP2kkOPUqN34wIP&#10;EoOOsJEHWJn8LhiU64uTHT5FsDr3xtc2xs+6w9eamxK8OdBwwiD//OMPv3x5f4xce3K+HHLtybk/&#10;7mGS89PNLtDejmiNgh9fmhuZGe6aGmxbp84uL072tFQa6Og21pbbWpqqKqtz6cS+lorchLjjzXUq&#10;bmh2sG2kpXS6r3F1cXR+sHWgIT83uyw0ptzMMV0dGa+uExfl/Eb3xdPiNw4LpdHL9cnzZdGEmsT1&#10;nkxad9pyY5IQP3DAWya3xgkWO852xYLFoaXGZGJ9wupAlZQ+T66PIddFrbag6e05k4WxIc5hOvpJ&#10;MNnCHhZ6tyFTC5mifrd1RbZ7RScVqp8GQaapwTEwJNrFCRXt7+dppW+GUNfXVLJEavrYG3QUhy12&#10;pcx3oGfbkmbakmY70EsjZXNd6dNtqOk2NK4zldCXszxaBLodSGtRTICzqfKLp//6T7/6m7/++9//&#10;+jdOFvrYqJCwALSTc7qlQ7aDW5Gdc4mDa6mtS4mVc4m+TYG+VX5yRn9IdFN5Lnays2C8LWeyM3+i&#10;PWe6q4A0UkmfqWcvtu6zqQcdrQeJkUJfV1FkgDgqQBzus4+O2Iry2UkM3o5/s50UuBnvd8Agb/FW&#10;BfRF7sqMn6dlhI9lma898Y3DiKfNclfrj58+/fLl/TFy7cn5csi1J+f+uJe1vZ33l1s7olXKwjB5&#10;dniyr2mos5qyOIqfHBzvbRzraVJVVvnbv/1HEZNyImVwVuane5ovdjnkuf7i1JiMWP+5gWo+fXFt&#10;fnRpsj8dW+DuX2Rqn6mqi1KEJrrZx4c7WZfEeK115ePr0O0JrtVB5t0pHoTaeEJtAqkBtcMhExoi&#10;ZwtdJnPtFsp9KU1x9O5MxnANa6wOXx3Tle7voKPeiA5IC3LJjfTzcUdDdFEQHXC8uwhPN0VbtpMz&#10;RQ2Guet8wH93N3OBYdURWA3ZLV0wpiZx8W9CfeyMHE2gOhoKyi8ewtReGkKU4CovYaovEKqvEOoK&#10;SC0VG0OoiznS2RQR6WNfgg5uyY9pL45vyI8bqk/vrckvySh445/r6Vni5V3q5llu71bi6Fnm4FFh&#10;51bu5Flu61pi51ZqZl+oZZhp5VoWHt/h5l4y2lo821UIQh2roY7XzPcWMnFd53zuRnzcYULISWL4&#10;aXLUUWyIJMCN5+e8iwrbR4UdYiL3sZHSpODtjKjDTa6Ys7zBWOSvzoUHu0UFOKR72EwHukwFeSy1&#10;y7Un508A0N7R0ZHojzk/P5drT87/fr649j7efriUfriQnO/xxLwVPoNEI83MDLevECaWcGO44a6+&#10;jmpVJZXF6bG3x8KbQwFxoqe1vLCjNDHe22K8NTvCWok42ry3ySRN9i2MdL15k/UmrMzRs1BdF6UM&#10;RyvCUAjd6EQnBy8DGNbLGuVuaQPXCnJyzgv3fWNl6ITQdDXQ8jeDJnmaZLyxjXUx8rHQCbYxTHIx&#10;y/CxKol0a0xDJQSla2k4u1s7JYZge2qKFjtdx+vsJxttxlrdS/IiEPooCDJF6+6e1EB7EP104D8w&#10;ll3JDs4gsCCyHaE6aHVolIlJlKtTjJ9HjJ9bjKtDrKcbytUZ9MIUG5sUS8tUY5MUI+M0c8tsC8ts&#10;O4d8G4cCE6scc+tca9s8O7t8d7dSH59KX98qD89yF+9KO9cSW9dSR49yd98qF58KZ59Kz4BqU7sC&#10;iGGWg3t5RdVUSU7lZEfeYn8Zdawa15M/1pKxQVs4wuH2YoKP4kKO48NO0VFHCSFn2Kj92ECWq7U4&#10;1OMUE3GSHHqEDt/FRF0eSaVc8jZ3ibc6F+znEOdjl+5mXevvjI/w2Bjq+kmuPTn3DtDeL5cs/DFy&#10;7cn53889aO/9meT92eaxlLm+PEPFj5JmB1YJkxwaXsBabqsrU1ZQGhvslArWbo6EF3vcpameqc7C&#10;N+ZKE63JRdGG9IUOIYu8waYIWctrSzhX79yM7C4nz2IVRLISHKWMQCsC+cFRcGS8l7EZ1sfK2CBc&#10;CYZRgqcowtAKUDQYK8MxilC04t0dqO8uHk/W1kNDZMGo66JBkCao9rI47lKwgBq/SbHdIFuDbIIs&#10;OyyNBXh6YDTgGGA+LWSaNjJNtpkTaE/2ND7ZNemacIw6/O6pe7qpd5F9BgSik6atmwbVTYUjU5GG&#10;6XpmGQbmWWaW2VbWOZZW2ba2uY5Ohc7Oxc4uxQ4uxV7elf7+1X5+VX4B1Z7eFS5eZc7eFY7uZQ7u&#10;ZS5elR5+NU4ewIUVQIRI8xwbl1JPn/KCtAr8QMVcV+FEa3ZHaexIUxphsPR0b/N0ZmonIvAoKfIY&#10;G3OUEHyGjjhAh/EifSUxb4SB7ucZsecFqLOytHMpf4tLknJIAtp8ZKhneJhbRmwgdaRxbbhxj0H5&#10;+ccff/ny/hi59uR8OeTak3N/fHHtfbr9cLH1/kx8JGGwVhb4DLKQSQYOI88Pm+gh3Ryd9jcYZ3s8&#10;CX9Nwp7D9eV1FPqgPJXKUO7dlambTAIwpYhB4q7h+TQibmLM1C4Tm9bh6JKnqoP6rD0lOEbh7hlA&#10;XnYhab6W0d4RyjCsIgyrDE9RAgMIVqZAKDiDVtHFqsnuPY3RRGIg+rJnw2rry56WZ2KWwJpwFy1b&#10;C1ctcUM27rZP+Ut2IrI9OCOgWpOm3eyswzWgyVpw0OrSNOBAe2lqd1c1qMFl0ZRdt47VRqQAyUGR&#10;qXc7X9Jhehk6hpm6xukGZhmGRhmGppmmFjkWoN5Z5VhY5gDtgcLn5Fzk5FLs6lbq7lkGSp6vX5V/&#10;YHVAYLWff42rbyXofC5e5c7uZR4+1e4+1V6+1f5B9XauZfbu5Z4BNQlR+fM9JeTRKvJIJWGwDNeV&#10;v9hXRJ2o2RWtXzHW9zOxe7HBxwmhp5jIPVQoN9J7KzVKEBtAC3Jr9XUr9nD9VQ31qzbJV63ir9q2&#10;fle9pFAx+VXH5letoj9vFSbSjj/8KL8VtZz7Rq49OffHfWjv811aJOub7OWrQ/71Ab+1ruzVs1dT&#10;Iz0bLOqhhL5OaE59Ay9KsMZ1h443upbGGVZinEox/gziMBXXJ+Ysb3GWBXR8c32LqUNudcOMt3+Z&#10;qo5shlMFjgLHz1fvgciewwADIvz8VDysCjxFRQcEq4YElkpTBaLSkS3LaemgIbIr89Lghuna+in6&#10;pknTPd6CFQse1RI34GRv+ohLsOXjbfhEW8GSjYhix52zRb0J1IAkauukwPQzVOFYNRhGHYYFzlOH&#10;YzVgWE2YbCEQrg9slwYC10/TMUjXM84wNM8yMc80Nc80s84xsso2ssw2tsgxswbOK3ByLnR0LHRz&#10;L3VzKwHx8Cj19a3y9gGFryYotN7Dp9LNu9LVt8rTvwac8fSq9PatdPMst3UpkS31OZdkoCuWhioI&#10;A2WE/lLycAVlpJI6Wr48UjHXkyfhEC+WKbvouJPUmNPUGND2+NE+ktRIfmIwJym01ds139Xl66bV&#10;r7q2vurdBvldLeEV0F7Pzle9O191SqLoZ+9/kmtPzn0j156c++MetHd3czLxzZHoah84TzAz2qWl&#10;otXVVD/Q2YCfHrzcY810pWaF6i4NJOH7I5uzbalTlW1FoRlR7oTx1oLCFlvnNE/vzIbqlqT4IhPb&#10;LJ/QatmDhKCJSnC0bJIThgZt77UW+pUW+oVm0kvgPxhoeNjXkOTX0KTX8EQFaNJdL5Q9URY4TxWO&#10;UoMna+lioHdXpkNlj9bDpCYHCsg2IrIDcdDe0uARecycTbDiECx5S9aiZVvRssMmxbW5JAChl6AF&#10;T1WXPagIowpFq0GxqlCshqwFpmjKnpyegjBM1TdJNwOes8o2tcgyNss0MQNHIL9sE4tsYD4Tm1xj&#10;m1xbh3xbuzzgPG+fCg+vMhfXYjf3EnePMi+fSh/fSk+vck+fSnfvKicPUPUq34Q2BIU2BATVOXuV&#10;WzqW2LiWmVoXpSRWLA1WLPaWLvaXLA2Vr4xVr4xVrE5UEIcKQY6ljNPxscP0uNOMuNP0WDEqRJoW&#10;tZMbL8CEjsYEVthaPKlc+Ky9Px/cUWwlq9bMftW981X/3ldDe1Gcq/c//eGXL++PkWtPzpdDrj05&#10;98f/XHs4HK67uzshIWFxcXFkZOQPf/j//Qvxf4Jsbe9U8u544+ZQdLnLlXCXf/0v//7r//77yOCQ&#10;hrLcp49fLOHGRWvD5PHcgeqgSpR5VpB+b1nCOnFAKqBucpfdPdCZOd1BkVX5xYPRSc3+YVWh0bWG&#10;1hlKiGRl2fKe7HHqstuyQLCvIJiX2smvtJMVZM5Dv4IkgryGJII6qApKnm4qaH6yO62A5odM1dRL&#10;AT0PRAuJ1UCg3VwiCMNO+CZzYq+DhcEjyqQld8mGS7DhEa35JBseCRztOWOOzel+OnpJvzxOCIpR&#10;kT26D6MGBc0Po4XAQPWwMD2snkmapU2WpXW2hWWWqVmGkXG6kWmGnmkG0jRd3yLTwjbX3CbXzCbX&#10;2j4PyM/BqQDE2bXY1aPE07vcG8Sn3MWtxMWj3N2rwtlddvTyrQp8UxcU1uTgLtOek1eFoXVhWGjB&#10;Qq9sMydhoJw8WkUZq6KOVVAnyimjpfj+Ailt9mydsY+OPU6LO8tFbaVG72TFS3PiNnMTFnOSW309&#10;tAsn/qxL8p96t/9T75ZG3ZxK5cR/7tn+LjIfml6VkJTc2tq6ubn5y/f3f0OuPTlfDrn25Nwf/xPt&#10;sdlsR0fHrKws8HswKSkpPj6ey+X+8t7/Mj9+vHl/vPH+RHR9tMHjsx48fPav//zboszUTS6lq770&#10;2aPnO8K1TfoEdbpsdaagJd+vJT9gl7dwuceX8paZlLms1CJ37xIz6xSYKVYVmQxK3mtInAI0Xk22&#10;G0Vmvru7tGAUoSmKsLvAUxURKaDtKcNTVBCp6rppyvBUFfjdk4MQqRo6qaq6GGUdjOrdIp+6TpK6&#10;DlpdB+PuFr044Ezr8wPyszB4vDrjwFoEbc9WQLITrSZuMidWlgZLM9JTXZ1InRh7A19VCErW9mB3&#10;nQ8me2ItzACLNEnXM0ozNkkzNUs3s8myts0xNc0wkplPFn3TTD2TDCPLbHOrHGu7PDuHfDvHAmeX&#10;Ije3Yi8v0PMqfPyqPLxKff0qQQt0cS1xci1186xwc5dpzy+gNjCozsOnysWzMiis2dimMDS0dL6n&#10;GNdbhB8oIw9XUkYr8b2FY40oXE8OfbZyj7VwSlraT445wkSfZMbvZsZI02I3sOEbWfFLhWm1bs6I&#10;/OH/1C7+rwPbvxndNexZU6zHfesd6xkeU1pa2tbWhkaj9fT0Li8vf/kK/wO59uR8OeTak3N//M/b&#10;3sbGRmVlZWFhIfiFCD78/6jt3Xw42djaEkaPrH+DdPurf3zkUNhPmR+bGu5SU1Bprak+22ZNdmSm&#10;+miRJ8pb8rym2lFrC+3k2QHm8ixreQ4/PWZgiS2t7A+KrVWEx72CRr/QinqlLTOfEjxZEXZ3czII&#10;6jUofDDsnfPSlBCpSlCgPayqTooqMk0FkSLTHgKr9h9R18Fq6mE09dDgqKWHQRgkVeYHEAct5yrt&#10;M+MMYgPV+Ut2sp5HtOORHBmkEtLCZFdTV2lesyXMOzEouac2kzbn0t4QDjeIU4MmqUGTNWDJUD2M&#10;jhFWzyjV2DTN1DzDxjbHwjLTBDjPJE3fKA1pnIE0ztIzyzawyDSzzLKwyrayybF3yHdxLpIt77mX&#10;uLrL5jn9A6p8/arcPco8PCs8PMq9vCo8vSuB8/wDanz8a1w9Kxzcyp29K5HmeS6u6bOdhTMdBT0l&#10;6Obc2JH69NmO3JF61NJgERvfdiRmH7Q0HaDjTnLRJ7mY7bSE3Zyk7ZxkSVZib3RoobO7W17nP/Rt&#10;/evg9r8OSHW6VlXqZ/66V/Agv1c5KDk2Lau+ofHdu3e/fH//N+Tak/PlkGtPzv3xpdf2mAcX9kPs&#10;v65g/mVsz1/9Wu2vzFHQJnKIv4+vh8fUcCcVP3m5J9jikEmTrYThGuHKyL5giUUe22STNpkkztqC&#10;hLsGN4w3dcz2CSlNwDa+1I56BYl+DYkF2nsNSbhLkkx7ELQCBCPbtwlqnywYJTgaCE8ZOA+Roq6b&#10;ogTDqMBB0Go6WA2k7JF4EIO7eU49rKll3MqMgwBv24ZGfvub/z7XaydYtuEvWfOWXAQr1eSFESy6&#10;vqdrYm5mNjqiWBcRb6LlmhDo3tSQV1o3jjQBbS9eC5mMMEpBGmCNjFPNzDPMzNNNzTKA2ID5TC0y&#10;DUzTkaaZSLNMffMsQ7NMM4tsoD1L6xw7e9lmTle3YnePYtkM513h8/QquxNhqbtHubt7uZt7GTCf&#10;j1+1ty/oghUevlU2ziWTM+sePgXjLdmL/WVLY/WXZ8frhOGl4TLScAlttv5kl3+5Tj/IyzjKTD7N&#10;TzvNTdnNwwpREZvJ4YLksP4Q3/ZQf7/int8MSH87IHk1LLXqpGhUjvxVJ/efenjf9vOLOCcf5Fta&#10;5Nw7cu3JuT/uYUvLh7Otd2fikvysf/1vv5udHDZCGhZkpTFX8BwaYW1p6nSbcyxhHW+xjjYZUi71&#10;YJN5ImVTFsa4a/g1wiRvDZ+XXxseX+sXUppX1P1CO0YRHq8IT77bzIL65T7UMJQiTHaJnmwP591U&#10;JzjK2p4uSIpsGydSVvjAGXBUQ8jutKkue94QFqKH1dLHhIdECsn2wjmH5Vqnr3/7T2wi0J4tKHz8&#10;BTvmQgRruXOof8jbPasouzbAJtARZpsVV2Sm7dxW6MzCu8B1w9Th8RAkCqaH1jdOMTJNMzZJNTFJ&#10;M7PIsLLOMTPP0jdM1TVK1TVO0zfNMDRJNzLLNLbIMrfOsbLLs7XPs7LPtZOt7RV5epf5B9Y6uRS7&#10;uJa4uBZ7eMqqnn9AtYdX5d0kZ427T5WrZ7mrR4WdS2lB8bBfQOFQVdpCQ+7KRCt7aUK8PL+7tnTO&#10;Wj8Z7t/PSTvAxh+lxZ9kJp9ko8+Ls7ZS4raSIqWxoZKEsIkA9+mooNiynocDWw8Gpcrju269VKC9&#10;v+7m/GM36/Egv5Qr156cPwFy7cm5P7609n74+Pb2WMxbW3jy8Onf/M2v1IKyGXwenYzjrRHoS7M0&#10;4uzlHv9qly+kE+iEqfWlaXAeZFtIE9AI27xVqYDW3drq4ZWLSWkqLe1TQSTI5jZll6gD2wHnyTZq&#10;KkCSQb2TRTbPKdOeguxCPTDGqADzIVOA/FR0gPYwqrLyh1WVFT6spi5GG4mG6KGGB/KYhFABztHX&#10;+lVLlolw2Z6Ft2IvWjJnTQU4W8GsM3vRnYn3WRzxiI01d7L1tjJ0iw+OIo5gmDjnhhJ3mE4MTCdZ&#10;F4nWM8AaGGINjVKNjFOMTVMtrbNATM0zkUZpukbpSJMMPVnSDcwyDa1yTKxlnc/CJtvWPv/zTk4P&#10;r3JX91IPzzJPzwovb5ByX79qUPU8fSrdPCtsXUrs3UqdPMvtXMuw6X0JfoW7Jfm7JQVbmWhxfJgk&#10;MWwrOWI7LvwYG3ucGn+ckQicd5qeeJISf5QUKfL34Pm6S2NDNmKDKZG+i4lhb5rmv+6TfNe/9Xhw&#10;y3uYqdw0/3e9vP/Wy/33Pm4m61iuPTn3j1x7cu6PL669D7dvjzbPdjgJ0dEQK7/UiVUGl7k0O7xK&#10;mNrgrswtdE3whvDCuc1t2sUe/2ybvUaYELGoEt7KyuIEi4oDOhzsaknG1BUW9RYWdhvbgJKXJKt3&#10;oOfJtAfkh1ZCyJ54Lit5iFQlRIoCDKsgm/MEXRAFVAc8p4yQzXkqwTFgAJynpnNnPl20li4KhkTR&#10;8C4cghVhyPLFw38XzroIiFZsvBl30UIwa8cfdxZOOQP58ebtGRO2K722a/2uYyVvZuqddLQfTrXZ&#10;cvDOTWW+SGQsUh9jYJiKRCZoaPgi9ZPA2Mw84/NOTj3DFAMj2W4XQ9MME/MsY/NMI9MMY7NMa7tc&#10;K5scG7tcB4d8/8AaF/cSZ7cSe5cioEAXt2JPL1nhc/WscAZH7wp7txJXn0pP/+rg8AYrp7KmvL7N&#10;6DfS2GBpYpg4LgjUOHFc6F5SxAkm+gQbdwKqHir6MCb0KCLoIMh/w8t1I8hHEh8mSoqYfOOBy0yy&#10;aCH/rlf8b72Sb4akXiNsxYaFv+3m/10370G/IFuuPTl/CuTak3N/fGnt3b6/3d3f2tmTFJWVmhhb&#10;cgQcMptFwU+ScSP9xDLSZiWa5Bu94Fa9FpFD9mldDy5eCZ4TNuHWhxZXx+jEKT6NuLY07+qOwaa1&#10;BgSWRiXUKyNQKgjU58vVFaF3gaHvFvOA3u78B8W8Bs67izIMe6c97Ofap6IjM58yDKWhC7SH1QLm&#10;Q8QtDbrwCdYZMZq1mcYbeEfBvA2fZMknW/KIFjy8LW/aid3vyBh0nqq2x4abR70xbiyOJTa4lRfZ&#10;dJaaCfBOjFn7yKBAXb0kYD49A4ys6pmkmpqnmZilm5imGxmn6QEdGqTqGaSC2oc0TgXRN0k3tsi0&#10;ss21ts2xd8x3cimUbWnxKHN2LXFwKnJ0LgKdz0t2SR/QXrmrV4Wbb5WzR5mTF1BgJZCfsVWBrylm&#10;LznqCB15kBy6mxC8lxC2mxgJjofJkYcJ4Scg8aEncWFHQf6H/r47IQFbkYH72Jjd9DhibNBMFgba&#10;QvlNr/j7ga2HQ1KXYa5iM/lv+yT/3Lfxsl9QyT75KNeenHtHrj0598eX1t6Q+Opvq7h/Uc75iyL6&#10;f1a1+kujSLXGlRXiNIUwSqNNjnArKmnRzYy4FLLnIC+XImkqpqXW0mNGBTVcCYW9jmcuz4Ly11Db&#10;XlLaX1k1mJ3fq6KT/Nl8SnBZ51OS3ZblblUP6E3n8604k1/fTXuCk6+0k5RhaNDtVHWxasjPq32y&#10;qCOx6roYVQRa3zhxfDwHN2TraftsadxURHIQzTsLZhy5BGveog1rxpo3Z8Oas0+P0tFQfFCcrE8f&#10;dalBByWaa+f4IdfH7NmzbnX5KZ4uaXBEvC4SY2icYmSSYmiMNTGVXcZgap5uaASEl6JvmKpvlAYK&#10;n4GZ7AI+PfMMI0vZrVusbXNt7fPsnfIdnQqcnAvsHWULfrLL+FyLvbzLPbzKnFyLPLwrvP1qXLwq&#10;7F1L7V3LfUMazByKvU0Sz9MTL1Kiz1BhZ6iIs2QQoLrgs+TIM0w0yDkq4jQm+NDX4zjE/wwVdZmd&#10;dJmbfJWHXk+KWCjJgfeyHw2KnwxKlMa3fcY4yvWLX/fwFfp4toOsjnXpxx/lj5mVc9/ItSfn/vjS&#10;2hsWX/1NneAvgPkqOP8ptvM//92vNFM7SPNjlMVxBhVXQ8woWYvxnnUd4mKKVnw6mLHTnMSGFWzP&#10;cjuDMiOgE8SsZT5tsa+j39M7u7hkMCO7UwWepAyXPX5BBQFKHtAbqH0Y5buqB5qcAgQ4L0k2pSnb&#10;5CK7A7VsFhS8RGBUdLCyFT5Q+OBoVdkKH0YVnpSCjuHRTZZnjbydXhLGzQTL1kJgPpwLvce2p94s&#10;2EfLAPJkptletOAkxDtw8KHlKQkJ3sE5byw8bey0YVFQ3TgXxwRDo2RdPZS+AVbfEGtskmZukQF6&#10;nqlskjNdz0C22gdiYJSiq4/RNUyRdT6TdKRRqol5hpl1tpVdrrNboaNLIeh89o4Fds6FTq7FHl7l&#10;Pn5Vvv5VXt6VXt4VwSH1nn7Vts4l5g7FDu5lNs6lruYpElToTlLIZrS/OP4NN9xXEBWwFRe0FRMo&#10;CfYRB3mL33gJvFyk/p58J3uBkz3DxpTmY7MeYE8LchTPdWzQcOL1hS0mvqooI/SNW2SYZ2SIByrC&#10;rzbSf2WoW/7gITn3j1x7cu6PL629wa3rv63h/Xkp68+LmX9ewvrPb2q//eZpa10FfrqfghtuGikw&#10;nnDzX4zCC7u6FupolOml2cGlmUH60vQme4VFmefTiHz60uL0aFFhW0xsVXH5oBo8XgmWqARLAp0P&#10;BChNAejt8wwnHA2UpvAfM59Ae+Dl5+cTgTPgA6D2AfPJPoYAzkOrIZLmZ0K56yYsiglxyiwvXaM4&#10;C1KRo5OZgGjO91ofje8u8ML1eXDxdqwZ+94KV8qYN4/sTBpyaMy2tzQK1ILHayGSILrJMF0U0gAD&#10;tGdgCHpeqqlpuqFxmpFxWlBwVVnFcGfv7CxuGU9aI1HWcAvL7V2zNXXj5TXj6IxuF59Sc/tse6c8&#10;Z7cCF49iO9ciG+dCK8cCV/fSwKDagDc1Hr6VHr5Vnn5Vzl4V1i4loOdZOBSZ2RW7WaeL4kIl0W8k&#10;UYEb0cGbMUHS+FBpYsQuJkYaG7ybEL6bELETHSrxchNYmIsszPmWZhwna0l9wTZtVspY2Fqf32ER&#10;DvjkHEx8dKh3TIR3YoxfWqz/aEbsxvTITz/In64u576Ra0/O/fHFJzml13/VLPyqkvNnRUwQIL+/&#10;iu3+1b/+DhUTMdJZhxvr5NEW1whTg21l5LmhlYWRpakBDnWeSZplkXHclcV18szbo43b483cnJaC&#10;op6AkHKYQbwyIlFZJxm0PRDZWt1nsckqnew5RHfaQyvK5jlRnzufrO3JPiO77OHuj6DUkLKnMWgi&#10;k4hzTtx1Qy7NhLdqwadZMSmOeajgOFcPtI1eC8oE32POIVjwKJY8qnVHuQ8SEamtk6QBT1SHJ2gi&#10;kjThyeowlAY0SRuWDEUk6eihgPYMDDFAgW6u+dQVRndbY4SXnZe1UaibXYSnfZS3/RsnU29LPV9r&#10;42An61w0ikBcpqwyLi6vVlYFoPBZOuTbgMLnUuzkWebpW+HnV+V91/aA9pw8y81lwis0ti/Wtyow&#10;t82bx8SvB3txQjzYQa6sN+78UD9hiC8/wo8T5s8N8xPFBklTY3eSwvguFkwzfbqxwebk8Pt3Nx8/&#10;vt+gz0vouG3m4gFvKRcbi0oMSoj1x6KCC7KCUqL9KLMTP/4gb3ty7hu59uTcH198knPr6q8bhX9e&#10;xfuzIsZXubSv8mjPqldGetscra1ePldKTYrbYFHOtlhnUvaphLm5viSiE7dY5E3WMn+NAMw30Vkr&#10;ZJCEDGJeVml4dLVvYH5ETK0WEqUCT1bVQavpYj5fwKcIwygB/92Vubu9ncBzKCWobD+nrPnJyt8v&#10;uauAKBUdjCoCo6mLGh1MWCa359XM5pW3VTS3FddM5ZcMopIrUaExTdUJVSVe0RH+EN0Ide0YLXgi&#10;RCdZC56ko48OCq+LTmiNuUt0fFNsfFNcQlNcfH1iUmNqalNve09dSX6Mv2NBekhpZrifnYGPrXFc&#10;kGdJdkplYW5LfW1acnyAs7WPjXG4p9Pk2FhT27ylQ56NU4GNc5G1U5GtS5GdS5G9y91mTp9KP//q&#10;gDe1fm9qwLuGVnm6ZnkRCb1x6P7DvYMP764/3F59eHslG7y//fTpw48//vDzHT/+9OOPP/3080//&#10;34C3wPGHj7dvL44ujqQE3GRCdGB0uCcqwXdkOCosxGNifOAHufbk3Dty7cm5P7609kYll3/dKPqL&#10;Cu6fFTO/yl0D5ntSsTw/PTo70oUb6ynPz3BysFd4pVhbUXYq5VzscM+3OVLO8sEGjU6cWl2YoM6P&#10;iRikbQ5laWbC0h77JqzEyCINqofSNgDqQoHqpgRPBpHNc8ouV/9c7MBAdiX73cpfouLdhX0gyndP&#10;mlUC5rub5JQNYMmqsGRNXay2fqq2HlYbidHWxWjpokCNU4MlqkISVbRBklShoOGhoLpoHX1Ub+8s&#10;iTCXlxId4ubkZWnmYWXiaW3q62DR3Vwx2tOYiw7BRrrnooKaS5Oz47yzEn2aypNrS7BdLY0FaShM&#10;tH9qXCAqwicmwDXUzTbEw25meq6wfMTEJtscOM+10MIh38I+39y+wNKhwNI+39650M2zzNWrzMMX&#10;FL5KW+ciU7t8A6v8nPIpG7fy8aHx0a6uxYkxMY+9gp8XMtf5TMbxtuR4d/f49OT29ubjh9v3by9v&#10;r8/f3d7Iet6HW1DjgBdl+UGWn8DrTx8nx4biovzSMaFtzcEJ8V5Ewohce3LuH7n25NwfX1p7U5vn&#10;f1vJ/oty9p+Xsb7KXv0qnfKwhEQlL5LnJ2gkHG1p9mybdyxmtDaWfv/dI0xiInN5XswgbXHJ/FUc&#10;gzRJXRjZ4VFPN9dPJYwA/yz/kHJN3UQNZJKWXpKWfrKabpIKApS5JKW7PqcAQ73+5aYtwHPAdvEK&#10;kIS7yOQHPgO0pwzaHgz8KQwYyM5AgOFQmjoY4DyoPgZukKKNlD2QTxOBAqpThyaBqEKT1SBJxhbp&#10;zY19jaUp3XVp1bmx3pZIBwOonZ62DUIdxNUIXpEX31yZWl+SXJ4dVZUX11qe1lGXOzXcXpETUpoR&#10;mBjkkBjmmhzpER/smhDinhIbSlpeKykbNbfOMbHNtXAoMAPCkx0LzIDzHAosHGXlzw04z6vM07vc&#10;3q3YzrXY2rnE2K7Q1rPSzqOqu6l1pLO9Oi9/bmRIKhbxmOvrFNJCcVoRNs0zdwrEK28mtBQXX70Y&#10;WjYXXTE3PLJAJRBoZPLB3s4yHj8xOFSdn46fLOnrKoyO8o6P8Zgcj8jJcF9b7f8k39Ii596Ra0/O&#10;/fGltUfcOvnbUsazWoZy7frTUurvsolaxfNc5opgjbDJIK/hhme763H9TUtTvQzSVGyo37MnzzLQ&#10;iezlGd4KjreKoxHHKbjB9aWJPcHKCn7KP6jQwj5DzwyrrZcEN0IDBSrDEpTgiaC3gfYmEx707o5l&#10;wHMy1SUqQ5MUISDgZdJr7UTZXV3uxrLFP5kFUSpQlDocpaUreyCDlg4GgkRD9cAgWUu2hpekDku6&#10;u9l0gr5JSlPLQEdjfn9TRn9Dem9jdnNVpouJjoORTnJkaGleVnlBXl1x/mBX/WRffWddTk0+Kg8T&#10;UoANyIp1yUrwrC+MKssMQkW7o+N9UDE+tVVFRNKqb2C5uXW2tW2upW2ulX2emW2uoWWOgWW2iW2e&#10;ub2s9tk5Fzp7lvgFVgUE1bh5lwMLmjsWGdkV6dsUGtrk5qdlTg/3z42MjHV30pdJkz0d/NGSiVir&#10;yYmZ8l5q5+R6y+hqVd9ybifZp2A2vHR2YXaBurRUU1g8NzlJpy7Xl1WW5XkX5Vo11ntHRHjGRXv2&#10;9oYFv3GYGGuXtz05949ce3Lujy+uPcnJryto5+czHz/evH9/+vHj9adP725vty/OcRfnc5dXlNOz&#10;npvr1YPD+BV8K504IqAtIKDa3379PWl2iEWeFNAXuatza/ixDcYikB9vbTE2rgST0WZilQI3TIbo&#10;JakjEpRhicp3F7Cr6KCB/+4eQguqXqKCtmzDpxI0QQkID7yUPZnvs/aSZT0POBIiiwoMraGD/aw9&#10;LV0URA+lrYvSQAAjfp7kTDQwTZtfpJTkpKXFehZnhnTUpUwONC7gZgY6qr1MIY4G2s7GCHdzpK+N&#10;UbCLWV1+XHdNamlqYCHKNzPGpTTtTXKoXS7asyQjsDAjOBsTuUQkNTSOWVpnGllmWDnmWzvk2buC&#10;VldiZJGpZ5ZpYJFpZJ1tZJNj7pAH3rV1LfR9UxkWWe8dWOnsXersUxKH6UrPHSkumxALN85ODs+O&#10;DmuystYXxqnFXqIyw9WJdhJ9o6Z3eZrAXl7j4ykcIL/w0rnJKebG+DpnlMYepzNX15aJxMKszOZa&#10;v8Jc88xUx7AgJ1Si9/Bg5JtA55HhDrn25Nw/cu3JuT++tPaWt05/XU77+OnT+/dbNzfsmyvW5QXu&#10;+mb96nLt7TXv9lp0c8M9Pe3/8OGIhh8Za6/EDbXQ8OOJ0cHKisoTA20b64s0wugKflRAm+ev4Vjk&#10;aS51ob9nODOnNTS6Qt8cCzFAqekkKsMTVODxKvAk2Tqf7HL1u7lNIDyYrPMpaMcraMUraie+BgNt&#10;2QAESPG1VoKiVoIKJEkVkqQGQ2nA0VpItDYSWBClCk36fN4vqHJugdLZ0d7d3jLU1zk+1NlSlVVX&#10;GNlQHDnSltNVkxrgYGSnr2Wnr+1oBPW21kvwt28vQ7WWJdTmhpZlBBSlBuRj/LKSPSsK4vCLcyTS&#10;amRkmYl5uqF5polltjHodlZZ1nZ5Dk75bj5ljh7Fjh4ldq5Fjp4l7r4VSdjOtm58XeNMSxsuNb3b&#10;yb3Y0qlQzyI3JLYZaZ5dklN+uCddWyKsEebebq+KVubEAs6mkN8zRavtI08sMHBLLAZnc2yRTWJI&#10;SL1L/a1dXQ1NdApViOMwafS2uoL19QA2KxiV7F5Y6F+Q59HbExEW7DE+1veDfJJTzr0j156c++OL&#10;tz3xyd+W0PNmKDdXwh9+uP3xx08fPxyeHJdcXIx9+nT76dPVjz9+fPuWK+SQCZNd5NmByc4a/Gjb&#10;QFOZpalhVEggZ2WaRZlew4+s4Ye5K7Mc6gyHOs0kT+WkF4WEVySh6uxc0rX0EjUQcarweFDsXkES&#10;XgG3yVb1ZAt7r7VlUdBOUASBJipBQdVLUJIpECROUTNW8W6sCk9WhSaCqMFAg0TJzIcA4wRVaIKu&#10;UYqRVbqdc2Yypqa7a3h2Zha/gJudGh0baBzrqe5rySvPjvGw0nXQ03I2hvvZ6gU5G4W4GhdhfYvT&#10;vJMibFFRTgVpkVw24/DopLpm3Nzs7oF8FhlGpulGZhn+QVVp6b2x8c1ZOX3BYfWRcc0obFdEfEtK&#10;Rq/PmyqvwEonjxIv33IfvwoQR7diM7t8Pcuc9r4lfcuC1qaui7OjFSJ+WyJ8e3PJZaxv8jj7+3up&#10;BV2h0fmNvfj+aTp+hT+KY0wR2PRR2lz/zI50a29LurnEb6tr7WxJEgiDZmc8w0MdykoD0Sin0dHo&#10;2CiXoYFmeduTc//ItSfn/vjS2hPvnwxNTuHHe+ikmd0t+vmpdGen5fxEdHN5eHo8d3pCvzwH/xKr&#10;60tjxKleOnGCONWNG2kmTnSnomLhWtp0wgSbOrOGHyXPDdDwo2wKcN6kgD6/zV2eGx10cUfHJ1R6&#10;eOdpIxPVdRKVIIky1UHiX2vHyVodJB6UOSWtu3W+z+YDzoMkKGvHK4F3teKUQO27W/MDH1CGJKpA&#10;EtXhyZq6KHVYAggofGpQmfnuEqcGi1eFxqvDQGTvqkFikAYJEdHVldUjjS0THT3TA8O49q7hhoaO&#10;lpbOpsb24dEpPJG+gGfWN83om2GRxik29jmBwZVZub3JmNaMzO6KqgnfgMrUtN7g0DrQ+Sxtc01t&#10;8gwssw2tss1sc2yc8h1cCl08yzy8Zdrz9a90di9xcC0xti8gUUW6loUkIv3m4mR2cODTx7eXJwc8&#10;1joRN+fm4BkRnVVQOWCCtAwIxjQOUhsHlnvGqWKhiD1LE9KZWyzR8fZ+RkrqyFCEdDtiYsIzMNAu&#10;MtyhpSmwrsa7usp3ZEiuPTl/AuTak3N/fGntnRztM8hzxMk+ytwIfrx3rL2eONE7N9SxND043F47&#10;0dUwP9zJJM2uEyeZpGna4jh+omtlYRTUO0xciJeL4ypxeoNDOzvav7k8f//2+ubi7Pri9O3Vxc3V&#10;2eXpPmttub1tMC2tIb+oU1MnThUWJ+tzUGA4mdUUgPy0gOF+cR4QobK2TG/gqKQtW/BTgSQpQ5KV&#10;IbL9nGAAtAdqnwYiWQMcQf/TTlABASchoPklaSCSNBGJd0kAR3XQDrXjNOFJGrBEDXjC3QXsCQgD&#10;DMIQo2OIMTBP9fQtCgguz8zuBqqLS2qKiG5wcivyC6kxsMjQN0s3sswwsco0ssgwNk83t8q0sM62&#10;sc2zscu3kV26kGthl+PoUuTqXuLhWermUeLuWertW+7mVZKIac8uHEnLG9M2yJocWVhbxFEXF6YH&#10;BnjMdS6D7uXgXl1Q8MMPH3784X1ZYYmPq8vN9eXe9s7x4eHN9dXV+bmEwJUucqXCTSaNzOdMbvJ7&#10;SYvl/l4WESE27W2+YSFOpUWRRHz7Dz98/OXL+2Pk2pPz5ZBrT879cQ/aW1/GTfS10/BThKmB2cG2&#10;+ZHuie4W4tSwmEleWxwdaqkcaa0WMfCE8U4gPBAJk0yZn3n39npvZzvIL+TX//a1lanl5PDI8f7B&#10;9dnZxfFRR0vr737zTUJ0LPDfh3e32JR6KoVRWTUA1YtXgcbeJV4JGvdaO1YByO/uAoZXYKAVB+Sn&#10;BFQHhAdNAlECke18iVfQvtvtqZ2gqp0M3lWFJqtox6lqx6poxahoxclKHjxeHZGsjkiC6CRBdD/7&#10;L0FLRzYA/U8bHm9ijjG1RMUnNhcU9geHVNTUT2IwHTn5AwYWaQijVJgB9vPcKVQPDdPHgOaHNEo1&#10;ME23sMkyt8y0sMoytMzQN5c9lsHSLtfWMc/GIc/GMd/RtRAUPvDSxb3I06fcz78yLr4lPavf2KY4&#10;JX94WyJhLBPmRsYGWhs/vr8e7ulxt7Bpra354dMtkFxYwJupkUEWbXV6ZGBTwF9dXmKtr82NjIpX&#10;uXTa2tnZwYaI39/VMtTTHRbkPjreXV6S6ONpk53psbs78vPP8rYn576Ra0/O/fGltXd8uL80O7yM&#10;G53saxtuqxnpaCDNDuPH+wiTg2Aw1deKn+jlrhJWFicOpFsf3t7QV1Za6psiw6Inhsfev7394cOH&#10;T+/e/XB7++n23dHOfkdzh4WZ9ZPHz6vKK453xdyVeepc3+JoR3luYXJ8aVvbhG9goSYciCpOSQs4&#10;L1a2h0Ur/vUvkRU+Je14VWiCGjxJUwejBkODwne3zpegDElQhSWqQeNVgO20Y0BktoPGKmtGK2vF&#10;qmjGqMNAt4vXQsRrweMNzVK8/YotbNMqa0YtbbNMzFNtnXLsnXId3Ap0DVL0jFLg+miIbjJU5khw&#10;RGnrJGsikrV00HAD8BZG3whrZJxibpVt75hv55hvBIRnlmVolm5glmFokWFkkQl0aOeQD961dyoC&#10;H7B3LnB2kT2BPSq6KS2zz8SueHaBHROZ01RW0tNYj58a4zFWCtMzUqKj5ifHJZKtpBhMZVHRhw9v&#10;WfQ1KnGRsUZjr9N5bMbi9ByXQKsrL5yfnhzs6uIwaU0VRVGhgUPDnf3tzSV5UeUlnidnYz//LL8n&#10;p5z7Rq49OffHl9aekMNaXZiuzknpqi3jUOaEqwvsZRxpdnSTy9zZEF6cnNxeXr29ukIlJLs6uE2N&#10;TEg3xR+ubz69+/DD+4/g+Ond+5VlanBA8MTI2AaX9/765uPNzYerq9O9veOdneOdrZPdrbOD7R0R&#10;u6W6ws05GY1tRBokQpCgzMUpaYPIVvIUNeNea8S9VI99qRbzUkN2UkMHpaGTLJvwlJW8eNnaHixJ&#10;XUe2sUUNlgDMp6wdq4FIAE1OAxarDn6UZpSKVjQYayPiPLzyIqOrre2yquungsNrzG0zdQzREJ1E&#10;hAFWzxhrYJyio4/SM8TAdZO0dZK0dZNlD7PVQ0OBCJF3Az00MJ+ecYqJWbqldZaFVYaxaZq+aYqR&#10;aYqhaaqpZYa5bbatQ56VbY65XQ6ofaZW2TZ2Oc7uRR7eZX4Ble6+lQaWeeFx3ZnptT1N9XQKaUcs&#10;EnLWC9PTYgL91yjLVWVF4f7+rIXB/p4GC2OTED+fkf7upOikN77+C2O4+fG5mbG+wc7G1poq/NxM&#10;ZU5mdHAAbm50uLe3tiyLxY48ORuWa0/O/SPXnpz740tr7/LsaLyzhbk8Q50fk3JXdwTMD9eXn65v&#10;DqTSFRLF1z0gLTl1d2v7/eXN/tbucN+oiC88Oz79KBOeLB/f3gLJCTlsAwPjAL8QGyt7iBZMUwOq&#10;oQGFw/R9fYIH+kYYVPqWYBMY8eb8IjS01NAcZe+cqW+EgiDiFDUjgcBAwwNlDshPUSP2tXr0K/Uo&#10;Ba04FUicMiRGWTtGAYhQtp8TSC5ZtqVFNnWZAIodOIKGBwxq5Zjr7lucntltYZsBQSaCKqkCi1fX&#10;kU1vqsHiNGDxmiDweLg+CmGARhpgdfXRSH0UFJmkpQtKXgIUmA+RCF5qAxHqJsP0UEhDrJFJqqFx&#10;qoHMc+lmluky55mkgJcGZmnG4Ix1lqlVlqlNlrlVlrlNlqVtjr1DvotbkbtHiatHqbF5jpVTaWJ8&#10;6VBHa19Lw/XZ4f7WRm1ZmbOV9TqNpqeh4WhspA+FdrTW97d3TA73YhMSdKE6dCJ5nyce7O7hsun0&#10;1eX+jpbDfcnejsTZ3mx4sH13R3R4KN2WsK+ujn/+Wf68PTn3jVx7cu6PL629q7NDwkSfiEk52d9Z&#10;WaZkpmZnpWVXFFUSZgnnBye351fvr96+u3gLjst4Enlxqb+rd3xotK2xFZ2UjkGl1VY1Hu7sEOfn&#10;D7a3by/Oby/OwPH95TlwIci7y+stkRiVgDY0MPv69w+a65uvz8+aGvucXDIiIivNLTCm5ila8LhX&#10;6tHKEOC5eGXtOFD+VGT7OWVdUBkSq6IdB1qdoWW6bC5UPQ6IzdWr0MYh08M7JyqyMCCo2NYlF2qA&#10;0oCD2henCY9V045S1oxQ1opU0Y4GUYXEqEHi1KGxmrA4GDLJwCRFzxCrB2qfIRYUu7vdMUCiydo6&#10;yVA9FCh5wHlQZLKuAaiDaGPTFGPzNFmA6szT9E1SQQzN002sMsxssj9rz8Imx8I2x9IhD2jPyaXA&#10;y6esoxufkjVg5liakdYw0dvV39RAmsdti4XrK2Q3W0cvZxcTfd3Bvo7bm7OTo/0wXz8nW+vaquK9&#10;LRF1BDfd3zvY2bpGIXU21EyP9F9eHAu4LHsL5MRYl4C3enIkEfFXTo525NqTc//ItSfn/vjS2ru9&#10;Otvir3+8vdrfEhvpmfz+1w9Wllduzq/enl+/Pb+6vbj6PAba25Pu5GbmMFZot5fXl2dnTfVN5cUV&#10;V2fnH25kE5vvLy5vzs7FAmGgX4gR0igxLr4gP7+ztX1vS7q/vb23vbvFZzGI49Pd1cJVXEV+vo5+&#10;cFB4qaNLmpklRt8IragZ81I16pV6hJJmhDosOqegLzisysAEo6IZ7emT7xtYrm+Ezc5sXsbN0vAT&#10;K/PDDOLURF+Pr0+hs0eBshawXawaNBboTUU7SkUzUkUrGrzUQMSBtqcCiQH+00Ym6JtikUZYHX0U&#10;0gijY4TR0k0E3U4bgYLooe/ueYbSMcTqGmDBP8jQBKtvjDYwBv9iGB19tOxp7Gag7d2dN8HqmaTo&#10;An2apppYphtbZuqbZRhbZTm4Fto55PsEVhZXTOSVjZrYFqdltu9ucPe3Nw52JIe7UrGAh4lPhKqp&#10;DvV2zk5OOFqYxYcE0VaIR0e7u9KN1UFCiE+AmYFeRUHO25vjTSGLtDD97vactUb2drRsrC0Qi9a2&#10;JcwNwdqOVPjzzz//8uX9MXLtyflyyLUn5/740tr76aefPn18Pz+DK8kpPTk8fntx/e7iBtS724ub&#10;WzC+vL45vwR5f/n2/fXbd1c3767fvr26eX95dby3f3N59fbyGqjx+vzi+uz86uQ07E1weXH524vL&#10;28srqYAz3t0wO9Ay2V0/2VmzMNJKnOgabSvHT/RQ5weHOxsC/DH5Rd2xcdUGJkkI/URVaIwKJBpp&#10;grawxnr55gcHF+Rl1Iz2DojopMMN+vkWS8IiE6f6ydP9K7gh6txIXERuZEhpYECRrn6ibIUPFqOq&#10;Ha2sEamkGaUKAdqTzXCqwWLBSQ1EPEQ3USY8A5QuaHW6iXBkMlRXtudTZj6dRBCobiJULxGhj4LL&#10;JjlRekZopDGQH8bIBGtsijU1TzUxTzUyTdUzwiL00XB9NNIkFRQ+W/scc+ss2dUOoP9ZZ1o75QWH&#10;N4REN5jYFiYk1TOoS2IeG6gaPzNFIxNiQiPVFBUdbcxHB7sOdsXHh9uX54dHYqmAxPCwtaJRCbPj&#10;I27WllTiooizzqZTpCIObWnG3d4Sgwqnrcx3NtdEhwb0drbKr9uTc//ItSfn/vji2vvxh+3NTVtj&#10;x6vTM6C3i6OTy+OjtxcXoOTdnFxenVzdnF0DF95c3FyeXV4Bw51dXp5dXJ2BD1wA4YHm9/b8Ery8&#10;Ojk7Pz6JCg0n4JauT0Dzu1ieG57trydM9NIWR+n4YfJU73h71UBjKW64dXGkc6q3iTzdV5JXHBtX&#10;5eNfiDBIdHRClxVUDXe1Eyb78aPtuMEm9vK0lEvZ4a3sCVaFa4tcKo62OM5enhOsLhBnprzcslLQ&#10;DcGBpXBkoiZcNpMJWp2CRrSiZpSy7MIG2W5PcFIDFq8BvVsF1E2C6SYhdD8LLxmKTIYjUQgkGq6X&#10;DNdLgiFlgd8dZQrUTbxbCJTt6jQAMcYC/+mbpoJGCJwHN8AgDDAGpmk2djnAfNZ2OdYOubZO+Q6u&#10;Bf7BVcYWmS5elTFxdQwKUcxnCznrwHklOdnmRobf/v4bb3d3EZ/JpFFEPIaIw96isTf4XDMDSHtj&#10;OXudUllUiISoUgjTQvbaOgW/v81tbyg3MYC5OljOTvTxOWtcFlP+BAY5949ce3Lujy+uvR9+ZNPX&#10;/d1CLo/PLo+Oj7clZ/vbF0eHVycnFyenx7uHu9KdXbGUQiD5eb+JjkyMikgoyq+8Pru4PDmT/ZHT&#10;c1D1gPxALwT+E/G4Xp7+g31jJ/un50enwvWlhZHmwYaymb6Gyd76kY7q6f4GOmGcThwnTHQujrb3&#10;N5a2lmX1Npb2NhRU5yU1V2T31hc15Cb31RctjHQtzw6TKeNDS42LCz2z5A4xh7TDoe7yVqRsirNd&#10;gpVVRmBgsa5enCZMpjcVrWhlIDzNaBWtKFXtODWIbM5TE56gjUjQQtyt/MHiwFhTZsE4dUisBjQW&#10;opMAAZLTSwaqg+jEg3ehOomQu4Cxtk4STLbgJ1vtg4EWaICB6skefgRBYmD6GB0j2Q4XM6sMc5tM&#10;S5tsW8c8S/sce+e8lIwuC8d8R4+y8OgaNm358njv+uywoaLMytCwJDcTqQ1xcXBkrpHXqcQNPkPI&#10;Ymxz+JtcdmkW1sPObGa8nzg3aW+InB7tOdrb2BIyb64Ph7obdKDKaZhILotcV1HaXFf/8aP8cnU5&#10;941ce3Lujy+tvR9++LQnlWqr69dU1JUXV9rbuJqZ2jjZewQFRqAT05Vea3z/zTM4xODRg2eZaVld&#10;bV1kAvFk//Dy5PTs6ORcVg1PQU28Pj2/Oj6/OAIiPAdvjQ4OuTh7jo3MHO0dbvG5fAaFPNk53Vu3&#10;MNq+NNU71llDmOyeG2wZ76qZHWjCj3dh48KMkIiCTJSTjaWjtXl3deFUd/1AR0VNa9b0eCtpYbh2&#10;qGR4uoVJnj0S0fd4K3XlDXCd2KDQcj3DRGWNCCWNCGXNCEXVMAXVUBAldfAyUllLtsinqh2tCY3V&#10;goEuGKOqHaUGidaExYKAl0CKandbXYD/wPiXM5AY2aIgXHYJIASYT6bMBG1kEoimTqI6IkENkaSO&#10;SNbUSYboo3VNUpEmKUgjrJ5JqpF5uoFFuqFFWlZ+f3bBgK5JWlBYGZ9FY9OpBzubqQnxvs4ObTWl&#10;/R0tzx68aG2slQhZPNYqn7kqXmFxVilry4SmyhJ/d4epkT57C5ummrKjfcmOhHdyIOlsqXZxMEuM&#10;DrM2M+htr5GIOD/9JN/SIue+kWtPzv3xxbX38ROoa/29/XCoSUwE6vkTZVcnDwd7569/91APafRv&#10;v/q9AcLYwcZZwOGfHB6dH58Ct10cyZz3ORfgzPHd+PD47FDW8M6OwGdOzw5OO1rbFRXUJ8ZmD/dP&#10;jw9Ot4VswdoMb3WGTZnEDTSAqkeaGehvLXexs4kK9lkcaRnrqbEyNfB2siJP9fMZCxOLTSOD9Wl1&#10;sQ1V6SOt1ZO9dbjB9tX5cdxwv6crJuhNsb5RkplNiqJauJJ6uKpMchEKanfaUwsDZ5TvAs6ra0dr&#10;QGJUtSJlW10+R0umQzXtaHVw/s6Fd+NodRgQIZBfDHChJjxWCxEHog2O8HgNeLw6PE4NHq+GiFeD&#10;JQD/aYGCaIAG0dZHQw0wwIIwQ4yOcYp/eM307JqLR3FoeNUGl8laXdrgM410EK31VdODvWtU8je/&#10;+y4/J2tlaWGNTGDTyNs0roTDGhvonRruJcxNOtuYwTWVs1Li+rvarAwM4Foafd3NKiqvstLjifOj&#10;caFvQOGTtz05949ce3Lujy+uvU9Ae1fbYkltRdXwwChrnXl9cnZ+eMJnc6UbEvoqDZWYKt3Y3pHs&#10;Huzsnx4cnx6cgJzsHx3vg/Fd9o9O7sbAfJ/PnB2cnB0cnxwcL+LmFRRUfHyCRMKtg/3THYl4ZaFP&#10;sDoloM2J6AuyG55N9Si/etFRX0RdGELFhGirqU73Na/ghnp6S4u60nFTne09xa09JfiF7uGR6qm+&#10;mhXcSGQwxt+/sLZ6BI1pVlSLUFKPUlKPVtaUCew/3CYrf0rqYUpq4SoakcB8n99SBRXw7i1lDeBF&#10;UApDP/tPFRKlpg0G4WqQSHVIpBYCCC9aCx4tc55OnJZOvPpdI1SFRCvLNoXGqEBiNRCfm1+C7Ap6&#10;nWQleKKaTqKWXrK2HsrYKiMsulbHOO1NaBmFiOfSl3l0sgkc2lhV3NNUHxcR/+zhUwdbq9mJwV0x&#10;b4NDlzI4m1xaRU7a3MTQcFcbl0mDa0JMjQwqSvNAHbQy0Bse6LK20PNys48O8SEtTu1KN//wB/lO&#10;Tjn3jVx7cu6PL629t5en2zxqd2PF/Hj/9GAnZ3VxeqClt7GUS1893j9cnMMlxWGPD4693bzIhJXj&#10;PSCzk6PdI8YaIzsjf0e8c7R7cLC9dyDdO9zeP9o5ONo7PNo/PDs8Oj0ALjwAOd7ftza3+ubrx8RF&#10;yt7uyf72rog+x12Z5K7O8Ok43tpMUnQQOj4q0MsdpqG5sNzXvdTAos8UDqQNjtb0jdVMDbVMjbS0&#10;9ZeMddfM9jaOdDSZmCUFBpWkZrQpqIYpqoFEvFYNf60S8lolVAFENURRLVRWAdUilNUjPjc/FU1Z&#10;7oQHclcENSNUgAtB1burfWraUZqwKA1oJIgmPFoTHqUBi1KHRoHypwaNBv1PDRarArQHOqVsLLun&#10;tjIsXgkaqwRLUITEKUJkdxlVhcuirpsIN0w2ssqIiqvb5HFP98VAb/FhETB1TWd7e/ry4szYIFRJ&#10;ZXVpnk5d3OIxOdRVEYve01x/fiSVCDkrZLKKkjI2MS4tOcHTwWZyqHN2clBN9WVTUxlrfWl0ErfG&#10;4P8on+SUc+/ItSfn/vjy2jsbbquZG25trSwgzQ5MD7TNj/ZQ8LNiPv9gZzcyNHage/Rg9/DZQwUu&#10;kyvkCdcoNMoShcfiFeYVD/SOHu4cHO7sy7J7cLS9D+R3N/4lR7v7QHtHe/upaOzLl6qTE7jD/ZO9&#10;TTbQHg9ojzYvYiy21BT+5te/+8u//GveytwkpX2A1MRnLTQQygoWcoaXm0Vs4habtDo/NNffND/W&#10;paHh4+ycnpTcoAGNeKkMVBcGHKaiEaaoGvZaNeylctgr5TAFtfBftKchm+RUVgtVUAsF74IATQIR&#10;gqOy1l3z04oEYtOAxahBotQhEeqQcC1YlBZcNlaFhKtoRYA6qA60B4lW1AwHUdKMVtCMVASahMWp&#10;wRNUYAlK2vFKmrGK2rGvtWQPFFTXSdDQTYQaJNk65SYlNTIolAJM7EBrQ1tN+fRI7+LUMGF2Mj89&#10;RfX5i/rSghUCjk+jb7N5V4eSqxPp1dnO1emOpYG50tPn7i7OxMVZxiqFTiW2NlR6ezgszo+ur5Oa&#10;eudWGCK59uTcP3Ltybk/vrT29rYlY10N/c2Vc4Mti6MdswPNq/iRkd62o93tpYUFb7eQg519sXAD&#10;rmWWGJdSVlKztSHd3dprbmz2cvd3c/YVcgRH23tH27tHMvntHe7s/kf2DndlOdrbO97bO9iWVldU&#10;Ghta8tn8I1ABt0VCOo5BHh/sqPH39TQxNPirv/q/YkICWctTovVFAXOxYbF8erlbwlwSM5YkLFk2&#10;GcTMaFSksV1/Ztx0qisp255bZi8osxFX2UmqrPlFZpuVtrwSG06hNb/cWlBuISgDMRdWWIlrbDeq&#10;bQUVNqwy+6Vs6+U8h7UiJ2qhMz7bYSbdYQzjOIZ1HkQ7DWFcBtCOvSinzkS3uijXqnC3sjDX4hCX&#10;ohDXohDnbD+77ADHnADnTH+XND+PzECfjECfzEAvtLcHysMD6+MVYOmZ6uNfFOKTF+RbHh1cEh0a&#10;6x1Zkp490tlYnpW6MDEwO9y9ODFYX5zb2VRnhNBdmBpqry8f6+xeHBnfEq5fnkj3tnhDPR2qCspR&#10;4f6Dk5SeEXLvKLl3bDkuu7WismZhfmEeRxoaI6wxN+Tak3P/yLUn5/74Qtr7w88/720fnpy/H2Qf&#10;/U3MzF+Fjf9bxIhz0fjs3ExHfblUyDg92NGFm1GIK0Bg0s3N3/76+6He8a3NbYlIKhZJN0VbbS0d&#10;v//t9zGRWCkQoUR6IN05kO4eSneA846A7WTOA4Vv72hn53BberS9fbi9FRUenpdZcrR3cH50wFvD&#10;LYw1GCChXm4Ovh7O/+X/9Xf//Z//rbW2ZIO5uMFYXJjp6J6qFq4TNtaJG+uELRZpqLaMUWFbqfcy&#10;DvEyQvuZpfpDXysll8f/jlX8Pkv9offvfxX28HdRT34f+/zrxFffFEEed9opdjurYNUehL/8Ouzl&#10;7yMUvo5R+Q4NeZKl86zeTrHeUSnZTzPBS7UjVnMcC1vMhi2mQ+eTtHAxsNE36iM+SkNuSn3Oij2O&#10;Sr0uSr1uysNBGpOpCGK5MbPBQlxvfdTseNjoulfvvF3rvFnlyCmyp2XaiSudpDVO23XO4ir77Qa7&#10;+Vy3mizMRG9bDipmsK12vKe5sbwgJyU+0MPz0Tff97ZXd1QXT3W0CSgkAYu8wVshLUx4OTnFRviI&#10;BMzuIWL/yBJjnTs8tZJfM55f1lVR29/UOtbZO01nCuTak3P/yLUn5/74Ym3vD1L25s7ORT/n5K+S&#10;F7+KnvsqbOovQib+MmgCnj53sLs3OToWGhC9t7UD0t/dn4bO2RFvb29It4QSiVACjlsicWNt06/+&#10;9dv1Nc6WcAuclAgkUpF4VyzZk2ztSyQHW5+zdSAFkQDtCdms7799tCvdPjnYFbHI8yONhOmOdFS4&#10;ioJigLfTy2fPn3z/pLmqgDzTu7I41D1cOT7SzFiaXJkf7ayvSgsJ5lab5yGevnn9dZ6VCjbQIDEt&#10;yF3/dSz0SQniaZ2lQqrmE5fnOnpaiUjdPBft4Hwj9WzIo3TE4wz4k2xT5TeaELS9rY+OtostIiMl&#10;OAMTmo72wwYYJjgq5QaojqZDcFkaAyHKvT7KA4EqA29UhsLURqM1JhI1plO05nKgYznwjgKjsnyr&#10;ogTdWjSyJd2oPhpeG4ood4eU2KrVOih1+KpX2Sg0Oaj0emvX6L/cqXFgV3lQRxvJsyMr+Kl1Eo48&#10;N8qizJHnxyrys2xMzcYHOhemR9amCbRFIp2yIOFRctOSIt54M1YWNzYErb3zQ2NLLCZ3YIQwOY2v&#10;rOmuqRtoaRsdG59bpfN+/FGuPTn3jVx7cu6PL6e9fYF4d/dynL339+jZr5IWv4qf/yp27qvIGeXs&#10;xb3dAw8Xn9HBie2tHcmGxN7SnUJa2xHvbIu2gPDEgk3JXbaE4oHeAXsbz03+3Rn+xudsCTe2NzdB&#10;pKINqUi0JRJJBALwckci9vXyTozFnOxtn+xKJrorCRNtixPtC2Mtw11VjtYW/+Uv/87F3n5hrGMV&#10;P9w7UDk4UrM41oYf71qe7aeNVOzUWSU//sZT8dusAGRUdcGCaCO9py8m0K7cXqXPTztbX8kCFuyd&#10;MT9I2PALrKoOca5NtMMRh+rykpsK0S3dpOj0mdre8dCaziEybRhPGZpbGsYtTeJIHW3dNZigUm9Y&#10;qY1KvZ1CqbNWUVREHrYkJ7U0JTE3L60gO6MUk5qTnF0an5/qX1RuVz4YUJLmi030jq5HJ42EeaNq&#10;Y2x64pBlQdZFRopNlmphSuanLbYnXR6CuTbWMo69PL9GmBLQlpiUeRppKj4iIjYsCPhvdRZHGyPi&#10;Jkd2NxgiDuWNlzthdmB9eWZ2gdLetzg2ubxIpA2MECdnCKWVnVW1/b2941NTC7R1nvy6PTn3j1x7&#10;cu6PL6c98RpPwN+j0njuAWgr51hzx2ikQ/xrhwyuaGtbvBkWGM9lcLbF2zw219TQmUygbolApROL&#10;+Zsgd51vSywAChSLeRubXBDhJk8I9CYRCLeEIolQAI4gUqFQKhsL7s4IJoaHXj5Tlm5s7m9JZoZb&#10;xzoqiVPdhMku8mwvfrxtqLNSQ1nF38NlZXGEsjjQOViGm+gkTfeszg+t9hbu19lmKDxQ+e43r1Ve&#10;/to1XDWtXNP7DVLteZAlLMRez+/p7yxeaeqoWxhATd1ePUuCPM/JrHHQeOr8+jtPJEJfBe6OhCF0&#10;EebRXs8z0H/b2PW8dwzSN9I1OpQdF6Om+kz9ya+Vf/vPWr/971bPf4t8/GuN736l8f2v1B//G0Ll&#10;a5jW95p2av9UEP715MA/Toz/+XDvd4URaq5aVvov40xfh2o8rHFQaXJRS1D4Nl/7SZXOC/d//+/7&#10;NabHrS5ifCebusCmLG4wyEI6UUQnEmeGrQz1SfMjYg5VOLciZFEFzCUBi/r4d4/Li3K2RfT9LUZX&#10;P665Gzc5S1kiM3GL9JlZUl5Ja1XDAG5O1vwYbJFce3LuH7n25NwfX0p7f/h5myPZ379msPihkWk+&#10;AYme3glePvFlJU1H29Ku5rbG6oadTfHe1pZUJPZxC/BxjdgUbG7yBJtcvsxw/I0NnkjMEwHVbfCE&#10;IhCuAGRDFv4Gj7/Jl0XM54n5XOBCIDwQsYA70t/v5eq3IxbRSQuDHVVtVdm1Rel9LRWdtUUdNXmz&#10;w83AfL/+1W98XJyX5/rrm9IHeyoJk534sXbiQMVOg12u6mPN3/9K8eFvtF9+rfL098avv3Z59utA&#10;jdfeSGTQs985PfqN3aNf2z/+N6/Hv45+/S1G47ErOPnsdz4K39u8/MZa6YGdhbF3RWU3AT+9TCZO&#10;j5tjEv/JGvlPig++efCvL775l6e/+q9P/um/PviHf3z4D/+o+Kt/Uf31P+s++536s1+9fPXvTxAP&#10;fxPu8Pf1xf9Xb+ffl6c98kVqG730Qj51Vv7G6uFvfF58HfD0ty7f/Crm5beuv/2V7n/7x41aj716&#10;W85kPW+VQCPMrC/NCWjEXT4tyMvH28WBRyPwCUv7DJZUsLa2NKcPhVVXFF+eHRxuC0/2BE2dky09&#10;uI7+xc5+/OA4uXcAV1DWVlE30NAy2to5uUaXX8Ag50+AXHty7o8vtaXlD3/46aeff/75D1yeKD4+&#10;KzoSk5dVxmesn+9LPR3ce9taWWvLo339rx8p9nf2bLCZTnZOxfkVn7UHrCbi8oUcnoDFEbCYQi5X&#10;CH4KOA+cx+GL2DzhXcBAxOFt8ID5gP/4EgGPukR88N2zLdHG7qYIP9E70FzU15Q70lU+3Fne21w4&#10;1Fox2l1bmp5gYqD7ze++rsxDdTUXtQ6V9DbkTXbXjLeXsJsDpG1eogbPrfY3vFr3zVp3ca2rpN59&#10;q95zu9ljv837tNv7uDdwuzNMUPdmryt4ry98rz9mvzfyoPvNfofvQaf/XqvnXqvrfqP9TpXRVrn+&#10;bo3+XjVyp0J3txIc9aTlyL0q5HYFcr9aX1qqJ8yHHdbevVVluFdrdFBnctJktl9nLq0yPaq3PG20&#10;Om2xOG0BR6uLdruTFvujFvvDZrudWouTFitpR7i0I3h5uGlmoHtuqJtNxglW8UtTgw9//W1bTSlw&#10;4TaJscVfY6/i/d1dhwZ6r84Pr88Prs+PPn388PHDh/PTw+PDvdPjw9ubq0+fPr69udqRbGyJ+HwO&#10;a0u6LdeenPtHrj0598f/Ru29f/dRLNybHaX2Ns8RZuk70sOPHz8BZyUl5URHppWX1ot57NN9ibuV&#10;6+zASFJgbICHb2ttY2ddm1jAP9gSzUyMBQeEdbf1CDlcsUAIssn7rEDgvDvJ/RLu56MQDGRq5BJx&#10;+BRMlrmJTQoay2Ozh/uHwoNj4mMwPR29m3zOBos6N9jQVZMz0lEx0VMz2Vvb3Vj0T//tXzKSw3sb&#10;C4LyPCcH64fbq+ZH2pqKsaL1edLM4Ori1NxwT19DzUhb42hbS2FqXVJIZWlaW0VGd1lKR3ZsR7B7&#10;dW1B93jn8Fj7UEl6B25kGD/Rx1yeXRgbbSnr620arM7vnB6YXp6bohGmyHNDy3PDC6PDuUldaWHt&#10;I20DFNzw+sLiwsDEcMtQf13XePtAeXpHe9lwf/0geXo+H93BXyVQcBPEyYn5ofn+hpnJrtmF4QX8&#10;6DxxAgdanYRF4a8RGaQ5wRpxnTgjohE5y7h1wnRxeqray9dCGl5MWt2gUFeJ0xHBAVGhAXwGZXp0&#10;rLm+ZWF2XioWVZY1DA8MdrZ3bonFZCJpYWbs8vz48uyExxVwefzDo2P58/bk3D9y7cm5P/43au9o&#10;/6w6fzDMLT/KqzjOv3ywc2F364jFFsYn5IaGpaRg8lmr1JPdTcLMRENFVWNV9eTwQFlenqOVg5Wh&#10;pYOZjb25o72Vs521Azox2drUxsbEOTO1YGJkaplIWiUt0ylUOmWFsUJbp9CoREp9dZuejomjrWtR&#10;XlFhbr62KtzCyCEhJh2dlBvoH6OqDP2Hv/uXvKyCFTKlZWwlpqCzJC97sL2soRg73FIyM1D7q3/5&#10;TVFG0vxYa2xdcE9H4XBnxXhPDZs6jZ/uI84OkedGxntae+qrZvo6++prhlo7hprrF4d7Foa75wbb&#10;5we7cP09hPE+3Eh3X1N7f3P77HAvaXaEMDlCxY33Nw0sTU3Mj0zjhmdW5mcZpBnW8tz60gx5Zpq+&#10;uMih4oDPaMRJEYM41j460zu2MDgxNzQ00wfSP9ffN9jcU4Rtxo30zI30rOKnJvv6KrLb8hKb+xsm&#10;85K654fmuFQ8m7IgXF8SMcibjGUedWGDRtigLwloBKiKVnZqsoRNEa+sbq5Txgc6EFDY1FAnnbQA&#10;gxo72LkHeL958khlHodTU4bbWDmNj47/0z/8KtT3DXONurLGpjH50wt04eYeqOm/fKN/jFx7cr4c&#10;cu3JuT++2JaWX1il8zz8sV6+yUEh2Pj4LO467epQenmwdbYvOdre2OAwhUwah7a8TiXRV6irFPIa&#10;lbKyvLy+usJaX+exGDwWU8QB7y+tr1AEYLDGXCbR8bjl4b6pwvzm5KQyTy80TD/4iUOub9ZwWf/y&#10;NJm9us5lcwQLK1xMx/Lfu/X8tXPP3zj3gvy1Y/ffOHb9i1nh3/23pwZWHgXF+dis2KR0v9bK9J7G&#10;PPJc73BnZVttCXN5hrE8y6LMg/bGJANvTdMIE8u4EdL0EAU3RsNPUWaH13BjK7hx3MAgKqA5yrMu&#10;PqC2JK17qKm9Ir09LrC6tby2Kr29Jru1o6yzIKllvHuovrAzNaamv7m7NL2zrqC/IW8IPzpZkzHA&#10;peAZpAXG0gKHQlhbWKjK7E0OaU4MqsuOa6vP75vtnZ6f6AfinBvtGe9uB06dHuzBTw3NDPfjJwZp&#10;hOmVxSnuCl5AAyH0NdUjNQz0tJE7bMa+gLm3QU+Mig309dvdWGeu4FWVYHwWPTYiZn522gBpAYXo&#10;ebj5ffPbJ4sLhJvrCw6HQ1ljzBNXZ+Ypwo1t+ZYWOfePXHty7o8vrb2Dw9PxGdLYFGFkHD85QyIQ&#10;V1aooPasTE4tTU0Tp2eIszjSLG5pbmFpAb+8SKQsEKizC8tT88vTOPLkLGl8ijg2gR8dXxqbIA1P&#10;kPqH5wfuMjiyMDCMGxzGDY3IMjAy1zs4Q1iiHuxuCyQ7nUubFThxxZy4YnajcnajYmajYlpUCY7/&#10;ETAGKZ8RgfNN80KWSLIpYHDoS2uL0zene1en+5cn+5en+2BwdXrw/8nl6cHFyf758d7nXBzvXR7v&#10;7m6wRXTSnoD+7mJflvP9t+d77y4OTvcODrf3bi8Pr2U/cO/qZO/yZPfyZOfieOfyaOfq5OBoZ+fi&#10;6PPP37+Wrb0d3oBc/JK3shzdnB/dXBy9vZQFDGQ5P3p7fnR7efz24vgW5PLk3dXp++uzu6MsH27O&#10;Pt5efHx7TiWR5mdnP767+QDy/vb2+vLm6vL89OTs5OTy4uLq6vL29u2HD+/eXl+ymSypZOvm+ur2&#10;7fWnjx/+8Ic//PLl/TFy7cn5csi1J+f++NLa++mnn/9Hk2Zy/s9Crj05Xw659uTcH19ae+B3JeCX&#10;F3L+T0auPTlfDrn25Nwfcu3J+V9Erj05Xw659uTcH/8j7V1eXtbW1lb8MRMTE7e3t7984n+Nn+/4&#10;5YWc/7+Ez+fX19f/8h3/B9PT07+8/R/ItSfnyyHXnpz748uv7f30P7q1sZz/s5BrT86XQ649OffH&#10;/zPt4XC4T58+/fLif8qd9v4Pm+QEv9kzMzP/3+2dB3wkV53nDcsBdwvL7dkcH/ACPnxLsI3XJH8W&#10;DD7WpF2DDTZ4ABuwwTaDx8aYcRh7ctYojHIahVHOqZVb6iB1t9Q5qXPOOQeFmTHh/lWvulQtaWQz&#10;Mx6Ph/p9fp/Sq1evXr16/fp9619Vku66666urq61tTUi97rTwsICkXpzorFH660TjT1aV08Ie06n&#10;M7aVksnklq+z/43YeydFewCDqqqqnTt3Li4uHj9+vKWlJZPJENuuL10Me/CRER9/vsLhMI09Wm+R&#10;aOzRuhry4yKxF9lKCewXvFIrKyvEjJjTm8feO04+n6+xsbG5ufnEiRPAv8nJyev1TLfEHkS3cL7E&#10;x58vmJgQ9tDIIYYRLVpXQjT2aF0NocnrDW9ycrncpaUlYiUnyLlw4QKxQuudKYPBQKQocjgc2WyW&#10;WMkXeZMTjRxiGNGidSVEY4/W1RCavC4Ne7SuV9HYo/W2iMYerashNHnR2KNFFY09Wm+LaOzRuhpC&#10;k9cbYk8qlZrNZmKF1vUun8+3+VEuEo09Wm+daOzRuhpCkxfCnkayyB3rXtKz7cxThZUjLCajp6Hr&#10;/OpyS8O4w6CY57JON/W5mOVD3TP9DM7wcDujZ1wtM9ScbSvuYBftf6Ghf9yvGBCcKRzu6G7p65/q&#10;aho6/Mra69groOe82gFVNuJl03+Z8+3V6+fX9BK2T9xTcHJQODXCGJlwawR/2F2rYQ4MMfkeGbtf&#10;S7y5s7w0NTo+ffB047zOUFlxUjZ8pntwVO9O09ij9daJxh6tqyGYueDSHmEPxtzq6urKCmY8AT/W&#10;QCiNr+JaWbFpJGyxFlL49o3CiuB1EPvTukZFfKxbf4r45wgl4AdeBltC5vLyMmDPZrPBsKGxR+vK&#10;isYerash/JIdI5/L5bJarWZatN5IwDy4TqKxR+uKi8YeraskRD6v1+ukRetNCK6QEPNAxBiiRetK&#10;iMYerashmLnIm5zbvNKSSCQu9mofqLy8/F35uummm2655ZaP5uuLX/zil/J1zz33PLBJjzzyyG9+&#10;85unKYLVXbt2HaTowIEDL7zwQkVFBfEnk3FBM4qLixn52rt3ryRfnZ2d4+PjbrcbzppUSUlJJBJ5&#10;nSKtVqvT6dbWVpWSPauh97wefzfpkZ7PSj58MPwPRaT1Hzz66K8b/lu3510DUdIfrlj82tcP3HlX&#10;OdV37frlu9p/SPUdx37AvfMLkY/fSvXD3/verZ+8hepv3nuvcenU69k60plIVeepo6GqmVTtHOmZ&#10;Q2d2chy75BnSv1sMv3Z2qKyiqqKqhnRVTb3FYiE+v01aXV3d5r+rq9VqCPho7NG64qKxR+tqCGEP&#10;GHA5v8AAvLkhXzfeeOMnP/lJAnc5vXnsPfnkk7+lCFafffbZwxQdOnRo9+7d1dXVZyiqqqo6ffo0&#10;II0qAKQ8Xz09PVNTUxum7NLSUkA7cT64jEajXq8H7C3J91yI/cNf0+8iPdb/WflNh+PvLiFt/uDx&#10;x37T/J6+wA3DSdIfrhZ/7euH7ryrkup/e+5XN3T9kOo7TvyAd+cXEh+/leofb4U9i674r2sNpFcS&#10;tT3Fx2M17OUzfNLsI02/m/c8q1ol/Yw4vq+VUVFVC6gjXVPXsA323vAXGOhne7TeCtHYo3U1hF2x&#10;X/bv7dHY+3vDHv0mJ623QjT2aF0NocnrMrEnFosBOVTV19c3NTU15Kt9k7q6uvr6+vrzNTg4yGAw&#10;RimC1bGxsRmKmEzmxMQEtGqeIlhls9nQGKqmp6dhmqZqYWEB8oFqcMqkYEez2Uw8vMKl1WrhS3jh&#10;wgWbhW83VTstVaRFiy3KM0xzFYe0tm52mDFfvWisEsFmwme4is4uZmsbl+q2sZGqhX6qW2b7ZK1t&#10;5sZmqgd6epubmqiGvtIusZy2edJWM3eBPWOek1nn5aSlM/NjMsO42kZ6TGme5ou4c6B50vM8fiwW&#10;Iz6/TaKxR+ttEcJeKBSCryR8Q+FrmEwmaezRusJCk9elYQ/m0ev1DzSDzp07B6e8c+dOn893Hf+P&#10;XKFQSKQoorFH620RGe1BorKyEmYktEpjj9aVFJq8EPYUCoVyK8Fl15YvOFzH/4EBTq2srOyxxx4D&#10;KuzduxeC11QqRWy75vWXv/wFOL3l/4rarIv94yGgPvHx50sul9PYo/UW6aI3OeO0aNGiRYvW341u&#10;QH9AgdabFPaXJui/FfKmRXfX3yS6u/4m0d31N+kKdhfUs7KysnwN6NJO6rKwB+fuMwotS/M6Tufp&#10;8gqBWCszaE5/piqQiDe3tC0uma3yLkZNXTqbkUwx5uWGcMjn9EZmGN09E7xE0DTy2oDSbxH3dpWW&#10;lduDsamx4SKmQOuLGuRzbW2T4Wh6LZtwibq17tCyS/pg2yJbqZ81xeG4qbhnvKmPVdds1FtbGwYZ&#10;rF7IXM6meHpVZ2uXMxSea2ooKp5+pm78xRcPSyxevLFXRtDRmUyGWPkbFQ04VTqFld/8yitlS2YT&#10;d6qjhSstOnXK5XGMdtV38FSigT/uLungCXhlXUPwWSpnKwTyoXgmqJnh1zS1Gz0+t11cUFDgjmWh&#10;NrOwB0beCI/PnBhuaGyUu1dsFnXJ2W6zLyxhDdQ3nnUvaaSTo6cKBqJQenXZ7IxFo+bhqXm8LYQy&#10;EZfC5rWpp9itVTNsU8QpKio6JXUmBDxu0+ioRuEhyl2qstks9Bix8jcq4Fhaslvt7NLCwrOLEpFS&#10;MFjK0p6pb7BbdZ1N1d1y+3TXq6daRmeYo0WdjHQsKGMViLS8zLJ/YZjZ3DfqCnpspoXqujO+ONZd&#10;Nk6VJ5oYnh6fm2OXlpUt+ZaVMn5xx3A0mRZM93U1twasdkF/Z039BDbCVpe11ojTpeXwhXhbCKVD&#10;Fr41bJcOjTU2SpSusH2+tLJG401OjjNamUyjykeUu1RBd6E/2XUJWk5H6+sWKlg6mVo7wZk8+Pxg&#10;NuO0Kce4vAGvU1lcWi52Jvlzs80jZ1t2D1Qe+cPxx3dIROKB46+Osyf5gzUHmW5UTyQScuo4eyYc&#10;ivGjgtmBhmmllNnS3jdiFAuO7DtU3TNJzjET432nO/rjPtOZ2hqZJ/JqZftwP9vt8jMPdb32UEea&#10;KEXIMKHyx1yDfaO90wux9Fpnc2Ufg+UzhYjNl6TLGV1rK5nBoqL2zkUxc2rfvgPD6rDVLKxr63cH&#10;Y3LOQFvvSMC50FxXpPfF/S4La1HY88LTMrt/qOxgYeuIQCj6TpEMHTgZMrXXH21TrMnF8019DPj4&#10;lLyx4RnOM6UjTiurvUWKl1pbi5vaiwpGppidbH5BYZHDZZxm9Va2d4XSUb0tsKBSWD1BoiSuhE0g&#10;tXqV7PYz5Yx4Zlk61dXUzfBFIsTmSxL0FfQYsXJ5gnrQTem3Xclk8gpjz+12M5nMqanp8fHxeR4v&#10;GsXmzw2KutR+q/SR2lGzkdd8oBBhz8k53c1aCkXjM80P4S1anemsY8vtyZCrpF4w0D7PP1U6o9Uh&#10;7P2hj21VTZYdaRYq5BFld+msoXh/tdEdzMCAziY8kl5LKLHqlv2oWz46J22bs0CFqUR4cvBs74FW&#10;ndKWTidnOb1mWXfYq/5GzazGoOttOTWpcruts0f7eAIZ35+4REptqW2wZzAYpqenJyYmobsWFhfh&#10;8yA25LS6muWeaT/VycvG1AUH9mnMqg6xb3l15XAfq3V28syLf4i6ZW3K1WQ8Mlo2ON3d081fHGo+&#10;KJB0Fu5psitEc3WV3SLL2pq+v38BakPYK5iQy4QLLoNk1/Njhslj49VFzL66/Xs5ItZc2b793eOz&#10;Xo83ns6uZVMVDLk/lowHHVLx3NTZgmzKNSoyc0b6OgWakaqnfCGzcrHnpbpKl9vtMckNkkGvqrOg&#10;WYJafsnaZmKSy+Wou8bGx6VS6eZiq6uZ4QMlJyeXHDpOZWWdySqr4Kd8kdj+9qEZCbfokR/bnOYJ&#10;QyYWDfQdbZscHRkUCLsrdknM3MYTbSrGpGqsuZZl9/tUs9MyqA2wZ/BF2vlKzsRUwq97ZXeHnl09&#10;cHT3DHu86PhcV31vf01BRRfbHwgkMjDwUoc7F8PxVMSpWVQuTZzeFU16RzgqGauvfN7JbX/R5xLx&#10;hcxnT70GXzy3akq/xPVL6kpbFKjll6xtsMfj8YjuGhtTKpVEbr7gMrSWrVHIeQLB/NDRX8acs1a3&#10;L7uSLS5/3u/3BXRsuXjSo+p/8dVphUJijGdCwcDvS8snGVMj44pvPz0QTwTDEY/PH424DV89yEml&#10;U+xWBke6cGRHcwN7YV9ZybhEPV5cqQolfcGIXCiFw1Sfra4q7rIYPYmUpYHBmRvvkE4O8zhzpQ9W&#10;j0uEenFbm8itnzuudbsHdnXpPeK6wqH+I63ShpeG5M55Rt/ouIFo+iVpm9EFExfeXROjY2NLS0tE&#10;LkVeWV+bwhkM+ie4syaT7OX7XhV3/KS7vH2qp/7xV7kry6lavlzkxFCk5M8uBeFrmg74/AXt3eF4&#10;3LTAOGuOJiLBcMAllUrmptoO13ZMdB3U21xJn/zE3p61tXAVg51K+/qbK2PRcCIREPAFU8OtPT39&#10;zw8JIQx47kjLaH2ThDE8qncUj6gS6ayV17loj3LbC/ReT3OXyMY93cRScjkDPnGl2GqtGxydZfao&#10;1WLU+EsTjT1SF8Xeajzhb+l01DX7znZ4mjucDa3asprgHJ/YfKWVDLq7GqtfLetKZre72g26nHKJ&#10;RKYxbx7sy5kEQ+UnVi5JMOPAyIBlKpWCVUhv7lDIvBj2HA6nJ5KQhlalvozOFZDKsNn2Ssg9x9DD&#10;j0zcbYiGUda2irbt21dUd9YKF9XbKhP3Dg43yYx2FaeByMK1nIpOj7S+VFUb3PaKAfUVdFE6jR0I&#10;vgmbu2ubiUmn04czK7LQqsSbMrsDPP6VGloO4ZQJfmQSVlUwhrK2Vbhp776a7mFv8g0uj5JBQ0NH&#10;kyMYMy20EVm4lhPentbaF+sao6mtzxQJ9Q/0GBo/W44iKHMx7Ekk0nD2HHSX2J1wevxwGUpseCdI&#10;xZ6pG+BkIiYOz4qtJ0zH9u2rGRzFrjAuIugf6C4YPNAnaBXlU7XN6Jqbn/enz8nCqyJnzOv1icSX&#10;BYyrrICe8VJFqz/osxmJZteWHq1v6vGHsHlpS8F3ELqL7JAtu4vszMsX1ENgJ19PPPHEwYMHzWbz&#10;Aw88ANdnarV6fn4ewie4UOPz+Y2NjT09PZDWarVwpctisWw2m0gkgoDB5/N1dnaePXtWo9FMTU1Z&#10;rVaj0chms2+77Tan0wn7qlQqr9dLHIaizdiDroCLHqjc4/FwOByhULj5O3VR7C1bbOFvPpA5ePIc&#10;fzHynYcj3/9Z8JsPmH76G2LzdSfoGvgw4AOAXoYPLBgMwucRj2N3vKiCobPlkALZ7PYJsel/P1J1&#10;9zND/XMBueJyr/2vZUEnyGQyGFh2ux1Gp8vlgu7aPAdtMzEtaTQzKudHd1R/4/mJRU2MOzdHbLge&#10;BRdSAoEAhpPJZFpcXLRYLPBtJLZRBN11MewtCoUMkfVfflb77d0spz/D4XKJDdejoKNmZ2ehKyBQ&#10;A+l0uoUF7A7HBm0zumZmZxum1J98tP7+PQKYFaHPiQ3Xo6LRKIPBgK+kWCyG7yMQAr6bxDaKrgL2&#10;du/eXVpa+tRTT01OTp45c+bAgQMDAwMNDQ3d3d0tLS379+8HGhUWFsIHCoQ7duwYpCsrKxHPent7&#10;Dx8+XFxcDFz84Q9/WFVVNTg4ePvtt4+MjEAlBQUFer0eHYWqLaM9h8MBfIWD1tbWbjlCLo69SNRU&#10;WKY/UeIsr3WU1drLapWHC9yjk8TmnOD6Vc5zqLl6pi0hVrleG7D2qpOJgG9M5J6WBSxmD1/idqRX&#10;MtHEyUlH2bxf44+XiHxStf8o0zUr9U4PGg7NeBLp6JzUZ3MllkRupy9VzHRMGaOZi/3/krdV0IkX&#10;w57Fag0Eg6l0BpzOZLaM9uD6VTBl1i6auLbYKN/x2rBtRJf0Or3DUjdzIeB1uhdVPk96JRWOvThk&#10;PysKLjgjpUKfSesvmfMy5xzTI5aXWR5/NMwVeoOhtIxrW7LHTzGdItelRPpXQdtMTEq1OpFMkt3F&#10;nct76IgEo2t2UC+W2EXOaN24be+YY9YQN5q8/TLP7JzfbXcL9cFgZiUVjL48bB9RhafMwVKBX6ry&#10;VwsDzDHDxISjcMFn94TYPE8ytawWuhf0kZNMpyH0BnHw26VtsMcXCKCXUHeBt8QejIHZQR1X5tJ4&#10;ovvbTYen3QuWmFTt6ZJ7uVyf3exaMEcSy6t+T/jlEQfPEh/Q+msFfrbc1ygPsbpVQ1OuZoVfZwmy&#10;OJ5MZlmn9M0qgkemnc7E1p/g265tRtc0k0l2FwyyhYUtsLeyujo/YRiT+Z3ByK8r9AUsr9IR4Yg8&#10;rXKfkO816d18G3a3YMkSennYofGlWxSuLqF/SOhtX4rONUrapt1jxiAMNtasOxZJGfWhEaF3P9Pp&#10;SV6j3XUVsHf1tWW0B0EkSsMpw6V5LLbxrs9lvdICigZjArV3Shtpm7HPqLxtPG8v2xP1u7S+mFQV&#10;1C7ZA3gxkz7YJgv2cWwST5LviU+JvePaiMoYdlnCpgW7PhQSq0MsmUcXzGilzj6Zb0wdiqa3u9v5&#10;dmkb7L0Zhd1BtjoA3dXPc/YverpFvt5Zl9vjswRjHJ7PabahR/xapbdBEWaJXExb3BRJDnBdM8ao&#10;XOkP+hI6rkXuDKl1oSGBy5lckcvc0F2j6vA7DntvRkGbZ1wdGlOFxqSexlnXkCI4znPrHX5PNMYY&#10;83hdrjB+baSUuJokAdmSr0cfjWfSw3w31xqXCpyReFYvsgv0IYs13DJrt4Uzi3LvgMzLUF3WqwFv&#10;nbbB3ptR0GAfVkVGZIGZJV/JsJ2hDHElbok5GEvFh4adPr8vij9BkEicrUKvyRauV4RSmdTIoofv&#10;SMhmTOHEsk7lZssDfl+kacZu8SQ4ct+g3Dum3uKh/rWgyxxdAa1lWBUeFPvmTMGDHZZhWUC85GFr&#10;Q6urCeaEA64rk8vY6BLI3T18l8MbLxL6/aH4qMgndKdkI1qvP6Ux+CZ4/nQ81s1zm+3RMZlvSO5h&#10;GTbeIrpG9HeCvTejy8VeZnk1nFx+K7x8rUZ7lzN0ktmVDad5pXxdYi+efqu6izjANSborsvBXjS1&#10;8TSviCPbPrN8G3WZo2vDaV4px9LXaHddQezBKE0kEpFrQKlU6m3AHi1atGjRovUO0g2ZkAFz2AhO&#10;h/SQzkawdCZswFbDsAlMJlBhMFYmFTKGQqHztN6Zgku/UMCRSdrA2aQdSySsOWOZGciEBDKRtqcT&#10;UBL2IpxNuc+vpc+tpd7ISdLn11Lnc+nVbDgTt2YJW3CbMSdwx43g5QS2zMYNkEBG6WzMgLwMW7El&#10;pPWwpBhbhUzk/E2GFagKT6BNZLFMVEdd3eBcediX9HolFBPNQwmyMDUTzgKdCNYSwibc5gzWA1bc&#10;tkwc2Q5OY3ZkEs5MwpWO406400l3KgH2UOxNJ32wTCVg6Usl/eBkgnAKN5ZIBjAnckvkZBAlkvFA&#10;Eq1SDDnI+fl4Deu1YYcjjhL34mm8GVh78pxOwtIDS9yQAJOngyWQM1iOE5xJOtMJGHVYAk+jVQcs&#10;SeObiMG52TB6KXakoFeJ/PXdoVo4VjrpSiUIk03CW0s410jU4ViCzM+Vx3ZMwxJrpzMFHxzRDPy7&#10;lrRiTliIoZ4wZYkxAENCj1uXjWPGE1pwJqaBZW4V3xojvAzFMMNWLbakOBvDnCugW0lgxbIxDVqi&#10;BOSjYhtM7oUKUFdJU8pDVWTmeqvQ1vUEtonYBdLI2agWTG6CxAo0FR2UUn7dUQ3akWqyEnTcDYb2&#10;BF2SoFsCiRvSfgVyyicnE2SaYnkmoMgElNTMhFcZDAaJP7pH652m1dVVv9eUjuk2OBPXg9Mxwpm4&#10;AUysQiJuTMUMpIGFwDDM5/BlzoC0tdUE4bXEudXE+TWq48hrWX8GBis+sjNRDe4lcDYGS3UmqspG&#10;VZmIMhNRZKOYMxE5SizHlEROWJ6NKJajSlhmYSvFmbAUX+ZlUr0MNWxchUMo0mE5OBPG0tkodnQi&#10;B7aGsWLocORBIScTllGrQltJ48Uwb7GaOxH8pLDzzUbVMIPkekOXxqwHZ2LGdNSYippwm3FbUjFL&#10;MmbFbcNth+k1FXcmYw5wIubM2bXJ7ngUW4KTcU8itm5gFZhMo0Q8CuUxo9Wcsd0plaAlVn8yDmnI&#10;JxoQj2KtIg1tg3ZCa1GD8YQNIITOJRGFk6LanIpbwOm4GZyKmUin47CEAYkZ0vmrxEDdMGIpJkri&#10;Xq8zFTMnoyY4KBw6Fbem4tCrqIfJTt7aiShWgFIeazzUkMZbjloLjcG/SrpUVJuCoY590MRQz8DA&#10;IEaCDLeU6uUY5mxUkjOsypajYBjkkpzFy1EJaVjFLcmEsWW+10uSmVAVWRs1jVa3zCe9KRNWpcmA&#10;0K6fjnn5UY/AoGAEHXOZkDjmFbiNM3HfolE1ZlKNpQKibFiy2VByQw54OSJFpqRl4Cx808liec3I&#10;s9fK8VjY0LB17IGBaqSp+SmfDAzko2aCkz7Vltj7C64/4yKyaF17wrDngZkUTay4cealMPgRzEth&#10;mcQSM4496jwCYeIG2mVXkv2u9H8uJO6c997OM93OV98lFP2XdqImMOtfdgHzLuBG8FvNBtI49gB+&#10;MMvDdJ9wDIeEz4UWfgeOqguwAR2B6QDxY512yFSE4BSBJUadeFDewRU+0cD7wC7m3Ydmj/fNhbxQ&#10;D7YJhxZRjGqU77RpnilMbWOfS42XJw+9dYVOj/pXjNAvR8K4IUG4QuDYHnvLMXUmota6eE/PFt43&#10;vOc/hvd8Z3L/g8LiH0lLH5KWntB1RyPwcWDYS8OUGoP5FM3LaM4lKYKM8SYZBwIBh/LIhwNpg9cJ&#10;t8GIgltuxfMhQTAvZ4J5uNGhgXPrwMuZBB4kMOzBKeQzZh17BPlgiXkdUdtiD2MMOVDJNCWT2AU3&#10;whLCKmEELUp7wATh3sioMNod1YYaDMyDg8J1JFxNwndKA8aZR1zh4YMBrq5kAKo0TP0wWQNOcsyj&#10;kg+Yh8iHAwab0/NRh5mKtHwTzMuVJPJJpFGXpDeBbQvnasCWyBJet0PPDDi4XS2F4vmu2bGGVECo&#10;VzCMytHGmiNjA1V27RQQ7t57vnTPV78QdfMRzx7dcf+Jw88XHf/jSy88btdNrSNtkzMhzOmgOB0U&#10;kSYbQzYM2Wthg+Fa4YbNkLNrWHfc9ukPfOB/3HnHZz5/26fR//m8956vGORTqABZ/mLYq62t1Wg0&#10;58+fTyaTR48ehemV2IArbWQ9/fiOB3/048YeNpGVr+Wwrbt70KZTHmdeeigZCXCaeAFi5c1pJeIQ&#10;CBfiK68T69e7ULSXAZjhzMMSeLQX9Ei9TrHXKfG5pC6r0OsQm3XzyYgWZ95G7K1He7gDqeSTM54b&#10;CxX/XKi8qUTxkRLBp0YktwtEX5f3/ch8bJf/ucxqkBLzJVbxaC9nLL5ZcXdeUD9+Qf0L8J90T/3F&#10;uJP0n43P4d+odewR5MgRCHygk/nRXYPv+2XPex/tfO/P2963o/n9jzS+/8f1//2h6ht31Dxxqsdu&#10;FSJQkayiJhzWJZJwr1SlliznKvuyRR1pV/BCRW8GMr1OFV4YOzQy2h1V6LTLnizm3/k77u07uTc/&#10;Pnfz49xbftXy+SMG0s+0akjsbWAebuV3an7zmYIf3nrigQ8f/u4/H/zWh/bed9Ox79/S/tSnep4B&#10;P809HY5AoICiPQx7KXyGReTDjVGEir2cEeqoS8I5YmHx3Aa8oVWqyU2UArCE9HqFUD95IJJ5aLkB&#10;exQT7YcTyRlOCiMHDg+CfBA2XQx7JMDQKjgZNSSjejA5VsH58CN2xBOoQgxR6Cj4EdHREcOonUz1&#10;hvajNApYsVPI0Ro1D/vuULFHjfZw7CnSYVnYI0iFxInAYsTDJ8lHxnkq8eCjP3tozyu77/vmv0c9&#10;fBJ7ALDK06/d/eU7wu45hLQc2wgaIQzgCWwrd6rp/u99fWKoiko+Pqv1W9+8G8o8+9ufQqC2a+fP&#10;Im4e2hEMMJ4cqv787f+64yff7W4tvPtLd+gVI//2+c88t/PnAcccFMiVhCUcBZAsifsWkoFFn43j&#10;s3IiLl7QDgGfJOkXJnwLHtOs18KKexcS/kWgkRPoaOdGXBj57LppOLWImx/3CsLOeY+JBWgk4zxk&#10;SMe9iz/50XcLjrygWBzIuf/G//Uh1kQDagwy3iTM0AY4ELQtL9pDDtuFzTUnqkoOdDaVdDWVVBYf&#10;qCzeP9BREbAuIOCR2LvYTc7q6uqZmZl0Om21WisrKzdgL7XEGOMplpdXMhFH9+SIlsdyeextrd1W&#10;59JqRrf7cLNFrxjn8F2WpQd+d9ioXBwdHdNw+5/aU15+ur5jgPf6X/76+oVzMvZI1f7nxUrNXMNx&#10;pkjVUFPsdtlKH9wVz8aZY7NmqeCFIR86XP2J349KnJOzrGG2QSZbGB3tKy+rErQV9k7MZVbW+Kyx&#10;08cOme12KJkNmmtry5V6Q9fJ54V8Nat/di1lOvByl3C+b3x6JuSzFR0sNPgcybCDJ5ONj/ccr2yf&#10;6zszNide+/Ob+p8s15qIm5wIeCjaw6I6HZfVg/MPC+8Uksm6qhPDA2eiAVUmDvNF3iQCzuRHeyJn&#10;+H2HDe89Ynj/Mf0dr4wtWZ2pbOQ+Xuu9i0e+r3j6CePP0ysBFOchA/Yg2qNib83T8SfNL1yiXeL5&#10;faRl86/F5L/+k/bxLFwIA2NiGDCwG54kP3Lke17g/Mxw+O4RX4nYq3CG4MLLGYlP2UI7FMl7pNld&#10;SyFrAAvXEKVwgG2Nvddq0grjudrBbONoVm0+z1Oeq+rLktgj0YUOimqApc0q210rmZSEGMLQmCj4&#10;WJHqYw/V/Osf5aSfrIELeazZRA047bDdMQMCVV8o2XHzkftbJGMV/J6PHfmvf9pz740v/8fHKnfc&#10;XPcY+InRo6GgNneHEyZTItrLzchoCgaTaMGiPQw5OITiUYx/JJYAV/EoJDBukXcvt8TbpnubWDFK&#10;ep18eIKsHxnSuHHyIfjlQlJ7IoqajdoPJhiDmJGjTi7gI4wQhRnYRkHXRucwA2liuObnkCWJ2lC0&#10;h2MPAx6VebkmYYEpMrQ213gsbM0Bb518aHf83ixUiA5hjIe1o0PNL/3xt3LR2NHDu2cmWnK39NH9&#10;bcWpY7tHB6ohjBPzunc++YhNPw3kQ3GeXsl4+aUXm5ub+/r6xsdHWSxWW1trZemRoHMeJvdkcLGt&#10;8fijP73/lz//AYpV3v3ud9/yiY9xppoQA9BSKx+pKd83OVxz8LWdFcV7TOoxkgpG5VgqKCw++aJa&#10;PGhSj3/xC58zayamRmrRVoSQga7TOx7+XlnRHiG3s/DEbrVo4PfPPDbSWyGc69xwKxWVR17PpwRq&#10;CF0kzBDYyPwNCXKVmhPzLgD2vvKlOx5+8Nvf/897v/iF27/61a989zvfbqgpVEvHPFhgt94AWK7f&#10;5KQ+xkM8s6pnb/7oR6DXbvvs/6VEe182yKY2xIWbsed0OgcHB+12O4R66O/lEBsoAuztP3ykrKJi&#10;apIx2V+/50CRx+doqy0rrzkbDqkLmYFswDiBY+/h451FJWWDM4t2raLm9KHyhm61MwmEWU04i/e+&#10;Olz/mtBkkLMGik+X1RTvjwador6y6vLS8upOIwV7TbXHempOV9U26bW68rKS0zXtA30tnM4Sh9Fw&#10;Lm4+euDImbKTuqAbSgL22hpLC0+XHS1rc/kdvWfK25tq/vhyl4rbfuhooVqrGagvK6mslS2yC6oq&#10;S84MVjR0cCa6gy4Mme9EkdhD5MOMP9WbY/WypjtZ013ggd664YGG73zrGyGvArvbid3n3DCPWKnY&#10;c0diPzhrfdde3Xte4H9oR+N9rw7Pqc3ioIbt5wv9C8GE8zzlId+FtcRa1o8/2CNvcmrX3C3nZQ8e&#10;62y4r1Zd2ls1PLa/qrfom9Ua1sQLf1I+jF1IAidw7FHZQ6Z/P2f/VG/glu7AJzr8H2/z3drq/sxA&#10;4IucxJfmknex4r8WeC1edJeSMMk8ZIS9FytS9cPLr9akDpxJV/dnZ8WrfNVaeQ+GPfImJ/W4KxC0&#10;4VXZrbKfHOV9b5/0/zwxd/cfFm/9Neef/v3AjT/oIf3TfTDLEPtixs8FZx6y6t7KX9589P7Pl/zs&#10;rtOP/svR+z/0h3tuevTLNz7ztRuf+zr4sernQwENusOJ2wr9j8+wxGybu22IoAJGoR4ygSKEJTI4&#10;w0GV5w3YI1c34xA3UQ/FBFnB5OEAeynclLZhwAAjeORYglE8x5h1ciDgbYj2NtNuU8466lAC5eDG&#10;CqPyeAIBjyArHAhhDzfqYdQwrJ8TUQjmUJ+vP6HEUbfBqP152IPoMxpU408TwNqoX74e7WFPdhVe&#10;K5fLbJkerYelyzybConIUC8dFk+P1nFne0SCUREfM3e2VzTfnYYyCCpRscfC4kw1IrMnYTp7hZz0&#10;YWnRTDTWHC4vekU033n0wLOP/ez7AnYr2goOu3iAw1899iCEaAvsdqtuas9LT/rtXKJy3HbdFLQN&#10;thqUo5zJprBrHgIstIk8EHI6JDYoGeOD1eal8VPH/zg70eDQTWulI5zJxoaqQ7CvcrGfPd44PVIH&#10;wd/seIN4vovRX8mfbeUxWyqKXwX0jg9UA33LTr3SeuY4etRHYg8tUwFRb1vJ0f3P/b97vvy5z33u&#10;2LEjwwM99bXlu1/YNTnWq5DOzc20oLbhDZPlPdsjYbaBarAKBi7iL7MQpha7dl5pycYDF85tgViQ&#10;z4shjdZmYdjDnu1psXgLBXy591nAeMCHxXzowR56qwVFe+QkAt5wkxO8tpos4ro/ckz/j7tm//GR&#10;sx98+Mz//HH9px9vKOnhJVMRknl4tAfYw57tAfPWX2nBXmBRasxyvlru9wBL5GGfbF4t97rx4Zsj&#10;BEGLXKiH8APg2c21fK7T/dk216dbnJ8+67y1wf6petsna2yfqLJC4vEpm9Wj2oA6ZJRJvcm5pclo&#10;D4ziNtwbqzLphbc+UHPrD2qw5QO1pH97uIdsM7YjeTqwCpkxdRZmwIhKqZ1+6Mivbtv5LcK/+zby&#10;rsqXwgFtGqbm3LM9PC7BpmDcBEhy9xIJ4OEBXx6KcBqtG4Vr5E1OKueoqNucRjtSq8K9fqBcAncu&#10;1EPYozIDT5CooJrAHhbqEfwgsIcjioQWlthgNErJm5wk8/AEthda5hIkTTHsUe9wkhhGzgVz1N7O&#10;Ix/ObwgEsc+FGu3ljgVtwL5c+LcMfzkTf7yXhY8ee7ILAxvGw8b3WcDkgz2UwNNAl7xne4A9dG8T&#10;lpkwsDAv/MLLoNCHKIZugaJ8ahkyTTXKRyFdrp71/M1pMECro7kg6ODue+W3vR0lvJnWtoYTWtnI&#10;UHdpe+NJvYJxtv5oS/2xzuZTARsHONp19lRPW5FTz5wcqpkcrus8eyri4gFoSwpeTAeJm5wk9lAC&#10;OeEXyhdHNaoFlWz+F4/umBjtVSv4eo2wu6WY2h70bG/rm5xgBDaEPdyQCUEhFheS0SEkLvZsj9Y7&#10;Qni0Z0xFNDj5iDucVOPfTJx2OPkwY/c5CeCheWQz9i5iknYQ5K2vri0HMnioR3mTE5sIiDc5I+jO&#10;D0wHsMQ4h+I8MoH4QSAEf81yA4GoBhqRhlXy3csN+ZtzyHxyK4kuCvnydiczSZPtJHfBVqEkHIU4&#10;KQx7OPng3MHQFdgFAf7RwEWJAX+N82JvchITMZqCcaJgdEHM24w9ElEIWji9CODleLZOuIsZL3xR&#10;7FGYB/VjbcBDPRJ7BDByDcaMh1AkXeB0IKgC2sEq4hAGJIS9XHCGEQuZTOfoQgxRNErzTexCMZQn&#10;jAI+FO3hh95gAmz42zcbsYfnrJMPtxW/NMFam4TPDo4FnyOOvXQMLl/wZ3v4UCexl43KqdjLvbqC&#10;AY/KPCKf8iZnDmPr5MuZoBQQK1eY3IQZZZL1IJOZpKmZqMz2hhjUrB5f4LQ7DNMWzaRGOgQBXMK/&#10;mA6KTKpxl3HGsjQh4XUviYfM6glAFwR/Im6nz8KWCXod+mlsX3a7XTed9C9CYYQ6BDlIkO95ZkIE&#10;+eLehSXJmJA3Psdi8DijQh5DLhzKb5LUt/lNzg2oI/ORqdEeST6I9sxmM/H/22m90+TxeNwOFOoR&#10;9zmpwMslKL+9kMMe1Wyt8WMnzJfsHW0wm+uqOLpPnNR/9LjhDf3Zk/KXJnzI2EM+CvZgCSSj/iLB&#10;ZmhR01vmwOrmHOpqzpCJGR36xeGlm4/rPnocToE0tJZMrPvLp5Vk+7F9oXLcG4pd3EbkT5w0FrNg&#10;gsbuc1Jn5Nz8i9ElQfkFBhJCFGOIQtCCOA+FeghmiGooM4c3IpNMUNJYPflGqCOcOxwK9ba4yZkz&#10;RgsKYDADNoB8+czDEEKSj0QXoh0Jv/xMSFMH7XqBnLHaSOaB8SOuk48S8JFUI5pNMg9PY8ZvgaJQ&#10;j8AeJUhFJF4nXyYOFzd5Nzlx7IEJsCFTaEfwj8hHgETTeh7q8oI5qnH4QYK6XMcbWYxcpeZTC2xj&#10;tMvFClOjNDA1bqNuIvOBcJvfZ0FGmXg+ZqIAOspWR0c3OZejsv8PZMSu4S/tDd8AAAAASUVORK5C&#10;YIJQSwMECgAAAAAAAAAhAMh4EwRsUAEAbFABABQAAABkcnMvbWVkaWEvaW1hZ2UyLnBuZ4lQTkcN&#10;ChoKAAAADUlIRFIAAAHfAAABCAgCAAAB5l5ZDgAAAAFzUkdCAK7OHOkAAAAEZ0FNQQAAsY8L/GEF&#10;AAAACXBIWXMAACHVAAAh1QEEnLSdAAD/pUlEQVR4Xux9B1gbV9a2ku3/ftu+/bYksQ2IjnvDdNvY&#10;2Ab33nuv2Lib4l5xBUTvvSMJ0TvqnSZRJIokUBfgFscpu/+ZGYFxSTZhs8kS8z7nuZy53Llz58yr&#10;M+feuXMHJ3gLfD7fqL2lvxgCY+6PAaTRJBIpMjKyuoKJZQE62tuN2hBAo1kslrHJL14w2ELjP15H&#10;RFWyUQMMOWdaDduovV5/+xCdw+EYtW8EDg7f1dUF6dOnT9HGIJBKpbBJo9F6enr++c9/fvXFpy8+&#10;fa5TtTdLOoWVsc/Ukmt3ikRi0aULCeKmJp1C1tat0Sq61TqFsFOakMpZduoitSQKdhwetFotphhb&#10;g+LTTz+VStowHWn024AS/w0wtuZ1QD7S6CdPnmDbgMrKSqP2r8Bms43aixf1KGpqahobG41ZL17w&#10;eDyJRNLd3Q0XPSkpyZj74kVpaWlcXBymt7a2QhofHw9XFcuprq4eLA8lIdVoNJCuXLkSanN3d0ca&#10;rRwWsMv378NY3XeBSqV6Xxutyw/oyPMt4onInCYKq47MrLubW/Yws+RqNPlcEOVMeOHKDcnu066s&#10;d1vYY/sQlyzCEXlyyhUdPxP2NVb3XfD9NFoTvX12ZOYvHtVKZjxomh0qOhzf0uWNI3MHhI8jC0Wd&#10;m1tXxwhnEyBn5rwodfkjDTMO9jVW913w/TRaTT7zp7PFODKbvyKK7xmuqcs0NpfExpE4OBIfRxI0&#10;d+0SuRAcS+sh33JXpqrklp6TDvsaq/su+J4aXeKXmgqN5lTxuwRLIk1M7c3MHOvbmeb42bbWCyzw&#10;rn0+x1plu8QuhKxT+cjJEPmKvPM6fhbsa6zuu+B74nRpAL0oA0dm7eG0CpZGmpm54M0dLC3dbaw9&#10;rKzmLV1xyM7aTSLf3+xCELuEIo3OFXYXXNQLcmBfY3XfBd+TpYsvKnLPAz3A2MLFkXzhZjOzWV6r&#10;T1pZzrWz9bSzdreycGmTU1odCc1OIVAGCNNNvtTbQIZ9jdV9F3w/jdYnbe1O8UFaQ+YIlkR0K/0C&#10;7+2cNtXLwnyOteU8ZnReDoXWLaTHJuSvN5mLWDpHqMjz0/MyYF9jdd8F35Ol80/LMo8jPzuw9Mpo&#10;hTJArvTv7r6Kx7uZmbpMneSpr6j7IK+uJzT3yiMqjgQ/UI4817eP/6PSo5fkLc/xmbAhFRhScSDD&#10;UEqBduPIgts+N03HzMQR63EkRBB6uBJwMWIoJss528f9Mfz08uXL0Tb/U5u1t7E4AaOHcGWM4nqR&#10;vOdM6tUi3Zizi+zX/JxYhyPVSVfGtjgRWpwJc53ht8gBeixduhT2NVb3XfD9WFpHPsZh1uJSW6A1&#10;bO/sBs8IWc9Ze8fN06Yv05rsw5GEiKWJ9Z0zCFInQnDgcigmKY3UM5NhX2N13wXfT6O1lBM0Rg3m&#10;PcqCqhs9wiglc2zHe37y8WRbq5V/IAM3GpqdCe0OBIkTAZfXAMWqmDzDj0KPQfRVXaEzKpFG57F3&#10;FDWI5oXZ2i62sV1gOWn7hIlr+oUdFuPs9XuPSmajnCbVQaOraXQDLxv2NVb3XfD9NFpNOVmYNB1u&#10;LuAWQq8ULjFd4ehqY/rxZHOrBb/JE1qMm7l29ma7abvkbP82F2Oj+ZXZ2h+XHl2p+3HEWsTSJDY1&#10;oHTqnH2eq3bj8U62E5YVHogzN3PzXXnhT/kCcecStNFCaHRbWYSenQb7Gqv7Lvh+Gl1QGIeYGeW0&#10;4+x1F9PLPH1uzVx+JqgA/Am360gGjgi/xbr4+mOtRktzpcUP9D+uny5lY79CRIJXXFpx0H/O0oPT&#10;dlza6E+YOmv1/hux0zeeXR2RufRGMv7cw8mh6TgiR1oWouYRYV9jdd8F30+jqwTAZmgxYuy2+WET&#10;XNeN33NhiuM66wmLHDwO2Execii/csr8/TO8b5kdv51Rw0ijshRVUQraj8ppvbqhv7dDKROU0KuL&#10;aNTaogDvDbMowdMpdFZuDTU9LaY2835dyDZ+yJHWqIPtWedlJUHyqmgNJw/2NVb3XfD9NPrfgbG6&#10;74LvodHbFl8yasOCsbrvgvfV0v8mjNV9FyCNfvHihbqwDNJBNIiQUZ9B9PX1YYqMK8eUTz993tLS&#10;gulvoIoihPT5s8fY5jtBTi42ai9eUAcGlgah6xZhyuCwWM8ASCQStLizs/PdY3n/5cA97uEf3LPx&#10;iVIAF0vd/5mASwdF097SK29hkcNFbS3oZXwNX375ZXZ6WL9e/Nuroq4njU90DS+7Ip/p+LlSzVMt&#10;j1r32VMt33RPzVMdf2OSb7+utU/f0avv6jMoevXyXr2sT9/Zp5f26VsfG1qgEkj79G19+nZIo8Jv&#10;ZSbfP3XKZ+M6z2c6TlTIxadatpCZBfpTDRsk4PwByHnHoPrXwXiaKHg8njH3Gwfhjdq/p78NY6Pf&#10;LkRnvBpjx2BsLwqk0V9XL4ctEAyc0kAZDofD5Rozy8vLOzo6WCxkjL2wsBB0LL+oqIhCoWB6TU0N&#10;prwTCKefPXsG6SDxgQANDQ1AfJlMBnoBMauNIWjp7I6/uF2v6LybW/X0y8+/+upL1fPPBZHjGR1t&#10;Qmqttre/RdrGETVU5+QyaLV1bR0oj4aPL7744unTpwQCAdqj1+shvXPzOqS9vb2QvuOHCK3/L4Gx&#10;Qa/jyZMnxkaDaYEhmP4v8fz5c0ixQfV169ZBLQwGQyQSAWeqqqogs7+/HzJbW1u5XC4YDA4P+Y8f&#10;PzYYDPBfoAH8V6fTgQ4A5gyOz2MFpFIp1mKsDNSG/G/A90E9w7m5NDU1Ga/iP//5+eefG7XvjsbG&#10;RmON3wXfQ6PB/Rm1744frdHwi9EWXStkMin85kKuiMysC8mvSCzkRBXQHmVUX4gq9g4s9XR6uGjW&#10;AY35A1xU/QyH4EbCBnV1KOz7Izb6S2303jHbUnDJzDanEIFnuFRxHBmwMwoPRxaIu7Y1dWwWu6JD&#10;pmRuTS3FQI2EfX+0RgOnFdHboHcInReBVwRvaWS74jyyieSgKVEQwGeJO7c2uWGN5qSzGrT0aNj3&#10;x6SHoeQi1j7B0sjouZfMzR0mTl5uZupiY73A2srj1lVCm2yfvPVWszPy7AJpNE2gR59d/JiN7sk5&#10;OgW59GzBhnjh4kgL81lTNu+ztnKfMH6hteXcVdv8JIoT/Yx6kUsoMmRK5hDZTXpWEuz7ozX6q6++&#10;UuUcmokMmXLK5DrB4ghTU3s83sEaeRKwwNZ6vq2lu6Wps7TrkBgZPwCKc4g1Qh3tx6ZHf8rWjdvT&#10;oTXLaCKhV4Rc6StXXrXAuy3ZdcPKYm63wtDR1HnAfTkxmoJZOiC3SEuNgX1/tEa/fPm5knjaPaES&#10;WhPerKhfFA6NVqgurll7aK/7XjzezVDMN5yPOlDapAwvgDK/DeRfoTXpmT8qPcDlGUp8l1Uhg10g&#10;9V4RMiV4D558pq853mnZ6gvIkBKpXsbNa0boIcAR+TnsRgMbeXbxQzdaLpdjjQaX11tzc3yZ8OcB&#10;NeAcGjzCurp99saydZZ+OtP1s1YcQQfV6zu7LrQ5Ec6k83G5PAZ9joGd1t7e/qNZGm7jKqK3DVlg&#10;txahdaNneEf3yQ55vDneVTfO18JiAWZp/YlMaPRkAvLwM6Fycy87Ffb9ETn9UkU89pdC7hbiXaTR&#10;iyO65EfNxk2f5LhxubXHhSM3oMUeDxgS2W6JI2FcEvoMl8jVs37URoPLkybvGxw1bfIIEzrdHz9l&#10;wdgx9uPGOshXhhVMWIcfO713y3a4ufwxv25qYQEuj6ekIvNufkxLV1QXoo2GHyJbPDd0AtwOLWaT&#10;x7v+ZVd8rd1ODa/TzMxp4uTD7U6E+VWiBu4cHInV/+PSAyxN49GhufOL0qDd0zedNLV0sJm0xG7S&#10;sgnuOy3NXceMmZl2pwhHEnY4hzhVNLBYnjgSU0dLhH1/tEaD92iin0OfXbBMinl1Ms3t5KIZc/Zt&#10;D4hw8fKGu4mjw23st9jQvsQpnTUnPxRHZPYwkHHeH7HRX9RHWWGcbvTJmuztP8lhtcvBqw6+YTvi&#10;8q8nkldcDN8Umu0VkzPzWhT+dszPyMySkmVqHvJg/Efk9Oc1VAg8kEb/gcS2dV412fv6JPv101y2&#10;Wtq5nw3NXhuZNdVthz7L3G7ntUz/6cm1LHHe/R4m8jzux2x0f6+kV9/eIWVT6DQytaY8BH/h2GFh&#10;4T4ylZlXXVMc6V+eeJ13fbXoweb2jPOybF95RaSagzxw+dEa/dlnnxm1744frdEQ5Rm1744frdEj&#10;tTdu1F5HVVWVUft6DL/RL1680NS8ObI9FFXV1UbtLTx58uSzl59jOi+aiSnyjiZMgf9+/sUXmD4U&#10;ydlco/YuPH1iHE/CoNFoMjMzsbElAJY5MgfVnygF2Ig6IC+7Vt/7pF3WoW+ltit1sg6VQCzB/jUU&#10;j/VN504fevmib3U586mh9YuGrU+1fHG39pmOf/B2P+i51Q07Iuqf6gRmSfv6De29+s5evQwdUQfp&#10;wsbPHxta+/XN/Xpxv7613yCFzH59y1N93VMdp7wg+n//9IfKwujjh7cG3T3/VIsMp4M803L+/Oc/&#10;PtVyjOPT2MBwZGQkl8sjJr0283r16tWY0h2xHVJiVDy2WVhYiCmihFhIUx8eZ1eR+Hx+Tk4ONpb5&#10;T29vSPdF53aLkJnCxcXIoxYej+eQsVbA59No+X4zvNks+qNHj7B6JBtWcDmFWeUVoPO47KCgICw/&#10;ldbXUbGxgFqJbSYmJmLKl//zP+q1a9m15WXZUbBZU1MDx+VwOKHXy6LulPA4LB47HStZWVlZXl7+&#10;Utv6rJWB5WDD5llZWXAWn/V26cugBmgaF80W3L9/v6ioqLq6OiYmBspWYbkCweHDh7954HwQLBbL&#10;qAkENBoN0m9LaXS4eBRGYGPd3wnf1tDGX+APgsrrl43a6wjmfm+PXP9NDH174m3cu3PLqA3BvzD0&#10;MC7d12HoOwH/aWCGgLStzfi2xjtRWlqKvW3wDUhJSTFqbwHcFKYMrQS8BKTYfbCsrAxS+AXk5+cj&#10;htYOAC05iu8H6gGAoYcZ4A0PQ8PCofh3Ho39OxheeDkMqFSq/wpDf/XVV0bth8V7Z2joqWkjd6jC&#10;NjMZxSVcYQ6zLp8rKuCKksvZQZn0Rc4hjdEuzR1ejVIH5LUTohBH5KPvn/BQEQ6IoLF9o7hzS2PH&#10;pt4SfrMroWE2AX3igDx0mLIwhh93QlV6W0uN0LDiseO+j4zWZB1Rxe7+67F846grkcVfGc1fGsVf&#10;GslfHiUjBbXJTxxn56Bjm5jtBgVszceRBYihOw6DoUWdm5vmholdQ9NvVw6U4YxfmxpPFarL7mpp&#10;0Xr0tSvAe2fozz77TFdxRZVxyM0+CLEyOlJccK2UvyRS4BXBXxbVWSsYO3b62HHOv8ii40jsLXey&#10;zccvxOPd8OazzcY595z17T12RHv4eGlrqLhze0fHUbFLqNg9dH4OVhViaFxafSazoZtyVUeN6K1D&#10;5pgD3kdGq8kndQUX6KU5/3OnGrUOx626EegsWBIpXBJhZuZkjp9lbu5sMdUTj3e1tnC3sZ4/bcZK&#10;O5tFttYLbK3cLc3ndFcx2+T7W2U7tdxAsXMoMFo88AAekVwhmSfqyjqhp0dr0VeBAO+jj9aUXdWQ&#10;TvJKkl0cQ1BSI2TMLhOBlcHW5nhXC3NHvNmscXN3z5i9DaxsY73QztZjvO0iOxtPB8d1K7desDZ3&#10;XrfNR6o41C4/JnYKbXYDW7/y0eDNM2v5CrKvqjpUy0VeyQO8d4b+4osvNKTjfUXnFWk+7vvzjBwk&#10;c242dgkXRwg8w+VK/+M+lyzMZpmb2mffC7OynGdl6WZjNd/WeqGN1QKEzpVcfT5LE5PbrjhRtNOz&#10;YqJXw6zN3Pm70BdNMUNzbpfyFFkndfS4vjpkKj/gvTP0y5cvtRl79IVnVLG7VhwCQ2O+lRPd1lPn&#10;GV7nEaZAZjIEyJW+sp4LKh7B1MTJ3Hz2nHnbLfCzwY1QwlI3WXt4T12Ss+RoRxelfPN5WUJNl0hZ&#10;mQWV8BBDk7jjd+YcpzbJSVd7WckG9CVTwPvoo/WkY5qMvcrcQ3HCFtw9ZOoKRsP4i0X1nuF6Tp5C&#10;6Qe8Rl0B/3g8FTw1+BM83sXezj31+K0/ZvEN5ewP85BXBqmRtBYnAvgNgTv4aIgChb+Kgb3YCaxG&#10;WV6AgZ3a+9766Jeff24gHTOU+EkL7v1fAecXyWxcsgC1NTcsllHvGaHl5Mh7Tst6zqLThwTaxdd0&#10;pjulhqdjPpq+JIgExkWfpoI0gK5hJ0ocCc0uIKEfkOpnLIxdkEtcVnT/KKWkm3ixj5NlYLyvcTTc&#10;DA1FZ9T5J+uqcpZVglflfLwVC5k5jV4RjYvCG5dGynrOyXvOPmtoXuiyOXyZr3bsft24vU1Tlkwp&#10;EhutTAYrN+y+T1ULw1odQ8DKcD9kOROWLzqNVRVVvkdWcLuXl93Pz8WO+z4yWk/21pVerKop2V6L&#10;eIxx+4mYdTjeOU2LwhsWhnd1+0jlh1ZsvTF12vK/3cv9v7A6WWSF1sx339JDOGR2EfIC7C9Ri0u6&#10;jrQ7hrY5EVqdCLP35E6II2P3Q6f4MFYlScdM7kVfMAX8kIauqan5r/DROsoJFfkEjUX9EFnhgYkj&#10;grmRW6IPQ9LkGd64IExJShC0zBs7ZvJ428UTp681NXX83b4E/Dj3JxJVwsoTh/IYIQGJhv3HDKt2&#10;GjbskNiHIIZ2JqQ0KsH0vyGi02XyeCQ6z8BO17GQVzUB7x2jPwdGl/lnJN5t454wdsERuyDWocSz&#10;mhaGNbuH5dmc/+RjCwsLdxf3PWPHTjOdvslt7rrJMzbeTqc+bpSlno+cbrvAxtwNb+JYX9+kEKeB&#10;odtcCJ/kI6+XHqkIRCvk8KuJalq0gf++9gyRDkupL51Dm5cOcQIyhQgHHEQYzY4m14s8wqztPPEm&#10;U7y8HKc6Lh8/bbXtxCXjTGbaTl3BmHI49dKdhHOXdfzWbmpbVw5r0vjdi2oZzZ2r2p1CwND4NCZ4&#10;lSamJxrkMZpLw1U1kdi76YD3kdHNRN9KRhViYoTOAy/nktgnVh/3jsr18Lm25fidzd7XnJYed9h7&#10;ddG6U3dzq1cfvg7eXLYmEm/mZmYye4LzfdRZIxFevXSZihEocSb8KgcJ78qpBxBDE9n1ebf13GwD&#10;530N76BnWMOqULGm4MhM1HVgwk4uEy/feNAxJG7l5ZD7yQVLTgVOn3fI5ditRevPnAzKWXMocJz7&#10;wQOXo5Yfvjxx9rZrqSVOF6MOhuSsiM6bteb8qisRNtfD58fkON9MxuUh/cPpZfxW0k0VK0MnQF49&#10;Brx3hoaeYSWfrql1Hmpl8Kppu1IkHmF2TqucVhybMHOZw5HrU7b6TV94YOqCg7aHb7rturh6l++h&#10;2wkX4/L2E0u8s8smu+yZNHvvZIcdLpeibA/cMj0e+PE1Ql3IhKSK6gwaK4/Fb6mIUXFyNOjcP8B7&#10;Z2iIOlpbmaWs2traTA4rjMmO5DDDadQH8uhNkkeLknJjJjisnbxoz2TXzVPn75/kuNZushcxbHdi&#10;WpSAsIIROjmLkvcoKSop2ZsaPD822jemqPh+ZmpR3sWswqzzyRnF5UWNhKPtxFuy8gg1K1PDzVOx&#10;39cu+Ogzw+8Z38Boo/bD4n28GRq1HxY/cUOLxWKRSISdKga4GRq1HwRw9I4O5C3wH9rQxuker4BM&#10;TVI1F7x4YVxPQiJXQNrRg7z/3CztRPPeDYVUbNReB4mcb9ReB/YePYbevt5+vQyUZhnyZnWbZnAm&#10;7KsyQzF0XwCJRIK0/9NP+zVtPHp57+Onghb5035Dm0wF+Qal8Y3ud+M5UlWfVl5Do2MZkvoSQ2/f&#10;Y4NWrHz89iIZn77+znpvb6/+a4C9fY/BaGiR2GgjvUSUQRSfJnVczm+n9qvOkiVY/jegr6+vpqYW&#10;lLwmlUgsUb74NCZferWwtZTVjRX4OjxB16ZtbEImJ+u7FFfyWnPp7SXUjmCqgsjufreBB4Dt2zTQ&#10;7CfKTp5CElwgOU/qyKjpPJ7+aqnabwCLjczpukNTVgrl7Y+f+5MlITUdaVw19t+vwxuG1mg02ASw&#10;twFcNhYCQz/u4WPyRCmAFPt9fe+AfvYTg+ixHpF+vfjli96XL/pQ6X1qaH2ia3iqEz7V8UGeQarl&#10;DaaYMkQgR4CIXgh7PdE39+va+vTSfkMnOqO5q8+AzWjGRIasF2LAlgxpR1cNkQDL+/UtfTrxwExn&#10;TMEWEZH26iRYsceGlsf6pie6uqc67jM9COepFoSFTHxGhPVMx8EEywGlkZN72e/Q4LRoTEEELfDK&#10;0JgYDfM1eKp+xxzvbwMw9GNdEzR9wNB9rSrt7zclYoZ+qm/QK7nPdNwnqCk3kdvWZLZglj14ux+b&#10;KI4Kb61P4sWgXPSSCDfd2Lvx5v7HqIHQxVg6EZsa5ANLsgzaugs1dAdqRJDWxwZskZbmPh3SGFQ3&#10;Ghq9Hu29OuRiADPQSeaolXVG+2JWG6K8krTEO03cvPyskDpmdr+Sgdla3MDkMYteTUT/Zry9jAqG&#10;r8v/ujmcg2uifEt81+N+1/xvwDB2+WYghraysrp9+za2nRmJLEQTlmmczT84HV9f7Pf42TNipHGT&#10;yUSK8Xg81rTJoqKpWCaXhzQuPT0dbrXNJ09KliwxGhhFSkoK+Cy+gK+rcoVihXEBURRkLv3Jkyer&#10;qqqY5ZXaw4tgkz2wmM3hw4cxxTtOBmllTS22+fDhQ0z58je/gRT8bEEpFZTc3Fw0W1CYgaw/z2Aw&#10;EyOQ1xiqq6vRbMGnMiQ/4rhD6L17WA6GF931kJYUl2Cb0E5MoVAocIL3bz3ANq9fv44pyclD1rF/&#10;F6hUpD0Yzp8/jymIocvLywffGCgvNr588AY62tslEgkoXK7x/QMAtMOovQ4wNFSILXc+FGBo+C/r&#10;rTXzwdBG7V2IrDaeWHGF0dZGfA3pygq/9hSM2uv4unwymWzUXsdQC3x7fKsZ/xBLwa12FIMw2uW7&#10;ADE07Dn4rsDz58/VamN8k5CQsGnTJlAgloIbWnFxMaQ6nQ4KaLVaKPmPf/yjq6sLMuv7P7u88Li8&#10;q7m9WyNualTJuvRPnrWJmx4/eU5OKGlrbjL09YrbupvrmhRKTdvz/hZhSUtjU1x6lq6L2dQiZaZs&#10;1ul7nj/Wc7v7vvjqq8+e9dLD54rU6tbCwOdyBtQflM2D9LPPv9i3/hYoPzAG+7QQyIKtQAGbwK8z&#10;JycHtdOLffv2YeEmoF7IC350H9MBg0stfStGY4b+YfDFZ8+N2n8lYmNjITXa5V1gMRkP7t4xbgzB&#10;tzI0+nMZxSsY7fLtADQFfJOhRSLjMovDxuAPRy6Xv/Em09Du6bfE23fXbwC2Ztp/AljLB98UAhc6&#10;dNE2TMF6hhDOQvoYhdFHt7e3gwLdcxqNBi4JLfxCKERWxPx3MHStzYqKCkyBEBVS7E0mBoMBoQso&#10;cOju7m7IrKurA1dIp9Pv378PcRKywwCg3ZCy2Wy47wMqKyvFYjGcW319PVyDoqIiCJ+wkhiw3eG/&#10;oBQWFr79WlhDQwOk6LCEPjQ0FO5JWD5ETZgCjcEUaDPQDgI70LGWg32bm5tBgTvW4EUFMmF8B/uC&#10;9RQKxStDY3c2wGDt7wO+68//uwKsOgijocG+PwDg2mI3k/8SQLwEXDM27j+MUUOPGvo/j1FD/0B4&#10;Hw2tzjunyfdXld0RV8cVcQQUvpjCE5PZTfmsegqzroBVn0vlB6eRwosYcUXcBykFFwjpd1IqAlNq&#10;tl0l7n+Y5/OodM2eLA+nkPmOD+dMPb3CbZly7F2VxcP/eUjHxTf+7kzJuOP56XReT1lgT9kDLQdZ&#10;7wvwkzU0ADvDt6GN2KoP29xNukBhMPJY/AKuGCSfWZ9RzTu6L+PBhAPiNntxh9efKDXo25x1OCL6&#10;buFrL3QK/Lj3RR3IS4aizp3It69evSnExWUIH1bXKSsC9ax4DSMBOygY2tis/zx+UEN/A6P70g/r&#10;k/a3JPhNWhT922vFuAQGfSFBah+MvB6xIAxdYfZ4m/zEr5AZTMhrAK8LD0cWgmykI2vlijq3Nndt&#10;F7uFimeH/jZ/oDCJl8IWywouGviZamo4dtD30XVoMg5rsk8sdruDI4JdkEmkscw2/ooo3uII/uII&#10;3orodsWZNvlJ1GqvGxrhLJBagLw5S+SLOreJOzfK+PcRQ7tha8+CIDPb7xKr5KRzsoqHKnRtZcB7&#10;aWjyGW3+2et3i7ApdyBba8XoJwhRQy+Lau++kCqONFoNE2S+Omp0xIfwPwBbI58m3C/u2txXWS52&#10;DRUhCwGjr2Sh5S+EZYGh9ZxUZWUYdtD30dCKPG9dycUH1y8izhe19X52iwCsvCyS7xkO6YxZS03G&#10;zfxVcCnY94PUWjMzV4tJS80t5piauViPndV76GjvkSO/I9NaZJvFXZtEs9HXZpHvEw68ZEhmr1sb&#10;3UE+r6VFaWuRhbcB76OhlYXnVLlHdPm+ExZEG0lNYgOXBUsiBYsjzc3nWOAdzPD2ZmbOJqZOB/2u&#10;m5vNtrJwt7FZaG3tYWPlYWpi33fSRyI/3Cbbi3y60pHQ7IzdDLHX6BBbe80LbS4lqCuDdHRkYWXA&#10;+2hodQG4jlOarEPbvaIGDS1YHS1cGiVcGD5tgqeFub053tHCfPay3ZesLOZaW86zs1loZ+tpa+MB&#10;Ym3lam3lJpEfbZPtbpPvFTkTRGjU8XER3CSNrmP1ssiGwoheZrym5j320TpgNOm4Nv88sYSBOl9k&#10;rn9hp0awIkq4Iur+nSRzM2dzcyerCS54E2cbq3noy8kLxiMrr88D6x84dnPDmYdSZaJUflgiPyhy&#10;QgwNEd6UtEHXwVnoRmDUFqvLH6ir3mNDa8uuqsg+2kLfAhpYGUyDkHoJrUmwNBKkeXkU3gwY7YA3&#10;dxhDFFph68TbLJxktwR56d56gYPLFgszJ7ypU3PHSYnisNgJfZvTLXTxfWy9DsTQjvbBVVyBqjRQ&#10;8z77aFVxgK7YV194voItxOUYl1j/EP1Mg9ArouNclonJTFO8PR4/a9EqPwv8bBtLI6nRZSTm2YHp&#10;LVytzJzNxk5vUxxvdgoROyO29qvrHDS0i0toObteW37PQEVW7Ae8l4YuOt9XdN5QcCaXzsfFI2/O&#10;IkJiU/engaH1WRXynnPmJjPM8LNcpi22MHOztnK3sEC+3QzmtrZ0nzxhkY7ENBBym9vOShUnSOPn&#10;cB221k5dgcsBKw8wem54iaBFU3yzn4GsXg14Hw2tyT3Un3WgP3F7DUuAy0A+64lJRptGuCSi0z9D&#10;oTyflLw7MmrbufPnp01daomfbWHmamk+28ZiHkQgmhtxEmVvWHSOJImy2cb94okrxaVs/z3+EXGk&#10;QUNPXp6Yz2zQlt5RVwRhB30vfXTGHgPlTH/ROSqb92Gosc8CjN5d1Fi3KPxxLU+uvNCtuijrOS9X&#10;+h89/cAcDwHfbLyps7X5XEv8nAmfTL/pujF6yf4d1vM7m250rb4mL6yrSylA11pCSP3zyEZw/QWc&#10;JhXlsqbyPb4ZGorPaUsCevLPV7M4k92hB2g09JV6eb1nRNd5IvoRD3+wtQLMvTbOzNQFb+a6eu5u&#10;c7yb6TgHvU+wgSvRVjZ2ng/DkeoVU45205ul7g/R+yoflyf865UquMHmMuo1lMu66gjsoO+joftK&#10;zukLzujyj9PYHNc5EUZDk9mPxPI6zwjhwjCFyg/kLwUMpFdN5Nk7rcPjXRArmzj2RsTgiPVNiSU3&#10;Kpuxr3wjn/iGqMOVYFdajyML/r6PjIWMBQyevuyOtuZ9NnTFJR35uI7sQ2NzP8jh4G6CQRFb/zYf&#10;+byLcEG4vBv5LM3cqhJ0+EKgmXjG2tIVQpFN+69MmuKJvi2LvTOLrCTR5hACPcNmN0LOSSLkT96E&#10;fLwER2SWcxr0JbcMNGT6C+B9NPTj6mu6/BOqtL1UDhJyWG1AvoEBvtWiRFjnGd6wMEzWc07Wc6ZV&#10;fhlcwfKkGp2Jn9Zk1cXbketyuTaJ1YiVjS8no4Z2DGl2DQVG8xdG4vJacSnN6bSDcfnzC+h8dfEd&#10;Pfp1EsBP39AeHh6wiekYDMVn+sr8tZl7y+h0MPFf/CtQQ3OWM8T1i8MbPcMV8osQ4cmVZ889rG7q&#10;6VWPPaAbe6jhbMhh9x04ouBD7GkAqe7u9VLoE7Y6hkgckW/tI58Wi2wS1s5HaiNyqriNmtJ7jSXx&#10;jo6OcND3kdGaghPAaH3mIToHjcYg/kWG8eB+iK5AszhC2XKjq+cM8LplRbTJJ/Yai+26T07rxh1s&#10;zywa4DKaEhta54SqUlhgZUQcQ/58qhyXi0V4bGJ1rarkroGOfMwN8D4aWp3v3V/qryWdptJp60iZ&#10;uDwB+po8YuiGRWGNi8LlMl9kqR/lOUIeHaI603HO4YsOga275x5av9NviINuavOKlDoSQCROhFaH&#10;kDkuocaqyOyE0ureKoIB/cIY4H00tK7Mz0A5Kadc7GbMAOM6Zebh8lAagqGB0R6hskuUjm5vkVxm&#10;ZuI6+1aSTTgnrVGtM/OrHbf1fF0XamgQZOWqwES2dHZYmxNiaLFD8AdBvA9zsQdgHDMyW5bjq2e+&#10;emb4gxm6trZWq9X+F7gOyjF90fk6ZrGIPhGo95uIml8HI1+5g7CsYXEk+OiG+WFS+Xa8ufPYT6ZY&#10;mi8d8/E0G2uPGIst0yesS7oYitIZpLHVmSAnx/Q8yJE6hYKbbnMOwZGEZOoKzNAxJWd7KJcNbOM6&#10;P+8lo8svaEnHarkcfvk0dMkOjoDpjFqHDX4DWbwKMfRuB7elY8dMrDBfPGGKl5XdSp/TORURGUp6&#10;c7FAklUhunHoumHNLsPanbraIHAdEHugY/91Xin3saqE1cflGaf0zBTsoO+loSsvavNP07isXRd2&#10;Yot1NAvdMBo2ekaAoSUuoda2niamjlfvupqMczA1dbSZf8RkrONM+7WPW7qvrTlpPXaWtZlzWa1A&#10;v21fS+fKdog6XEJpXtFgaHxOEVZVC/e4LPOMfmD5mffR0NrSCz0Ze+k8Bi4XuipsEHmDFapwGheG&#10;N80Pa3MDQ88eO3ZqQdgEc/xUuwlelnN3jxtn/9dlV1SmW3TsdssxM+ynL7YxcxqPn93StUbigCwR&#10;Bv1DxHfnNmBDSxLuLkWer35gQaX30tAl5zriNtNY1dB/wxgt4oAPAR/NaloYLpsVYjN1t4W1e9D9&#10;aSZmTpUW0/DWnha2C3DZTbxyMf7jKXpBu7SAb2k229rSw3bK/kT69a61Ce3Gx4bQl0FGlKC2Hr6H&#10;sui2/n0eJlXln5IQ/VlVN1Erg63Z65OuYNRumh/aMznIwmqahbnbhOmLLe3cbactHvPRxLFjZi5N&#10;YQXuOuE2xWOR87KKR5lSstDdaf+fH1Y2ti9RPiRKkVAaboYCHLEJHcbjqGiOPcX3DJx07KDvJaOL&#10;fSMTCTLenFcLKiUVQ/pRIW+D9aqpjnsmbfR1PXJxwZ4Au4lLp7hvtbFZYmW3BPqEa5fstB2/wMTE&#10;qSg0t4nED7JbDOHHLd6dpvZVwOgmZI1/IS4PDI0wWtawUl0Zrn6fxzrUZRfpPGphGdwAWcgyjkiK&#10;0Lm4QjJp5mLvNMqUOTvnLz2w8iJha0jayntpG73vrDty1zKP5VQlWrnmoNmC2xOn7b/cKDfGeUSh&#10;qGMt3A9bXZDwDpfbhPloQcVRZVmQAf18LOB9NLSiJKCaXW1LBBaDiY1WBtN0zCZMXXKwUiRbfDXi&#10;YnTeev9HKy4T1p4Kc/I4tN8v6jc5SCD4/0i8CTNOKTwC0amOWEe8rrHdq80NDI0w+sMsHspobjP3&#10;iJaeonmfw7vO8ttUPm1KOXhS7GaIeg8Su21RxGTHVZZnb0+etepsYJRvfMH6G9H776UeD0w+HZE/&#10;/WT4BPeDi3f5uW708YnKcbkWu9g3csmFiEkHby+/EDzu2J3xDxLWZZTiMiG248L1Y1T6aFgZ6oGl&#10;dt9HQzfTYqq4NUangVkZ7WI0LwifOmfdJKfVZKogt1q45njg5M1npy895HX8ptPSo+4bTx+4FHo7&#10;gXLoYbzjZYJLXO6s6+GrCRnjNwQcu5U8/kq46Ym74wPjf0lm/72I/YeE4uIGkYqRruWRsIO+j4bu&#10;aiqr5VNxRCyIHjA0id28MHyiy2pmh2bpjtMHgjNnrj85bc3pqXN2TV3gPX7zuXmbfC6lFGXW1vuE&#10;pi9JJJ4upk1edGzS8lOT1l6wvhFlfvTuuIM3J0akFRGD06mMdCqTxOT11CZo+PnYQd9HQzexUnIq&#10;s05EbEE9hrHPAtK2IFziETpl0a4p609Oct0+de3JKbO3TnPaONVh86ot+yZOX+W1+9p234dHrt7c&#10;kVM+Zf6BafMP2Y1f3JBgb+IdaHEi0Gqtb1G6f0oVI4PGJjLY0vw7Snqq+n1mtKq1pJheXsauYLEi&#10;WOzwuPQjNbVBvGr/pwTHe5eOT122c+J+34ku6yc6bZrgsH7yzDWhZyaRi3JIqRcEMTaM5L0Z+XlB&#10;MfdLI3cQQ9deiY8kkMhEYkhm3tX4sqqTkRmM9HutwUcV5eFdJaE99BTwHthB30dD9ykF/Ya2Pl1b&#10;r75Do2zp1UlbpPVkWm0Bg15Ip+WVZEkpS26csDlz+EDg2bkKinV+VRmxlkGiMlNKS8jlZbnp8Tdv&#10;XC0JO8VKuMAJ9xZeWl53aYkk9mhnxtn2/OudORelMSe7yyJkpcHyquj319BNXGQJuh8e752huR06&#10;o/bD4n10HT8K3i9Dh9zMfHjV+MjjB8Yoo38gjBr6B8JP39AikUgiGeZykP8+4OgAUN4XRguFQqP2&#10;A+LFkM/I/wiGxlZMwVBUTtVIkQVin714IePKQenTa6rZDZWVlaD3P33zY+zQVqP24kV7t7K9vgaU&#10;50/QdZSevbaCkl6D1PYN6NUNrmP8Ghrk/3ppJG27tIaBtFAgYEMTVQpk2SIMvUpkdaA38MZyS10q&#10;ZEWk3FxmaVWlnMvCMuGwCuW/WHYXA7ZS0DthLIHCuKZSY1Iatj0Uja31yJ/niMlU+necMLZk0mcv&#10;P8c230ZHq3HZ4Ybad9QPePr0KY1GM26gyNqQgSmDq/E81nVBmpyJrJz8BppbWo3a1+NJf9/zZ8ZF&#10;6TBgqw1/Q7OHQtzZ1S1CVn36OgDbAgICIBWLxZDyeDxIMcB/a2pqsMWujIxuaEQWrOI2tOfWtJbU&#10;qzlU6fbMVmbVK2q8E5ihm0RGa6ZS2ySd7UcSmsraDJH1GlbHa5f0nVBrNDW1iAUfVMmSyqQqw2Me&#10;u6tZrzudJ8UKfDMaGpF1ous6VSROO0mozucqzmSJ6sX/YnEozNCDS2ZHlrTW92uPx9RniPSPimXC&#10;b/EbGgqjUd8FYwkUr7mOUfznYFw/ur+b90QpMN4p/gNAFr3GFuo2IGtjvxxYpfvlC8MTXSO6Hrbg&#10;qY7/RIOsGf1Ew8UWjx6yaDemCIwLSUOOru6JTtSva0HX3kYWj8ZW6X578Wj4V78BW6hb0qdvG1w8&#10;+rHBuFA35PTrW3vRBb9B+g0gEiRfC62CA3HQ9aM5z5AlpJFlo1GF/USD6caFujvERbLW0vCggGda&#10;zpBVuo3/RdaPBisf2L3x4J6N2CrduXBTYDJBYRVXNbXJTgdlKeWtMpWMXicLS6NJG9ifvtAz23s5&#10;+Wk9TXRh+9PC6m91ebBVuh/du9Q/sFD35ODGpQ0+mKG/bNz6Rf1W5Ky0/KnJUrhHd6nqMCu3yT8/&#10;/gBZqBs2Uyq7x/s1YoZeHH38/y57yZV1/aih+95aDh21OLpKt6FrqKHBpugS6IihQdCl0cHuregF&#10;Q1bpRmyNlmkSFsOB0pPu6rupd+8GgrknT7QCy8ZHXgXb7dy2AtL8nJBmAQk1N7o6uob9RM3CrAzm&#10;/vP//rGUEv3K0CBPlPynqm8KueT6f2vJ0Me6xqe9YnQ5dCB1Mxjawo8aQWRghu6R80v5XDgr4OzW&#10;ovb1OS3dPRiF+diK6CiXeT63M9b4JKLrzgue6Oo33din7K4H9iFrmKOGRheaVxh0YF8jo9E10rv6&#10;9HAlEEND4cfI0vNg4hZUEAVdDh0xNErnDjA3ujy9+KmhEQ70NqMHeP1q0XlIaZVJbQ2UOlZ2VXEc&#10;j545SOqqiny0DPfViuj8AWCb2dnZb2d+G3TLOnu6u2UyZHXtb8bXLT/9TkAbICYFZ5eYmOjv79/a&#10;+q/jDbjpYYf4lqcA8Y9R+464ldF1K6Mz9t3LTb8L0CqQb9EkLrpWNdZ+AJb5DaitRZbYhvtwVz1N&#10;LhFjmd8ACNwh7e7u7hTWyFoasMxvAFYeWsJgMLDF2r8ZdDodU4Zt20F8nQXeyH9F6L///e8HDhwg&#10;EAjYZmRkJKRcLi8jikFOMTKvvDAnhFRZnhMUnc+ishBbp6Sk3HtjIXdlw7M2FgTBoBenJcTezSqh&#10;1mRnJZUV5cKB4QqdPXsWK4mxbeX9x435pDV5R5AsVmXInQgqg8GpLa4gJ3PRwx45cqS8vBz2xQj9&#10;/Nq1f6amfn7sGMba28QSejVN1cZqV/U9Rr8ocvDgQbA1KBihQymV20JbiVfPCTjIBUiIS0i9eXHl&#10;trCkDDJmBm9vb2zhfWxd9gpafWqBqJBZWspCLl4hnUHLuoP8lxxXQUFWp3/06BEcApRBZHFUwSWd&#10;6orVoFew6FWU2MK06Jzou5VUZGl2IpHo4+ODFjTiy9/85qvf/U65YwfofDYjNb+4Kj/17JVM7MJw&#10;OBw/P79BHdJ75wui7lSE3yoCHZBbUkErjb55NR3bBNy5cwejPhgK0pe9XS91sn/84yvkf8yqhLjE&#10;9LjUpKgIci0N+xUFBQWxWCxQCguRTwy8fKr74qnOWF7Ao9MYlSWkIko2m1GNXfjAwEDMOEVFSBug&#10;b0AikdLS0tAryC/OI1YyamrKkPbU0pFTvn//Ppw1VhJSwL9crv9fYufOnUbtdYCJMOeLAVf3Lhj/&#10;+d8EsJ1arYbfybdHX18fdplH8f7g3+oW9vf3P3/+aphpcHn6f/zjH9/+E4VQ2KiN4ieHL7/80qj9&#10;859vLNP+TkD/yagNgVrVI25qaBY1gpMyZn09XhEaSmMjLe8E5h2NGyhiY2Mhhd8EtgkYJLRcLofg&#10;qb6+HnRI4W7V0NAAUTUEXnAzbWxshDsXNB0qhALYNy8AJE7Hiy+/kjS3Zh84wOfAXoz08rqMlIJY&#10;QV9zc01CNrmI3xi0Z1shJSU7+ISYWbDrXqWsm9/R+6KGxPW5d79F9Vj7qT4sIvWL5321AQHX7hR9&#10;+tnLzpqwMkpC3+Pn/B5ZsfTz7sef3btJYtUmVwdZx8UHZVOK+OnLew1aFiVTmBvWptbVN7ew2jrg&#10;IoS5rMxhtnC7+9rE1ZSu7s8+bb9zYWNDW0vMscic5PCoYqG8kfr5c3l1ds5zGSM7kQjtr2MVnr2c&#10;Smoz6DT9dypbu6ipEkHJ0Z3x2Nn95AG9GojFh34CVCqVPnv2DIINzLsN/SpKW1vbzZs3seXkB9HS&#10;0gK0MW4MAAo31PHDQ4Nrqsqlba8W18eg1+vhPmzcQPF9DtxB6z8bxSi+Bm98ffI/BITQb98L3un5&#10;RzGKHx3Ys5Q3ALd6ZKy3qwvSVx46KSkJYoahcQXog5EG3D7eeMwIiIuLM2r/YUAbMBi3UcAm3LPe&#10;yGxqaoLwBjrvxm0UGo0Gig0+jMW+oIIBbnPbtm0b/OZMQkJCZmYm2Ajy4R4Ke4GZhEJhR0cHOBjI&#10;zMjIgMAMwieoBMz3daOHjx49gsOlpKSADsXgtgitgkrKyspgs7e3F7sdY5VAPqRKpRI6vtg3IMVi&#10;8YMHDyAw46Mfq8EAZYwaGgHCvRhS4/aLFxDI1dbWQsuheVAVdG+G/hd81hu3Zl9f35UrV8J9H9vU&#10;arVQHg4B4WJnZyeZTIZzhHZiTzoBYIqh/SUA5BAIBEgHv5MDhWEvLKLQ6XTQkkFfOWjzhw8fwi4A&#10;aC2WA4BDQ2iqUCgGP42EwcfHB4wAhbFNiUSCErhHJBLZ2tpaWVlhm1AAWo7h+ww5fngMnupQQCaY&#10;xrjxLgzv3jd4OeGSv/O4/2m8wae3/QsGYNW3aR5c+3//LICmQztR34ChNgeWDxIdA7QEzg7wRpOA&#10;30NPE9qMMRiuL8TrmA6AvVAyI8DBL+mnBDAx+NSX3wVgDqP2HgBiWXDA4I+N9vqpwEjnH2zG3Q8G&#10;+O0OfkbzW2Jox/wnj3/84x8QnIBXM9rrJwGIbYx0HiU04IsvvjBq7wFGCT3CMAxCf/tnQD8BjBJ6&#10;hGE4hP7iC23lXXXRFU3xFU3F/e6SGzLyJUV1aAmLWczmFPCbKDwRhS8u4DdT+M35XFE+T5TPbijA&#10;vkfHrMtn10NagOaQGMI8Rn0+o55IF2aD0IRERh3oZEZdHlWQQxPm1gqzagSZ1byMWn42rS6dKkis&#10;5iRWcRKq2InVvMQq7v2i2vBKZlglm1DBvEum7Q8r3nutYMP+9NUbEuctinBfEOqxMGzxqpgVGxPW&#10;b01asDZm86HEE3HZ4WW0VE4jiU5rT/dWVT3qKb6lZ8arKoN66DFqrvH9YAyjhB55GEbIoQ7dokk8&#10;oMk4rss931N4uYN0uYBOK2FziviNBTxRAVdE4TZROKJifnMBp6mQ3VDIachnCIs5jalVzNORmft2&#10;xKycdW+T887j6zee3brezDvh4zMkvB9l7FGS6bJ4k8Wx4zYmjz2e/dFpkqlv7h8uFf7Pterf+5f/&#10;+UzRH04X/t4n/7d+pb++UvmbqxW/ulNdVLWQ32Bf1zKnvt2roX1ZQ/vKhvYNWmqhxAFZ+bPZJbTB&#10;NRRdFhcEWUsHXWSD99F+4h/uV6Vzm5sSj6qrg1Tl97pL72lrQrXsJDXTuNItBozQRkv9VDDqoV8D&#10;EFofvV0Xt0sTtl79cK2CdPFOVTWOKPwNgfOXk8XT50fNcXzk4UaYa//Ic/q9FdOun7K95mfrG29+&#10;qe3jSwqb+81zCK13HrZ3e0sURyXygy2yw2OKqlDC8V9x7pVgOZhgZQToNxixVHiMGSPq3CLu2inq&#10;3NTUsUHUuUvUtbvzTC5QGRG30AZkubO3qiLynZ3D4hgNPGKQvOCqsuSmnh6nrQnXsZI0AwvdYhj1&#10;0CMMwyD0y5cv1XFbtGn7dGmH1TF7iMR855n3cKlcXB6Qxrj8DY7IrDqZK1gRJVgSyV8exV8WxfeK&#10;5HtG8JZG8pZHddwkS+VHJYqTbYoT8aK7A4QbFIx2g8qgYI4W5TT6CUZQPkC+eLkXON3UAYIQurlz&#10;T+v6WLFLqMgNkQ13K3DEoVWhhyBypyxJSKDVk1h1rckH1eV3ewWZOnqUhhalG/isLoZRQo8wDK9T&#10;2JN+UEc6rS/w12afOHc48/cBZSgpB9iMEJqVKJLzV0UDmwWLIwXo1xX5iETwlkerGJEShY9UcUqq&#10;OPNLZLmtAZ69ot3XySCnkS8So8zml7WcE3ftFnftEHdtAT+tAp+NfCcQ+filyDXUPwtKwo6vc5rE&#10;sduUej6ZlEAXyvPPa8rv6Tkpela8jh7XJ8gynieKUUKPMAyD0F999ZW64Ly+4oquOKAn9dDuq7F2&#10;HlHGzzcMkahmBR889LJI5EOhSyMFXhGg88FDL4nsqYyXdp9q77m1uLrmdfeMEo7IPkIXj1t4YMzC&#10;rbYuq128dpkvP/h/u27cpEsf8roiuF1ZdQpGEVVexeXwO36Zx7vIqxF3ApU3ijs3NHdukt8ua3Il&#10;YGwG+UsWcwiVMYEDsf/vQvGxwwm5bJGsIKCn8FovI0FZ/rB7yIfPMYwSeoRheDG0tuKKqjRAU+Sn&#10;IZ/pTD2+Y23or+/XDFlDEmHM/1A45CwBEnWAe14aKQQ/vTC84nKOk+OasWNnmqFfWDQ1dTA1cQIx&#10;GTvLxG7JnuCQCXMWz/M8Ymbm6hBVcJMuxpu7Wlq6W1nNswSxmGuBn2M2zjHr7OVenxN9h4/0nT4u&#10;kR9ukW1tke1o7toGIhNfRdyzEwGoLHYObXYOnZPIGPy42hBCc3A5gsVLIpKpAmnRLTnpfE/FQwMz&#10;UVsb0VtnXBIUwyihRxiGQejPPvtMW3ZRRTmtJp7Q5Z/tST9QXFTg6hCCywAnPUhoZMVOElMqWIaE&#10;0WjIEQGxR8O6WGvLuaZmDhbm9lZmDnhzFwsQ/GwL20XbCxtNzdzMzWdbmc+1tpxvhX1B1HaBnQ3y&#10;2VZba5AFttYesLuFuaupqX1uWJrh1En0i8R7W7t2tnRtb5XtkkkvNQOh0Y8iIV+CdiHUu4a81Sk0&#10;EnqZZ1gOq765PLKb4qenRRqY8VpatI4/GnKMZAyP0IbyK4byy7qSAENJgCb7WFFubFJq1cc7ctHl&#10;fpEP8iHemsTez2mdlFsvWBGNcBqYDYHH4oiptovNTBzN8c5WeAdzcydzvFMRn303PA5v5mxpPsca&#10;/Rgu8p1naw/gMbDZznahtfVcoDLkANGtLWZbWrha4J3NTR28lhxoV8ZJ5Qcl8v1A67auPQY2Ff1u&#10;XajIBYmhgdDNroTNldhC40PYDEIULJsfTuI01ZZnyXLOKApvKWtCNdWhWt4ooUcyhhdyqClntSUB&#10;vRWXVXnHtAXn2ZW5hTUsB3DS2BfJB/z0L8jsbKm6KrhKCF1DYDNwGiLpS9kWeDdzxD0DoR3MzB2s&#10;refvupdiZjHHytzd1gb53DDmjO1sF42385g00XO8ned4Wy/4l52Vx7rNp/EmLjM8T9wpFZibOBBL&#10;MlsV3hKE04ek8gPqxnDkU9tIjxDx02K3ULErYVpJ87sIzXV3Cs2lNVTWVHSTL3SX3NIx4rXVoX11&#10;xqWEMYwSeoRhGIR++fJlD+WMuviStui8MvuApuBMSwGhlMae4RWLdg0HBjpQ3vyMyIpr6UYC6MUR&#10;aBop8c4EB2xmNsvCzN4M72BhNsscdIt5i5YfMDMBJz0bnLS1xTwbcMZW88FDT7T1mmDraWfraWvj&#10;YWc518Zitq3FHBu8M6JYzbHGu1ibucyevapNdksiP9AmP9AyO6zZCQmjkRganLQrYR9D+iabQUg8&#10;x1khOdWCIhqzJ/eUtvKRgZFgYCb01pGN54lilNAjDMMg9Oeff64u9lVTzvSWB+gKzuhIPqqc46Us&#10;wbTdWbgU4xf2h0qFQs/3DIeoQwhdQ88IAydH3nNuxzYvU5PpZuCn8bPwePDWjnOX+Mxw2mRp7g6O&#10;2dpqnpWVm6XVHDsbCDwWjLfxRD4UD27bcp6t1Xxr87nmZq4Qcliau+LHzsSPmVnDypMqTksUx6Wy&#10;oxLPiPZFERB1SNYnSFfENM0m2JbVo4N9bxCa4zY7jERFnsMr8s7rygP19HhNFaG3ftRDj2QML4bW&#10;FJ7Rp+3qz9zbn767N2mbNNufzmvcdoCIS8UIPaRrSOasYbSkBZYjHhqijoXh2kSqQnVRofQrLD47&#10;duxUE5NpeBN7vNmsSRM8di7dYY53g0jaymKulbmby4ID5/1DrSwhpPYAbw0BtIXFXEtzN92GAO3q&#10;k7rYPD2lViPu0D5KUi881dL+wHfzwohpC9vPEZRkZqewvae2TiZo8/HYvtduPnLrIL0+sEji2M+P&#10;OlrEzqMLu4n+ysLrvcwUXW2kQZBtPE8Uo4QeYRheDG3I3Nubc6iv4Iwh73A/0VsVsr6Wxd+xNwuX&#10;VPcaaVDZx5UkNauB0MhX4BeFax6VKZQXZD3nFUr0o/tKf7kSS/0OH/LbtuOcOX4OcNrc3A2Pdz18&#10;IcISKG4xF4IQS/O5eFOnnkfxMnLtrgUbbE1m2oydZjPO3nrsFIexM3nsUv610GmfTF85xvG05eL8&#10;GXvbbmZknwwuPHHt40Ihwmb0u0hGIXE/Pkj55R3avWo+kS6QFz/SFt/S1ESpK0N0A9+mwjBK6BGG&#10;YRD6q6++6qWc1hdfMFRc0pf591VcVqYdqGVy5gUU/+5sCToa/YrNH5A5ld16YodGuCq6fn5Y/cLw&#10;vhIhcFeuvCBX+oKfRr8JD+QOkCsDuhVX7p0JNxnrAH7a3Hy2mZnzrUux97ddgwDDwny2BbAcP/v0&#10;sdsFM3ZqSAxtbb0quVhNb9aUCTVbru1gVB/i8C+U1hlCsgwl9Rp2u7KY35tEfnSxFB2HxkIOVPKa&#10;ZnjFfZAJvz2WeTGfyKyXFdzRldwysNMMtNg+fo7xPFGMEnqEYVgx9Be9Jb69+T79ZX69RRd6i8+r&#10;yT7VLM7G6npH1zBc8ut3djLn1yTOOX5H7Slig1c4EFpyKEPRfVmhAjb7ozz2lyou+fMz7tcn+QsK&#10;/HL4q3b6jZ/sBSTGmznjzVxtbT3M8S6g4E2cvOw8aPd8Mx6SDQduG9KrdZk0fVyp5ko8Lg/7/HN9&#10;AqG21TFE6vhI4hiEjN+5hpLOUtCuKlAZeU7+YVzDLM8YHNEYGl2iNeTUcmV5l7XFN/p4Weqq0D6+&#10;8QuvGEYJPcIwvBi6v/qqnnRMm3e4r8RPTz7Rnb4fPDShTvLne1W/uUrD5YHzAwINoTWJTfHOqVsc&#10;We8ZAfKU2qzouiTvwZy0P764BokHwI+iU47Wb/cdN8beZKy9iYmDmZkj+GkzUwdzM5c1W/2n4h3/&#10;kA3xA3AX+yT/oDRgIq/gt7mFIlRGpnMgA9LNs0N3I/SFmoW4PLET8pR+oOdKYiazRYVMoTT3oqbw&#10;qoGdqqfF9rJH50OPZAzLQ3/eB76Z7K0nH9fl+xjyfWTZPgyuYHYFMJJrA5H0dcYbUzvGl9edvFki&#10;9ELYXO8ZriTFdPWchGBDobwIsce9+jR0vhE6jS6XpzE5oxt7Smu6kueyo7G719LCZewn0w+lVN6i&#10;inbcikWp/E42I4qKyJDOCmlzIiAjd67GGaT5axJwxDocseFPJ0t/FioEQn+Qx/8bqepDIjOKLSpm&#10;CmU553srH/ZzsnT0mF7eqIceyXib0MHBwSdPnjRuvAsQQ+sLT0J3UF9wuq/qhoF4XFpwr4xKNS1G&#10;SUzizXMKwQXTB9iMhK0OVY3x9yog3mhYENbgGS67nCbrPiNXnpb1nOrqPtnVfRYdgkA47bD5ojqb&#10;pjM9qx/rozPZJl9xVqx7+snfp6zd5X/wyPUtidziUnFcLDOI0rQ/TYDLqv9/5Lpl1NaPctiP6OQ7&#10;wsQ+WlabI/LQG9JWJ0KLM5I2O4X8lViPS212cw2bfC15R8kjXB789ji/yqxpLDlSzqqT51zop0b2&#10;QgxNjbnpf/LixYvGUx0l9IjD24S+fft2YGCgceNdAA+tLzjVW3DyceXVvuobeqJ3Q1lqaS31fylA&#10;XzYQ5eepnD9vzR4gNCK2ZUKEyovCG0EWhrduTexuhZDjvLznrKz7lKznbH+VqGleaKS775WVp3RW&#10;l6SmS/SfnNN/fEo79qjGdGX7vUeENccnUsAHQ7yBhRwgmKtG5I/EeggwQLq6zqkTmBBvAJXbnELB&#10;VbcgTw1DiMvif3uFYe/4cEdhKI44EA6ROMnlKyo5dV2ky/qqkD5uhrom/qzP0ZCQEOOpjhJ6xGEY&#10;IcfLly81hae0uYcMlBP6En9d3gl2BZnK5i6uwsbs2Lg87qRFsTgieNwBTpM4jQfSgcoNC8OaFkc0&#10;LIlUdPsBj9EhjrPynnOqttCqmmZzU2czEydLqznXV59c/ZGj0uSc7pMTujHePabr2+LJXquOf5hE&#10;H/hg+WDUAcFGI8jedIF0Raz+BkXunSudhbx/1YLSGjx0m0PI9AecCVuybp72gra9ahWZHVOxJa+y&#10;qjX/vrYiuJeXrWMkPB4d5RjRGAahkemjhSf1EEPnn+wtDVBRztFY9E7OwW0Fd3A5FUcKT+0mXDY7&#10;UIjLGxJGk9i3Aoog2ABON3qG1y8I6y8r7eo509UNcrpTcZYj6lm/zd/czA1v6oLHu+JNXS3wrjX8&#10;Vi1w2tRfN/ak0mqrTZkI6c+9RmUsNUrdvsx+QavEMUTiSJAiHpoACqStM4IXJTRbr07xDzuCBBtD&#10;Oqwh5D3RVUxBZY6+4pGGHm9gJPVy3osYura2tqamRqvVjhIaiaG1Raf1xecg8FDnn2mvDmfSy+sy&#10;Zv0m3ziF4+8XSlnxbrjcIc8LSWzh7rSGheFNSMgR1rggrM4jrFNxTCrb19KxYM5CtzEfTf3k75PH&#10;z1yDuyf868EUOyvHsR9PtrObKzdZp8D72potsMYvNv3YhVMrsCgAf4wRGmNz0wc5jVKHkBankLbN&#10;SW2yfYrTRKk9QYpF0uCeHQn8uWF/pjThchtxWaKbVOhWDnHSRO7mqngGvbabckXHSHrMyzW8H7Pt&#10;Rgn9CuChdcWnwUlriEe1lNNsHofOokuY4xFCD061y2MdijyDTL4z8oZVmyNo8IoA99zkEQaBR/38&#10;MFnHKal8d3KGm42dx9gxtmam0yZNW+kxZtJE+/V2EzzM8M7jbb1m2C1Tm+30X3Cuv6Gjr1khCMkk&#10;0ptx0MNDCf1BXj2O2CA9nqsLrzVQ6nobipTNwbLMB9JZIRByAKcRDw1RhzNhWiLEKohrz8/2fBVD&#10;Iw3jlVSeLGfXd2We1bBSDOz00VGOkY1hxdCfayv8eyv8NdkHuhJ20bgsKptKy3H5EKEvy8hpEkdW&#10;Z4fLHZxKyl5R1tCIErrRM6JpQXiTe6hsd0pc5rxpzo7jJsyc4zbnordj8YEZM6wXm9suGztmlu2k&#10;LX9bcN3cynPc2FlmpnMOjvXqF8v09Z0d+fT5Nq71Ry/Hrj9i9vF0/CfTL+4PMOw+aVi1s3fLHsPG&#10;nd2Nj8BhS9F4A8LoZlcCfWGkaTGwGelQziWn/ZFMHYg62EBuFmXFw/zS7qxzelaahpHUJxh9Y2Uk&#10;YxiE/vzzz7UlZw3lfqrM/XWUcBqHwWPm/DwsA33oPchgTgPXHfz04OaJggY02AgXeYSJ54W2uhEi&#10;Jp81x7uYmk0bN26qrZ3nsjlWE912mFs6mVu6TJ65znb8simuuyys3C0s5traLrOw8BibKkw7F/yk&#10;SdGRzxv70cSlMxZajHOaYDfPCu9sMc5+pvU89tUQw9n9LZ0rtIVMpFPojAxxtLoQGIuifkXGCF33&#10;h2y2U0Ec1iRE8ngt7IPMmuLO5BNaZpKsNk7HGX2wMpIxvBhaXXBcW3BKnrizrCyXzqXLmG44InOA&#10;0EYSy4V4HBEUTDg3b5ZCjxDijea5odJZjxLNDp20OWI3ca4ZfraN3VL3hYtuHZhabOdkZ7nA3MzV&#10;bPbJsXOu/exUyd+c91m67f/Y85Q9id8ZU0HBb1nhsOpxk6KvruvY8r1xh32szNys8G7WeBdLm5UW&#10;+AVWlgsY/Ouq6lDJrOB2p5B2NN5ge4T/Bl3EA+E0sbGSuRduIBihf0bkdAmOcCvzFMSLOkaCnpWq&#10;YSYZzxPFKKFHGIZHaFX+sZ78Ex05PtXManptxqawfTgiYwib4VbOTq1c9iqGJnMSzlOgLwi+uWfS&#10;I+vxS/7+f2ZjP5loPWGppe00m4lzTUxnmpjMsJm61NLG3d1ujsk4h7/+2cbcYu4U5+0fhvBF2scl&#10;U3e62C8N3LbLdMy0E5uP9zYq2smlmdG1snyhqdsxs7GudtOOTJ60B5fTLOpYLe5cpbpaAmxud0EI&#10;3eIc4l2IrXkgxOU11rGc0OlK0CoIjejaslmi8oSeglt6elI/L1vNeMfKSaOEHjEYVgz9UldxWZa2&#10;h5F+lc6jt9E3/DyFNMQ9I5z+gMS0CI9HCY1ymsQupLWL5xIkrgSFE2GV2SLbCe52UxeYWy0Ucm1W&#10;r5738ccTza1c8RauQZPn/nnH3fGTFlnbzgbnbWq/pT64iHD2yozJ86bOWLzUdTXh2Pmws1evbvTp&#10;IgoMtc1NKaz4h+WOzhf8lnl7ZjHHFTU0tS8Rd65srzzX4RgCThpiaCD0xgoRFkPj8prq6I6v5kYT&#10;mWq+s6Q8WlMVqmMk6lgpeu5op3AkY1gx9Bfa8kuSpN2VtJIaDpXJnvRJEfSxhhCaxN5W+QiXBX0v&#10;jNDs/dy22Kk+E6ctWul33+FWuLN3YHQBJ72K/zCO5Pco81hcnv3CA+5+QZOXHnQ7fN1t+TH35d5H&#10;w7O99l+YPncz9CztCwUNKwhLF2zFmzlDSG1m5mrlcNbUzGOy7TYn98CcWxl/L2hEZmugQx+fFNCb&#10;OpaLOlbJD8R1OBIk4KSdCL/L5aEzn+pwxCYGdQv2QB7k1/msjrq9okJCd1mwgZWsZyZrGYnG80Qx&#10;SugRhuGFHPJCX3bBIzqfTqWT9yYffI3NRhIPKCRk3KN5Weyqxfsmua0jlLOv5le7bj275kH0yeB0&#10;J68Dk6Yv3RWe4bDo6M6YLMddl09Ek+ZvPPconxGYWXkzqXTZ9oC/GMnHecCWSN0CZ8w5ZmW3ZfyE&#10;A54Ot++EVGBdPZTKRkIDsznStY3ti0Xt66UOIW0uBJErYYJxlKMOl9N4s+zcwCgH17SI00g90Ea+&#10;KS++q+VkahnJmtEJ/iMawyD0F1980VHkW1JNpPLpHTzXqWVw+wb6ogsYvMZmNEglc04LpG1eEfMW&#10;7pg0f1eTpq+yVRGUX7M1IHjunkvOm7ynuGx6WMSaPnvfLkLa6vuJZzMrd58L8w3JvZFL33817vjd&#10;lJ/lQCXAP/QdKiIfR+T+pUDolMz6MzKPVIA8O0Rm0mG0BgWR3fRkgWQpr3WZ9FROo0uw0DV4XBQV&#10;l8XD5Qp/nc11zg9FK0TkfwvYkvpACSVQy0jrYaaqmEk6weij75GMYRD6s89edtYGV7Cra3m1iqLx&#10;P8NW4XhTMGaDh2bXnswDQl8/fX+K00ob70uT3DY4rTkg7tZklLGSSviem86uOBToutHP+Sph+qoz&#10;qx+lznLf67Ls+JZbCafjCtedfrBsh7/d5CVbAh7uvBD0ILf48NWQlb4PFm0+O+NYICV6tVtg1OaE&#10;/FW3EwKLWKuvxBwhV7kEELLZrVcLOGdSyz86cd/kIsH6Vqz11ZhpwRku8UT00Td0EFFCkzhmwSmU&#10;miRp8X1lbYKSk6Pm5qn4o+PQIxnDCzmEtSmVXGotn96WY2VcXAbx0EN4PCAfkljiTfHN88PYK0PG&#10;2y9ZdeyKT1Tmo3yq4+J9dtOXUttV7jsCXDadmbrKZ4r7vplrfCct2D95/YUJx+84H7s2a82JRX4P&#10;N51/OGHmKu878bfTSsnslhO3Ew4+SNxy6sH0O9FLTj5cmUEZvzlg/LLjZgEPx2/xszx1f/7+2wsO&#10;3Fx89PaUi6FmvkEm3oH43dfGHLltfjbI6WFs+JXNtKQZNKITL9Oem7cums0r4NW1lEf11CapOXka&#10;PlnFHSX0SMYwCP3ll1+28nKrhSxOE0vNXIbLxQbsBkkMOhZsYMI57Etq9Qhrmx+2Zan3eKfVCw9e&#10;XkhIWH/qRkwF3/nUHacTVycuOTBt8ZHJzpsn26+d4rp9ssOmqQsOTnbaPOXANadtFybMXL30wGXv&#10;a3GRBbTjD5KWbD03f/eVE4GpnlfiLG9GHE4unjxr24yFx6a67J66yHvCrK0zNvlN3H5tmn+oxcn7&#10;5kfuWO+5MfbsA4t912L85xaQg9JqGBm1zFQqK4PGyqRziCw+l14iLyco6alyWlIPM7ebMbpy0kjG&#10;8GJobUdNKYeeVZGfV5VTy33wIGvZPCJhamKYU0b43JwQt/TQeZlh89PD7GND7R7F7H1QJl0YLpkf&#10;1u4euv3IDdtFW4DWk+Ztm7Dm0OTNpya5bZkyZ+e0pcenuG6ZPGvdFPu1k+3X2Ez0TDozSZzkKqfM&#10;unls2t7r4W5rTyw4GrBm2VJDlpU01UWWNOORn5vXnCUOc7YuWXt86eZz13a4tYbN8H94/Xx4UHu8&#10;/f6dKz23eG/Ytf/+mfntic5ZxJTw4jJgc0oNA9hcmJ9Vl3u/JfuGoiJaURGlpCYqGekKeqqSmaFk&#10;jg7bjWQMg9Cff/65pr1GpxRoFVyVgtfTSdep2zpaqT3ddbV0Yq2AWsikFrEYBUxqAZNezKQX0GuK&#10;6dUltNLa8mh1tVtzpt20KTMmOK+e6LzGbuayCU7rpq84Pslp82SH9eOnL5s81Svw9GpWgkd+dWV+&#10;LZ1EZebVUvNqatLLS4g11Ph8UlZVbXp5dU51bWpVbVoVNaWiJqGsKq6kNIKcl1JSmlxZm1hWE0ku&#10;SymvzSwuIeXn0u/sr7+ytOH+xta8a6KIfV3Eax2p59rjznYWPVLVJKpp6V2lId0IoVMVtCQ1K1PD&#10;GQ05RjK+K6Ef9z0FQvf28PSqBr1G9PSJvFfbYtC2Pnus6NV1aJTN6u5GpaxOKRfqNa2dbbSu5pK2&#10;hiJqwf2K2vJSBrWIwcyjUvOqiklVhbl50UU5gaXxpzjxy9gJq8oIG7IS7xXU1hYzOBQ6q5zFJ1NZ&#10;uRW1NFIUjXCUf2OZKGhzS/BGOeVae8IxadTu9ky/5qC1kuQTHcRLkhzfjhzf9rTTMso1STbofrKC&#10;G23p5yRpp1qiD7WmnGyNO9ZBuiwruN5FDOhMOyNP8VWUPOwuJchLQuTFDxQ10e0Fd2RV0Spakp5H&#10;NJ4qilFCjzB8V0Kr1XroFBo33gOMEnqE4bsSurVJ9vLlS+PGe4BRQo8wfHtCBwYk7Vt9vUeuhZDD&#10;mPUeYJTQIwzD6BR+9tlnRu09wCihRxiGQegvRr/1PcIxSujXMErokY5RQr+GUUKPdGCEPnnyJELo&#10;F6MYxU8I30To25VNUQ39rKuBe67e6n3xolellUoE1dLG7K3puc0d4ua6wIu+na1CtrDePzTuxQul&#10;RP0knd0pbu7KrBHL9C2sllZjRV+DlpYWo/Y62ksusAT5mbcXkar5zIaWemppoG9ZeR49m0STdba/&#10;eKz3OXP9DIEUHh5eUcw4e9QvVyjnFcZi+4qK7zQUXDq7+4Dq+XMs55148uSJUXsdspa0jFp6gzCh&#10;p6EqkdVV1KIihWeEjl8WuvZ47KXQMLZM+6S+hs4+f9Q3PaUkIjr6xaefBtWKsX1ZrOpmQcqDPWt9&#10;lodgOW/j64776aefKgQJu/cGkippOy5Gi1rpsufK7OjzuQ/jKxkcXlJoeXVll06xf9Ox1PD09DzW&#10;E21Hv0aSmVMl7+ZgNSR5B1xfttdnbSq2+TbAjRm110GJvz9rzbWEyuakO7eevHgGOTKl+j4h8cF9&#10;fxKloCJ29fELd0Tq7tiwu4X5pHhCxlWCgCoU0BvaQ+hSKPy0t4dYzmhsrlVw8tD63gE4O6P2Lmg0&#10;GrhjfFd83em8IvSnz58/C4rsu3CV9ZGVMev7hlgszs/PF4lE2OYgofv6+uwOJUbn8LHN/wRaW1vh&#10;KIN8GlSePn1quTOGw+Vim987tFqtXC7nDtQ/lNAt3YZVF6nGjf8A+Hx+aWlpW1sbtjmUAX/bFUfI&#10;ebc3+fcB9IUrC4YFgw/mYMo7MUjoiRMnJiYmQuSQnZ1dXFychCInJyciIiIhIWHfvn3z58+fOnUq&#10;VnjwdOAoUB7TAd/koYtbehkiea6wp4App3f0+hd0UkWqi4WdefW6Iom+olX/gNpjLDosfJ2HBtBb&#10;tPFlHcw2Va24m9PRG1TeVdmqS+Kpaps1Vc3KUrGK0WEwFh0Wvs5TlrX2VQl7HpbLqyS68lZtTauu&#10;iN9T06ZKF+pIIk1Ji+YCuUPXj7ix4eHrjgsoFespdYp0bje1ubuqVX+/sKNMrD1H7ihs1OVw1YXN&#10;+vPFcmPRYeHrXBqAKdHFl3bUtGgqpRqwdlhZJ0mkDWOrqtoM1FZVcaO6vEVvLDos/KAe+omu/amu&#10;HUn1A6Jrf6bvAOkdaTAYDE/6ZE/75agYlSeIKJ70ARsevyGfofKsv/tZX9eAdKDS/kp625/3gUhB&#10;QWTovwYFy0dKDuw7kPMqReV5f+fTvs5nfTJoz9M+aFU3Kj1P+lUDon4M0odKv/ZxvwZNX5c+LBPS&#10;QVFjuz/uUyLKY9Xj/h6QJ0bpRkXxFE1RBVLUMn2YcVAxFoPyUInyMUgfmqKbg1U9fdyNGhZsBScC&#10;JyV91i991id52tsGKSK9sNn2rLftObKJZvaCIDmvdLQkUgDJH8gBBc036r1YAfS/oEO1aOYQwXLQ&#10;mkGBlvRJcI97+Jg0sSnMykzvg1tBf6IUQIr1i7/66qugoCBw7NjmfzO+/PLLx7qmJ3rRY31TU11Z&#10;ZUn6Y9AN4n49Ii9f9IFcqHtqVyKxrRFu7Qh7+aIX5Glv6xNdw1N9gzz5973cI5/1pD/XlD/V8RHR&#10;IiKTcS3Olf5qJ+lyStlTLQ+TZzo+yMHb/Yfu9B8O7AcFzUcyQbq7uOtTZa4x6jlJhuNF3Wi+AK1T&#10;IG6vHBe70zrHexr1Ure6oV/X2q+X9Oml/YaOPnAi+s4+Q1evHhMZKvI+gwLSoQqqQwr/7eozQNrZ&#10;b+iE3VFp7zeASPuQatv6DW39ejhES7++GZPHBtCNNsEEzWl5bIBirf0GSa8O9mqHJg0VyMfqeQzl&#10;9WDkhic64TO9IC0xsKY0/qmO80zPeaJlySXlT7Wcp1p2Z3PxUy3rmY79TMd5omGBjm5yQORtYEYk&#10;H1JMsHxU5/SrmLSKxPamoosXDnZLynu7aXPdZj5Rs5TSSjGf9FTDxiQ75f6OLct3bF6uldcO3R0H&#10;3MXoixvAG4TGAhTgCrap7v+siNl09FJubYs6LT746OUHkkaOtk/9z+cKIZtSJ24IyqCl3bp/Jksi&#10;Lbonqk4tSSf1v+ypbWi8EMOg5z4qurivvJjc2VB9OTCO2/o0ISk3rel7mxsEjQQ292sbnxhEK5Yt&#10;OOG9+21C//6y6K8bo/nqlpLu4pef9n7+ovcZQujGp/rGKsrBc4kJc8LEn7YHwaUCCiIs1PItMtWm&#10;yT1Tsntm1PZ19AgxNmO0vhL9+Pj9fnbjZyceAKH5TzRGol+IpI0/UPu3jWV/31Sx+nINRmhkL51w&#10;xoNtLsG7/3en/R/95nYp+EDox8AVhEDAwk6gJioYTWUoawcZPJTWyL/Q/yLUN+iAzRihkXp6dVAh&#10;UBBhYR/CQjiEkdModyFFBKUykg7kQ7E29DeA7QvtwSrEdEjboFifDvEXagXnia4OfqLEzKAGXt4T&#10;LRvYvGzZ0pUrVyK007IToq65z7Y3GfsxRrXIkIs7t64ARdNVc2jfei41FeUfW8QjluZHKDsqQUd5&#10;z85IvkvJCXmsYt26fDw94Q5w98HtM/GR1yuLYmHfQUIHnD/wh9//z+XLlz09PRr4JSinuQihgbhf&#10;J0aajByghG5CnLQBMfoTA/gSIDR2zYyEHhDEN3+OKnCvBEJjThoI90wvxNwzcBqIiMorBmN8xfTB&#10;/IEchNBYeSwT+z1gMuihER7o4XCix7rmPm0z4qERpwjMe43QqGCcfsXjNziNClayCwiNOmmEhejP&#10;AyoEWg8ltJHNmAxyeiDnlYcG7qL7Yr+xQU5L+4HryK9C/MTwykM/BRoBZcET65EU1TFnyXqiYWJe&#10;GdvEvDXoQ9OhyqAAs6WNhc/A02vYfUoGpJg+VMH0rpbyDnGVTl47sC8HJ/g+AB1qgHHj2+G7ludw&#10;OM+efYfe2PPnz7lcrnHnb4f/9Cn8BMp/p12+a/3/PoxsxhqKAcvBYMz6Fs0qKyuDtFuhkLc1djb+&#10;axoVFhYatW8HKtU4vOXv7x8YGPjNvWYM8AOAHb9l+wFFRUVG7dshJSUF0rtZXbcyuq6lSrDMb0Bo&#10;aCjyBxrD4yHyr5CVlQUp1n4AlvkNKC8vh7Slublb1imXiOvq6rD8rwOTyYS0vr6+WyHvkctEIhGW&#10;/y/BZrMZDMa3adIg6HS6URsWvs4Cb+Qb2RwTEwO2zs/Pf+OKhl+r5FE7Yu+Xgl5bkc9hsbB8DECX&#10;0lLkXwASiQTpC21bHyvxMZeCZcYGRWIKi2u8eDt37gwODgYlMzMTUg6XLzuwXXtvDvpPQUXSFUyp&#10;Kc7k85Fd7t+/HxAQAMogm784fPjZnj1PW5HnNf29ut7exynL4xXY/168AKsNDveC0WHHy6UPy/LM&#10;GjgFoPM47LsRGfEZeRWU9NpyMuTA+fJ4PLg2oEM/AdLSNZvryst6quci5bm0MN+LoGCAJkH9JSUl&#10;GG8ePnwI6eaQpwnVer0cswP3NiEWVYwAW0dFRWG8PHfuHKSy06e//M1vvvztb9H/C2rT78DlyKkq&#10;xjYBp06dio6OBiUiIgJSag0r4WFtIWItBNSky0h5VqVxWyDw8PAIDw8HBS4fpDJpi+yGhTx4Q2ND&#10;A2xSswKRQnAJUHsC1q1bB5cbFBqNBqmosUGdsE7+aHmHVAqbiTFx8dcP8IZQxNfXNycnx7iBorq6&#10;OiMj4+JFxDL56Uk0RjqWjyE9PR2zz1BAeaM2LMDVr62tNW4MAeTfuHHDuDGUzWAR2OENNgdfLMuI&#10;ZETdRWzNoVfT8qO5LCr8oumViGcFHpw/fx4taGTz5y+evtR1ffn5CyyTyuEXxl6JSE1/kE3DfkPg&#10;VjHSYGwGklOrWY/KjKS/8iDy4eVHPjtu0irILGoJ5NTU1Ny7dw+UQTb/Y9++f8bEfCo2PpbTN+Rk&#10;7U9rlDY+7VPDZl9fH5lMxv6FsXn69ZwTkdL2yJPIAQRcZm1Ncg6JRS3jMRFCwA8SXCycCOhYw/aH&#10;a0TpyTvzz4LO4zKiCVerBYKksJsFhVXAZgBQDYthMDavD9GEV8iU7XmgQ/2JsRkZ1SxSZXFRTSmf&#10;z4Wzvnv3Lgv1AhibOwMCvvrTn7781a/Q8gIuOYRwYCOFWlFYTKWzkGqhf4Nd+0E2F2fV5SUi9xkA&#10;Pz/0wbVLFHZNRDSlloY4vEuXLmEmwtiskMtfalv7BcWNjY2wGRQRH3DgWqBPIINOorOR+iMjI8+c&#10;OQMKxmaxWPyZpkVXGtHZ2QmbuZk5+/1uhpHZUYVUeg1yCYhE4t69e0EZREFBAfj127dvg16WX3A9&#10;8Gb8o4grj4hMFhsuMlyyEydOYCUH8W+y+fTp01euGD3dUEC1QAzjxtBIA+gIPMA4NwigWnkRgzvg&#10;Wb8BGJvbpdKO9vaOjg4sEwOl4B1BBcbmb49BNoMfBXL09/djm98AjM1wBRlsIe8dt6k3gbH52wNj&#10;M6EoLrI6ObPqtdOpqEDirjeAsRlsbZR/BYzNcEXKimhVZcjd45uBsbmpqQm5BO3tQqEQy+ewOe88&#10;GMZmCEiw8hj7vw2AzUAV7Ib2LfFd+zDDAw5O5g0MWuG/CuAMIFb+TvhhLDiK/x58b3PrjAwaxSje&#10;hadPnxqJ8p/Et2IztMaoDcGzZ8+ePHkyOGoGinHgF51M/F69NT2Kf4k3KPROckOZx48fGzeGoK1F&#10;3Cxq6On+17NWXrEZmfDw5Mnbh4EcyNdqtcZtFFAY6Av9lbKyMixnkM0Qq0D68uVL7J28pKSk58+f&#10;f/7557ALhHQY+6FCnU6HFjfCoO5UqDQdEkVtPgM2uYW14qYGeXvrV1991iXrfPrFPxu4RbC7ovex&#10;RCx+1t/36WcvxS1tULKSwm2vjHr+tK+rW/fZZ88/e6ara5A8e6z69EmfStfX3Nj06VNdJyNWKhF/&#10;9rxfre5SKZUqneHZ8z6Dobv/08+0XczgU6tpTV3dGg23oujhhi0MRhG1SSxsFLXlBV/3IzcKRL06&#10;VYv2mahJnJ5cKelq/eKzz0TsrKQ8egavWa7UEIoEVdSur754QWWW6XWarGb9y89ftnQolG0tdZWB&#10;Ink/en4/cWg0Gojay8vLjdsoAUQiEXSasZfnh7JZLpcPTrgbCrVaDSTR61+b8CTraM/Nzgi8daOh&#10;jv/GFK7u7m7oPg0t/4rN8I+vux1A/hs/GqgCeAlNLCwsxHIG2dzS0gIpxuYvv/wS8iEQB+7+4x//&#10;gJ+ETCaDCBjOZ+iZA7q76sCZ9xp6W1qUz7/4R2Ulu5mW4X0l/OWXKlFLi0j3Va9CAA6/oE7C5xeJ&#10;OtplfU+eyrg1JRms0voXfermhvK8qAc7rhGv34j1u8/sKs6sT9t8PLmEXp167Ep6R+nNtnYhsyzj&#10;n1887W/KTMovBjaTK4gUbtM//vnPhxfJRYnhvCZqcU2lMOdeYgH9089efPayj5/24OqxMErkpYKo&#10;C35lcnIhpa+/v5TK13dwmlo7GyRtV5L5sh7Dwxxqg0j5+bPe7r6ncCLAZl2vrvLOhTvkJlYBATu7&#10;nzzgKpNIJOgXGrfR91+USmVQUBB0GWFzKJvDw8NVKtX27duN2wM4ePBgSUmJcWMAne2S2uqKoAf3&#10;GusET568RsLOzk74VcAPybj9LSONb4NBNv/0IKsv1UuQ+8C3hL6/16i994AbNbANlDcije+ERw/u&#10;3btzi0ImGre/Ht8bmyGcAGc8ilG8E+DsjET5T+J7YzMAfn+jGMXXwciS/wAgnsaAe2es/HUB9ChG&#10;8SMC+ojGF1GGAPqOwGPokg3/XW7YH3pyxo0fCe98HIj1RYwbX4M3es3fC97+/UMfyKh9HxhqbUx/&#10;57DAt8Tg64PAD0wZHiC8hD69ceMbMdhaYA6HY3xddxC9vb0QXr9hw6amJig5eJV1Ot1QNl+7dg1T&#10;MDaTyWQ4qVdsxiYDGTdQwN1BoVBA2tLSkpOTM/RmAd3JH8x/I3epARizUIhEojdyZDIZxtTBV2sB&#10;eXl5HR0dra2tg/3lQZ5hwRyNRisqKsJywOhgWR6Pl5SUBNaAq4VMMevuhpJQA1gWDgFWhhqEQiF0&#10;zAeNMHTMB4xeW1sbG2t8t7y9vR12B+fB5XJZLBZYv7m5mc/nQ+OhcmzUEi4V1AaNh3yoCspAYTji&#10;4AmKB+alABoaGiAdvFg3btyAxsBBpVIpVhVUAu0c3BcaCSeC6Rjg97By5colS5ZgXCksLMzNzYVq&#10;AcCJrq4uMBpUIpFIsPIAqPmNKw45UA9YDI4ImykpKQkJCdDtg/OFSuDUhr4GipUBQKsAbwyRwfWi&#10;0+lveBkotnr16qCgIGwTrsIgmy9dumRlZbVjx45BNkOFgFdsLi8vZ7PZxg0UcFEbGxvhRxMTEwPn&#10;NtQXVlVVAb+hLuP2j4GhF3gogJ1D34gsLi7GpnYMnt1QNoMd4dTg+mE5cD2AB1lZWfn5+TU1NWA+&#10;+G9ZWRnYC9iJzcoCh1FRUQHFgPGDOw69PBQKBXttBwNQjUqlwtXFFKAONAl0ODpQlkgkAtGrq6vh&#10;KHAJQAFPUVlZCUSBExl0aW+cLBwCfnWYDm4Ifq7QVCAEtA0A1b5R/m3XA+SA+jEdWgUnDntBDtgK&#10;/gVVwYm/UckbP4nS0lJo/KCPAD5kZGQAm+EsgBjAEGgV9i/AIJuhnZAOHVYDwFlD+sbhoCVgqFOn&#10;TmGbQ9l8+/bt6OhoTH83m4cBuB5G7ccA/HaN2uuAy2DUvgbDu6uA1SCFg8IFw3KG4o0r/b3jjbDq&#10;jYdZQzH4A/tmfEMN3x7wm4QbgnHjGzFIFTDg2/aHTDDgGxcUdgHvPpgJew2yGQDkxpTX2AxmghN7&#10;A/BvrIpR/PfgjYs9DPz7NQC+l0qGB7hTAXffAEZXI5vhFvCTAZwYRBEQfr0cxdcAjAMMMNrrpwJg&#10;uZHNcPl/MoD7DsRqcLWwB1GjeBtgHIjIjfb6qQC6EKNsfh8xyuYRg1E2/0uMsnnEYJTN/xKjbB4x&#10;GGXzv8Qom0cMRtn8LzHK5hGDUTb/S4yyecRgeGxWF1/VVd1VFgSoCq8qy+/2FN+QFdwSUrOLmaxC&#10;joDCacrniij8ZoqgJZ8nTqYhORR2QwGrvoBVR2EKyUwhhVVPYYBSR2LU5dAEJLowmyZEFFY9iV6X&#10;RxOSaUiaUcNPr+bl0upSqzhptby0Wn5yNTehip1YxUms5sdUMGMqWBHlzOhKdlQ1N7yM7Z9Rvf9h&#10;ye5zpLVbkhYuj3ZfFDZ3QcjceeEr1sev25q0bEP84g2xW64n+SRmR9Ww09hNotTTyooH3UU3VRUP&#10;ekoD1TVhKk66jpdhPE8Uo2weMRgem3uIvsqUY/qiq8qcM3KyX0fWGUVZYBGTSaytzWfXFfCAyuJ8&#10;SHliEqexAKjMbcpn1gGbi9gNQOU8Gj+fWZ9cxXyQlv8opziikJpQxokms+JLuYSMooB0SmhmaWBy&#10;YWBKycOMmvvp1bdjKk8/pJwMKjgaRt52J8Mvuuzow9ItPqQN65OWLY1d4Bi0wOnh/Fn3504N8Jhx&#10;fKnb+jVzF7NWRqhN76vNHyptHgonBX0YK8RF1+GSRDiCwHxpgqMz4cN0XiiznpFxW1kZ2FNyV1F6&#10;R0uN0DFitYIcNTvJeJ4oRtk8ktDZ2fld2axJOKiJ3qlNOapJ89GUXOspupaXF1/MYhdwhUUCcQG3&#10;icIRkdlNRXzQxQXshmJuI6Qg4IzDyBXbfWKXzw1ZOuX0Lq+1pzav371n20dniGYXKB/55I/dnmGy&#10;IsFsebzJ2vhPTuT+ny95TADpdzcr/udS5Z/OlfzvqcI/epN+e77of/zKfnm96jfXKqbFpLF40+sa&#10;ZtVJ5ze0L2toX1nfvrpZuqfNPUzqRGh1IohdQw9EMXFkPo7MRYWDI3FxGXXT3COPVvPLynM7SGdV&#10;5fe6yAE6aqSqJkzDSdWyE4zniWKUzSMJw2CzMmSdPm6vNnKbNmq3rvCirDSQTKeSGYyy+pYcBh/C&#10;jAKuKB9cMkcEklMjTK5kJ5Zzzt8uXTY/fN3M+6y9nk2ciS3tC8QdXuKOueF1R3EkDo4oHBA+jsjD&#10;kfiogALCRUWAIwlfF8GvybyG9nVN7etFnVtFnZsbO1aLO7d3c+6LZhOaXRARuxGccxuR3Y1sRoXI&#10;+eQg5eeZDUQaq6vQX1UeKM/16ym7C5GGmpOi5aYYzxPFKJtHDIYXaeiT9hsSDuhidxhidmvSfXh0&#10;0m+Af5l1f7xFn7Qy0ckpxMMlzMuZsGBW0Jqpt09MuHHZ9uZNm2u0cVfVY29K7YMb54V2dp6RKI5K&#10;5Ifb5MdrJBdQkgmGEI4zIIM5mICLBRGiAuWFH5KF9R07xF2IAKGbOjaKuvao6LFil9BmkNmhIrdQ&#10;fCbs8npVJO7fLxTtPJ2dy2vpKgzQVQerSm5pqgmaWoKWl9EryDKeJ4pRNo8YDI/NuviduoR92qhN&#10;upjdPQ/WxRMTxx7KneZy70/Hib8JrPh5GA2XwPAoqZfOfCiZ8bDNIbjFJaTJjdAwP1QwP4y3NJLr&#10;Fd7JvipVeEvkx1vl3qc4iSjJ3ubu2wK85KE8NnL6Q5KALrks7tom6twi6oR0G+jq4jgIMMRuoVjq&#10;zZQivv/1qv5ws3LT9uh0tlgUt19TEyLPvwKRhq42VM2M0zDijOeJYpTNIwbDHNOI32nIPqrPPKKK&#10;2qaMPLxjT/S4peG4XLiDs3FkowQIpILlUYIlkYgsi+KD7hnBXxrJWxYF0tNyXarwaVP4tMq8Py6C&#10;8oOeeJB2b5EbiRbQCARjMwQeaOrLI4s7tzV1rG/q2AwCkYaaEiNyQagscg1tmE24Xi97vSoInTm/&#10;DmF5eIUmMRqkxLM9pbe6ci9oaQibDcI8NSPWeJ4oRtk8YjA8NqsyDmmyj2oyj6lSD9Ez41wdCbhM&#10;YMkrKoNcqm+nHM7kr4zmL4kEKgOPQQF+81ZECTcltHdBjHGyTe4jkp1DHecgm79ekGJD4mmE0xBJ&#10;82dU1DV1bBV3gmwGDy3u3NF9mwI8xnxzk1uofQV48aFVIcf6IEW41IWQwmoUka4qKQGK4psqapSm&#10;OlTHy1TTo43niWKUzSMGw4ybiy+qST5a0ikt8bQ0yX+WEwGXC9x6jc1X6jryHlQJVsUAjwWLUQ8N&#10;tAZOL4+q354k6TooVZwBKZYQBhn2OufeFqwA+GaU0BBpoO75AyJP3HUAAgxx105x58Zm6U7prlRj&#10;pOES2uBG+Jnx1/J6VVm8BY6ERHo9Lfd+N+ViZ66flh4jL7rdK8hRVwcbzxPFKJtHDIbpm/OO92Qf&#10;68k5os49JcyJcAM25wCxMNJgbOb8IZ+df4aI+uYIvhcigsURvCVIpNGwM6VDcaZdcUGqOIsjQWGU&#10;Xq8Ih+kQD7DR/yKBgTHwRcY3UMdMAhKDY8aE19K5q7lrr7gL3POW9vpT7QcyETaDY3Yh5D+oRqmP&#10;VTukfiJvnktYYg2vjlUsyz2lLA7U0WPV1HC9MEdNjTSeJ4pRNo8YDI/N3bmn9FU3lHnHu5P3sVMe&#10;Ll0Q9mESCyPxoHxAYhUThfzl0UBixDFD6hXBWxzBXxZVvym+Q3FK2nNZ2n11gKmDggTf44oFkw/e&#10;MJ+3429z17ku2DZt6Z6/Lj/825iyR9zO+5yOqDpFhkDWk5otqpPdLWoAskKY0Qz9v87NzV2b9ZUc&#10;sUcEEmkAm11Ds4/komxGa34lwGaui2tYcAmtiEaT5Z5UlgQqK4NU1QRdXe5oL3CkYnhsVuQc7IYw&#10;oyRAQz7bEbVz2cprf9mTMeiVjUJiZzcr0Y4gsBnp/wkWhfOgI+gV0bgrqYbDHzd2BsjYMfYfux/9&#10;RTbtZ4gn5uDymEvu5a7b6Wdq6jLeeRPe3A1vPtvcfA4ePxtyzMY6hm/x0R8+3nfkcO/BQ737Dp1i&#10;tPw+v6alaxNQWdy1Xdy1QRdfI3ZGHpqInSHSIHAWRr3FZqx5nJlzwu9Tqku5ja0Ju4DN6mqCujJY&#10;y8vQskafnoxMDJfNxzRlVzRll1REH3WuT0Z4MBI6I1HBUPfMTmrrYW2IFwCPl0QIIfWKaFgcedIn&#10;0MTE0cRkpine3szM3sTUwdTEyWSsg5XVPLcTNzf4HHBZ671wyT5Ti/mXua2zFu6zsJgL/7K0crew&#10;dLcCWps4ezqtVN281XfsWJ/3UY04VCI/2CLb3Crb3dy1pblru+J2KZAYfDPmnrnuYSibsWBjCKFJ&#10;nMkLoi8nUXKYgs6sEz2lgVpqpLL8vl6QpRyNNEYohsdmZfHZnoILuuILGtJJVfrBuuw7i+aE4TKw&#10;juAgmzme1CbevjSEzQihkb5g/fxQ+8mrTMbZ4/GzLPCz8HgnM7wT3swVEbzbeLv5xS1lpiaO5mau&#10;5njEJVtbzrOxXmhjPc/WZoGNlQeItdV8vJmDnc0cdXxG34ljWmFwm3xfm2xvq2wXEBpJV8Y0OxGA&#10;0MiDQBBXwm/zgb68Aa88wGYyZ8LS+Mv3c/LZjdKU/crSO6qqEHUNQcMHNocZzxPFKJtHDIbHZn31&#10;dXWxn5ZyqidtnzrraAf5esjtQtNd2cZO24C4VjcwDmYgA3NY3LwkEjz0VS9/k3Gz8Ob2VmYO5nhH&#10;vLmDhcVsYPOa64m214hmeBcL/Gxry/k2ViAe42087WwX2tkssLVZaIvQ2sPaer6FpYs53sljwVbV&#10;rUBVfZhEfqilC6i8o1W2vU2+t/M8GSINIHQz+GaU0FeLGtH2YDx+xebJ7hH34sm57AZZzkkZ8YK6&#10;JlJVHWKoI+q46cbzRDHK5hGDYbK54qoyz1tD9DYU+evyTymzfAqqWNPnRCDzK4aw+Vdk9p44tmAF&#10;EjoLUU4Dm/M3BZuMcwA2W+JnWeJBmWVh7mpp5TZ5yWELa3cLiznWFu7Wlu7gg22sF9jZLhhvC4Re&#10;ZGfjgbAZPDT4aavZUB5v5rRli0+jJEsiP9Am24P65p0S+X5lUBUSMTshwUazKzJPo2oxhM6vSDwo&#10;Ez2iCJnl+VyRLPeUqvSOjhHXU3ZPzU4z8DKN54lilM0jBsNjs6ronLb0soZyqq/8ijJ1T0f8PlJl&#10;rYdLKC4dGIMObmAxNImV3a7iL0eeBSLuGXqEiyOb9iaZjXPEgw82c7C2dAXfPN1jqY3dfO+zfpZo&#10;aIFEF1bzra3nAn3tbBZOsF1kawORxkJbxFvPs7KcZwXsN3e1ghDFxJHVwpHIj0DojAQbXVuB2YrL&#10;RYhXhrgZeRxIaHYmCBcBm4G+bxLaYlP63ZBCCrdZnnlCVXJbx4o30KMMQqKWHm88TxSjbB4xGGYv&#10;MHWHmnxSV+KvL/ZV5njLEg9VMLnHdqT8PBFYAjxmAY8xNhfJNNk5Qv6KaPDQ4JjBQzcsCrPAz8Wb&#10;OVuaO5ibQ6ThZGY2y3rzWivbOQibIZawAjaDeIBvHg9eefwCiDRQls+1tJgDznvzrkvbD1+/llBk&#10;bjVHolFL5Ccg2JAqDrbJD0rlR2UQaQCPoSOIjGxAvEFgLIgcwuYBQpM47hvTb92iZLMaOtKOasvv&#10;6ViJ6powgyBXyxqd3zwyMTw291Ze1RT7q/NP6kv8+ytudJPO1LKFl/2JPycAjwccM8IY9mGuJKcV&#10;3DNQOQp8M39xRJ1n+MTxi81MnSzMHc3MIdJwNDWdlV7O2XYwAG/mhjpm6O0hYYatzfzxdgtAJoxf&#10;PN7Wyw5iaOsFzk6bkC6jiVMsvWXa7M0LPHe0dFxG3fMh8NAgrYujm1E2Y+N04KEZi6PfwWYy+5Pd&#10;ORfO5+YxG+QkX13ZPR0zzsBM1DETNexU43miGGXziMHw2NxN8lYV+UP0rM4/ZSi/LM86XMMRnrlH&#10;+euOHJTHg4LwJlOiYu1IRnqB6PNtoVfEwU0X8KYOpvhZ5ngHS7w9BBt4M8d1OdxQepMl3g14DL09&#10;EIg0bG08Jth5TrQDNi+ys/WEeMPOat6R04+Wb/a3NHWxwrtYIvHGrCrGdSlKaKniiPJmIRI3OyNB&#10;MxI3uxI47uHow+2hVEbY/P8CqcdPZuaxGjvK7quKr2toUXpajJ6bruONzggdmRgemzWlAZryK9qK&#10;qxqyj77UX13kS2VyD0eV2MyPepvNtxq7CqMZSC8QfRwIbC4LToNIA29mbwVsNptlhncAWpuPX2Zp&#10;OdsCD+55LhpXQEdwHvQFgccT7TzH2y6EvqCt1Tw7y7k2FrNtzOfamLvZWs6xsnSzgRB8nMOJU9AF&#10;PCKVH9RlV7Y4EqAXCO4ZYbMLgbEs5vcUbITuNTbjckTHvNMp7EYJ5Z6u5KaBEQ+RRi8/S8cdfS9w&#10;ZGKYcTPZR5V/TlcWoMk/oc472lsSwGIxfci8SW5hr8KMATknlNBvlACPwTcLgdCLwuWK02tWzTc1&#10;mWlmhjxAATbj8Y4WeJfFB+4hbLZwt7GcD4S2spoNIYetNRI3j7dZZGcD3cH5dsiYxtzxEJBYullZ&#10;QF/QxdrMFdjsPm+TROENog6qaHNAwwyX0Ga30GYnwp2i1l8gc+6GUhmJm3HEpvMnM4vZIlFFupLs&#10;389O09NiIdLQjo7QjVAMj82G2kBVwVlt/ikd5aQu30dDPsGtKjxRKZrsSEAj1NdkEbWJQm7go14Z&#10;kcURCuWF1vbjJuOmWZjMwEOkAY4Zgg1TxwWLT1tZuVtbzraxWQCKpZWrjdVcZDQDGWxGOoXgqoHK&#10;NkB0/FwLUyczUwezsTPxn0yfN2+VtDu4TXFCojihTSmWzgtt9Qhv9oiQromTzA/bQ+0cMvFoiGS1&#10;XDydS2GL2JQ4FeWigZlgoMdraNHd1BjjeaIYZfOIwfDYrC69qMw7os33MeQfNxSc0uefjI6L2VDd&#10;Ntkx5G02/62Ql9mqEnpBxByOzNlYGK7o8ZWrfOuabo4bN93KFCKNWebgoU3trx0LWLfsgKX5XGQY&#10;ztLdytIVeYwCAbTNQiSYhq6h5TxLi7l4U5eKlHxNqcBQxDPElxgiSa2kpHaEyj4tLYdIk+eXjF/A&#10;nL66wWkXZ9qaGoeVKfcz0PnQb7nntCbn47n5HLGgMldF8ddB0EyLATarR2cdjVAMj839tDta4rHe&#10;tF29qTv6Urbrs48EJaWlMySTZwUNsHlIsEFip0vVSIwBXUCEzWFKxVWF0k+u9HN18TA1mYHM1hg3&#10;3cJsVurpy8dW7sCbQQgxx8piLqQrNvvZjl9kjYzWISN3kGmOn3tpzVHdQm+dz01DVoW2vVtHF6hX&#10;+mmyS9lsb2/8zFbvm0oCsatD26nqlzXLGkvocz+a4XwtCZ3p/1ro/EGE4KPL5ZlUPquCrMoP6Odk&#10;6mujtdRoDSfZeJ4oRtk8YjA8NvdRb+uTt/Wm7elL32mIXdkbu4XNZCYUcqfNeodvBjbndWjo+9MF&#10;SyObNsZB3Nzd4w/Bhlx5vqv7/P0H+x492sqvuyAQXh03Zsb+g1fxZi7meGcgrgV+jp2tpzkeIbeN&#10;BVDZ3cJ8ziyHDWqv0xqZVq5/ym+R5RUyAm9Htzd2NRy7Gu61ZcaYyQEHTgU/iqcLJFXVdQn+cc6T&#10;5zeeu/97IrQEo/IAm0kc6zXJVimc7Foul1bSk3u2j5NhoCdoayN1nNF3tkcmhsfm3uILvSlbNak7&#10;e8k+ugwg9BYunZpTKZg58x1s/pDMofYY+GtjIWiuWxQuXBimarku6zmvUJ5TqC4pVBflyosKpb9c&#10;6a8qSli19hjezBlYa2kxxxzvam7mNsFuoZX5HGsLZKDDAj87J41UfvQW++BNW5PptqYzrcfZ24yb&#10;Pm3cjEljZ3Y1X1tmN8/9E/udpnOCxq/lLQmQxVc4mrgwuBIcEeXx0HUIUhvmzIn4K4mbS+MzeEJl&#10;7jkDO7WflaKpiRh9sj1SMcy4OW6tNn2PKnkPdAENRed6c4+y6dTo2oZZ9sEom18b0zAt5ie1qeoW&#10;I1SuWxAG0t3jK+u5oFD6ImxWBsh6zqKb4LD9Ik4HmYxzhGADCG2Bd8Oburp57ARvjczfMHe3NHc/&#10;5/tw+riZ9mNnXZix0t9hlc/MlRUbzt6z33Rv59kOxUnVIwJvxQXF0XB5ClUmUnax2zvSCpfQWl8L&#10;M6CFeQKbjRm4zIafkTj5HBGtplxN9n3MzdDT4tRVYTpWovE8UYyyecRgeGzWZe7VU06oKCd1Zf6G&#10;igB19mE+o5ZArZvjREDWdnmdzfs4khK5bg+BWu8Z3rAwXLgorEdxSab0hbhZjsQbF+Q95xAqqyDT&#10;T54cY20+z8zE1dx8NvhmMxOn1Ecka7wbbFqYu5njZ1uYujBuxXUcfaitEKooDGUhW81sVV+I0eXW&#10;XBbWupDYmnMhhtRqXU1zT22zLq20+2D0EV47yuaBIWcS/2ePGvDHyKjDZuVyxRW0WlXeOT0yppGg&#10;oyXoRp9sj1AMj81a4mFDmb+S7KMuOKcinlbmn+NV5pHKypzmR/48nPkGm8cVC7KlmsxiUb1XBBC6&#10;bmG4VhCM9gKB0JhLDoB4AxN1ZFi7Umcy1sHMzAniCrypy6UDgePHL0RmiprPBSdtNsaeEphouJ/V&#10;y5fq6C16Zqs+m6bbdi2sphlHqsOR6iWO91RePorqRnmZQLn9rtiFECTqRmfro8MayCo24jlu4bi8&#10;OmjnL0hsCldUVZanKwgwMBP6uZngnvXs0V7gyMTw2Kwv8dNl7esrC+ivvNqb76MlHWuuzaGweBN3&#10;Z//fvjz0AcorNsOd/byg4z5VUucV3uCJxM399GqgMhppQNDsL+vxp3WGn+Zl3hCmH6PzJD3axQdv&#10;m5pAvOEKIYeZGfhpN9BNTZ2crOdMNZ1VGBOrXOPXG0rS53N6E8sNj/IOpbNxxHqgMkirY0irU4jE&#10;/l6LUwiyeJcrwYfXMYTNQvy2nF/EgKuGtrF/ReYUcUREYqqGEtDLTunn50IvUM9NM54nilE2jxgM&#10;txd4pi/fp6/EzwDdQcppDcm7viS6gsn5c4bgLwcpuGygzhA2k9kfkDiRwu66xZEQaUD03BNaregG&#10;l4ywGRxzXkvQwHgw7MifkS3YfifHdJwTQmK8C9IXhJDDzNl0rAMnMKjV98GvUrm/IdYfSGH0ZlRI&#10;6U14Yt0glcE9SxwILc7oInSu6OsnroQ4rgJ9eoK+4J0lmbw2Dd2EnxxrRgm/mNdEL8vtzj4JbDZw&#10;0rS0WP1o3DxCMTw29+Tu6qWcQqhccamv6Ly+8By3Iiefyf9DgXDaikTcPazLNZTQHP9KcZ1XJBJs&#10;eEW07E3rqy1EhzX8wUm3KK6iiwoAm5HVXn6RxfNctGPcmJkmY+1NTR3NzEAcTMc5LFp/dtXqE65u&#10;mwaIO0TIDTgSSP3/I9VrYugtTsi7J9g8jebZoVyvyF8gS3AIocAvbnH/eq1ysFXTgM2cRmZ1sRoi&#10;DUZCHzddR4vrZY2O0I1MDDNuphzvJR/TU04ayhE2awvPMWnVuQzez8k8k9Pkn92D+z5QE2MMGnWQ&#10;ODspdXVA5cUIm0Ub4lVtt7p6zkGYgRI6wBgGoMsX/TFToDU/J113acaUhaZj7e1sZpuazBo31v7Q&#10;4Wu2NrM/Sq4ZIDFEyUigPJCCNPyGXK9LZLc5EhBCA5vBSc8OFc0OnVzahLCZ2DhpcTwus2GgYey5&#10;ZfwybhO/PFNF9gM2G1jJOlqsgTE6W39kYnhs1hWe1uce6qWc1BX7GihntLmH2Ux6OF3wC2BJNs9q&#10;azouFB0IMxIaWXTrSoOibmkkhBnQEWxaFSPrOQeCRs8BkKK3fkyEORtCdOPO6ky3Kk0Xtcm1Nx8m&#10;mH0yY9zEZfs4bR85b/lTPrjYQfoOCuKYId6YXtGoiaVLHFEeG2frh4pnE6ZE0pACmW1z3MJweY04&#10;ouB3uYy/k6vxRbwKnohXQ+kh+vYyk7TMJB09ro85GmmMTAwz0sja3Vd63kD21had6S/x12YfZHLY&#10;p2sFH4DDI3EdlsbhrtLfYLNfnYyzIrp+EXQEI8QbE2Td5+UIoU/Lek7Jledfxc1Evqv1At04H53J&#10;Fp3pprZrybRmuZnJLEuPAxZZ9c7LjyELPCP0hVgZU14j9DoqU7ouHmGzK6EFiTSQWc7gp5c/rMSR&#10;Gn/5QPDR4QLgdEz1jsNVV7dSAm5W+RWx6qpLstSF13rpib2MJOgF9tJHZx2NTLzN5vb29vT09GfP&#10;nhm33wUt+Wh/WYCh8Iy++EJf2UVt9iEWhxPJApeJxBUfpApM1qUNCTYQNse0qBDHvCCsAXXPqpb7&#10;CuWFrp6Tsh6frp4z6IxNxDf/Tya3Wd2ntTisM9mnG7dfa7JB1NadXsaaNHnhkYAoh62Xo3PrIpI5&#10;95LYwQVNf8yp/yCvfjlVMqGwcUYOtbQlpKjlkXR5DNYLROINl1CgMtA69WIJjiQauz//w7PldNbG&#10;D3O5uDykVZezd5cxubyK7O48/z5WioGRVBJ7/eGlk8+fPzee6iibRxDeZvPVq1fnzp3L5XKN2++C&#10;hnTUkH9CnbFLV3Bam3dEk7CVymQQ2EY2g3+d4hmPywB2DrhnEqeqRlK3MLxhQVgj4p7D+xhkWfcp&#10;Wc8ZEHnPGQKbuPVKybVIanmpSB9YojTZrR1zQvfJCZ3pnm67rfzGzgC7Ja6uW/9KFPyCJPgZUfhL&#10;kvBDIhwOk/o/EOvbtyWLXEJUESWdu1JanQhtzgTw0EDrVmckrXch4PKa8RszFq/2dS1IGmzY5PQU&#10;JqtKWE1Ski/pmUkGZvKty37r168vKCgwnuoom0cQ3mYzm83es2ePQCAwbr8LWsoJfdFZ5BlK8QUN&#10;8VhP/FY6m32ikoVGFxBscKYuisUlDxnWILGri8QolSMQNi8K1wWVyHvQYAPh9GlFx9X2gxmN8wlz&#10;Z2/QTr6hMzmqHXdA//Fp8NBa/AbxBM/28Cyrv89EowssbkZIPCStS9mSLHYN7blRpGWUtG9NhqAZ&#10;SNyG9AXRYMMx+G/5zU7zIttypyBeeaBhH2TQOWVnuNQidcltAytJR4srTHywddMGsInxVEfZPIIw&#10;zF5gqZ++1FeTvVdNPN5bdb0nbieNza3i13+IjWCQOeP25+EeDFAZlVPpXCBx40JEGrwi1Hdz5Mqz&#10;MiUQGnzzWYXiqj6dWx9aiQzMfWKvnnpOa7IG+oL6Med0prs0Jis7fa5du5mIshlj8BvS4FElFTuH&#10;qKNpvbW8dq9o4HELkBhCDrdQiDpaHENcK2TObmEa5ozXRg9zuTT6FSGnVl10U0eN1dLj+9ipvZzR&#10;d09GJobHZk3JeV3xOW3O/t5iX02xb0fsQQaHl8oS/iIfGfYClnzsX/SLKzWoqzbKHjIP+n+NC8Ka&#10;PJFIQ5YVDCRGRzYg2ID07GNRxxKvk2bjHM3xLps3+RDdDod8vEJn6qsbAz3Cfc3z9rvMXD7jYuwA&#10;oTExUhl6eDhiQ7NziD5P2FvVKJ0V0j7LGGOAk25zDGmxDzYv7Jo8N6ySvecNNgsqD1XTmOriW+rq&#10;SB0zBTx0L3N0vHlkYnhsVkKkUeZryPeBSENdelGSdr6WxYxmCm2TCv+eSsXlNn0cUPKzO4yhvAmn&#10;tzV6RTR6hiORxsJwZVReV89p6P91dp+WKxFCZ9Mb0yhsdHKzi5mZq+lYh+M+t5Sm53Tgnk0OakzW&#10;VlGo89f5/zmF+jqVB9hMakgMpmoIVeoYWgew2QGJm4HQEoihHQlCh5ApSS1my6MzOX7o3KNXbA4o&#10;Da7h1CkLr+uoUeCVDcykx9xs43miGGXziMHw2GyovmoovaDNO6SlnNJXXBcXhdRSyyVM+5/llP4+&#10;m9RQM2vCjqwPEoFkA6Qhc1bUNCNUBveMxs3tx7K6EN98urP7VIfieKeqoYja7OG1y9TE2QyPrHIL&#10;yroN3h1nQ3VmfjrTAM3YDRJh+4evBc0Yj7EUkQlxLE0mVx1cInUgSB2RoBl4LHEKbXMIyXePmu8Z&#10;g/OtaOcvfo3Nedxc5uVCplCW66+rjeplpxroCQbOT/+dbYlEUoNilM3/7Ku5ZqgI0JKP6gtOK3KP&#10;s6tJCsHSxJwHv85Hhr1wJN6ulSG4NNBf8eZocX3j4ohGr3AINiBurvMI0/Mfdnaf6FAca+9+GJTL&#10;njJz49hPHFYeuPyHS8k28TSzRyzbnLb67n6tra9unK/K5PSJjxfkNXb+iYKxGSM0pA0QY+DyEFr/&#10;jtyoreXr0qrAMQOhW51QxwyRxqyQXT4lc2aH47LEKq7ta5EGidPMn/eojNZTeAPxzewMHS3+cR3J&#10;eJ4oRtk8YjA8NmvLzqjJh/X5xzWUU/K0vUw2XdNkvyw9dWDBLvZWr5szbtzEIe8vGWUfiQ8BBuKb&#10;F4YBoYHNfZyCdvmBtq71NK7nxx9NHDtm5iQHrz9tjcAlddpOWDX2k4mf/G3CjCmrtGb70s02W+EX&#10;403cN87eVKd+MsQ3o46ZKIpck9biHNLiFNJOf9DDjpM4hLQ7Qs8P3HMouOdWV8KDcDouF2LrRnqR&#10;By5vcCAckayYtSvKhF2ZvuryIFVNpJ6RqH4PngWOsvkVINLQFZ/VF57RUk6rinwZXHYnZ8f85PTB&#10;JRU/TGO1VU8ayuYp5fUNXuEN4J7RkY0GjzADuVAq39/W5bVo+SJzc2dzvOOYjyfZTVoyznLpuDHT&#10;P/nbpLGfTLe2nicyWTLZapWd9ao9W/yOrDvJalEOoTLG5qY2h2Do7bUuiZLIDrd3nG53CJE6hgKh&#10;wTcj7tkppGZjEubRJ8cn/T8ic0iwwd557/rFal4H6ba2mqBnpWhpsbrRlbtGKIbHZn3VVW3hcR34&#10;Zog0KOcZPK6o5srCpESjbwaWkDhMniMu49XM/fHldQ3r46Aj2OQR1ugR1jA/TBlJbJcfbu30cp27&#10;atwYWzPT6Xj8LHOLORamThMmzzfHO//9LxPMTZwTJ+64b7FVmM141q6SVwly9151Lm8ZZPPf8oHN&#10;9frQGl1QSV9NvVoYqRLf7VgYCV1A4LEU2OwY0uJK4LuHYYMhv8zmbSoOGaAywuajYT6J5TVS4h11&#10;VYiend7LTgdOG88TxSibRwyGx+Z+6k0V+Ygme6+24HRrWQSVy2qnn/lZThXCZhIT5TTnTPXtn4UW&#10;DrL5b0W8yoNZTcDmheFNEDrPDxMvj+7sPNbateFe9KZ581aYjZtmZuqy19x91vQ9s1xXWVi6mZrP&#10;tpiw6udXqrfOO+oyyeuxpLu3SdGYUpV7O2pPHqOyti45R7Bo5uqDFKFh817Dqp2GDTsMa7fqT++Q&#10;HcwcdMytEIG4huZfKkFe8QL3nFt/o/LEAJURNp8P2xtfSJYW3NeUB3VXRfQyU3Xs0fHmkYnhsbmX&#10;ekNVcFxLOqrOPcpm11C5zC7e+l+SGK/WuiWzf0mkT4wOG2QzKKyDmeiwRnjTovAm99CW2YTu4our&#10;9y22muI803mZh/sMgv8Uf3NXU7PZpuZzre3WjnU75bLogsk4F3Pz+fhxbvJjMU9alVqe9MbGM6R1&#10;R/mH/OdOWmT2ybRJFi6q6Ez9yt2GTbt6t+xSFu2R7U1HRujQGRrNbsicjQexcLsQIM8R85qCqr2H&#10;RhqXojZ6R4e3gm8uua/lpOsg2BiNNEYohsnmmktK8tGetJ3KrMNsLp3GoeuapuGIwGNMEDZDsOEW&#10;++DVIB2JXbc/A4LmJmDz/DCRe2iXffDaiRusLBeY4V2trBdYmE9q8iVY2M03GWtvMs7BbtrCsfPv&#10;mNjOGzfW4ZOPZkx33km+lK7JpD8WKTpIzIdmc5ZOW2j+ib2VqZPluBmz52zsicsx7DzYu3lXe9sG&#10;Wdw9KfhmZNYRMuTc7BYaEAd3DHR0j9iYWbF/6CDdrcQNBXS2JM1XVRKooiWo6Qk69mikMTIxzEiD&#10;dquHfERfcl6RuJ3KptE5dL3QCv3I9iCbOdAFXJN8DWUzsvmHAi57RyoyT8MjTDwvtGVuqHxmkI2d&#10;18cfWZmMm2GGrBTqOH2KoynyMRQXvLmLzYRFeKvFJuMcLa3n4fFzpzjt/vX+5CsPUp42dhl47ec3&#10;nLEdN32GjfsEW/fx1vMtxs00N3GMuBnZfel2a9c6aev2trlhUoiYnUMhzGhxJmwLrUF7gUIcsSG8&#10;ZN/QQbrs+JWFDHZH2rmeotsaRoKcmWrgj654OzIxPDarKEfVBT6GMv+u9EO1zFo6h1aeP+c1x0xm&#10;/4pId4u9Pchmi1KhaHkMRMxN80PF7mHAZplDsIvdWitbx48/sR0zZsrUCc6PHJzneW37+x/Hjvn7&#10;ZBtbr9+tvjPedqGJicM4E0eHBadxSexKq926tYF9dV1dRUKrcTMPLdg+0WauneVcS7yjlamz2Vhn&#10;7xVHJIqA5s5V3bdLsdAZmXvkTKDchZge8831vsWn0GUSjGxOjfQoojO7Ms72lNzp5WZqmUmG0fWb&#10;RyiGx2Z9uX935nZdsb8493oNs5ZRkzUt8SHK2le++X/JVX8NT0MZg5D79wVckWcEyuawNtcQvtXN&#10;SxZHDlivGT9lOXT+CkorTvrMbLaasNBmHkQaFpO2mM/Y/xevR7iIFvycg+ZzDv/yJoUuUfeMOzjl&#10;45mG+s6+enlJUNYqpyXWFnNtLN2tLGZbmrrYjN9gZeHle/qyuGObnlzXPiuk3YkghUjDlXAguBJH&#10;Rn0zqX4D6SG6koaRzZfDN5Uy2V3ZvqqKkD52qoYWa+DnGM8TxSibRwyG6Zuz9nVn7VKTfJiZV8Ex&#10;ixhnfpeSMUBlTDjLStJ/FlcyQBr2nwt54vlhTR5AZQJz0nW8mbvd+NU2dgut7FyvXZ00ecqssSaO&#10;Yz6ZsmrcjE7LCeOnbDI1dTW3mj9p/glcMHTdhLuqJeolD5aYuE6wdD66+Xh/vbyb3lZ76YHrzHXm&#10;Zm7meFfrCRuBzXa2W52XnhR1rNOTBB32KJtdkMl0t2+WoV+ZRx67uJCIuDzk94YIiT0+IpzKoUoz&#10;zmuqCFpago6ZrB0doRuhGCabyUdV+Sdkabu5dAqVRW0vd/0LiYYjMweojHAlnX0MlwmZRt78rZDf&#10;MjtUND+sw4Uw3dLTynrhJ3+z+vhv48eMnenkNWfi9AWfjJn80f9Z2c5cffxjM2uHdaYmzh9/NNnW&#10;1styS4R9WZsihzNzrP3pNdudJ7iZfTKth95kEHaEH7vfWS4+v+ac1Qwfc7yHnc0aW8cTtzmx4s5V&#10;XaKL7Q4hEhfEN0NHkL0s2viJeWL9zLw8XB7ye0P6giTm78MyBbxCadoZdWWIgZOuZySPrkM3UjE8&#10;NitJR+RZB7vzvBnUIvDN3EKbD5AHbCiVSZjCYQiccbl0LMwAGVPMb1iX2LQwXDqb4GSz1MR06uKN&#10;B8aNmTLmk2lbtztPs/e0meBiNWnJzIUHfD/G205b9tc/m5uaOU5z2jVu9SVJSeP1OZvDT/ttm7dq&#10;zdxVUcfPFURlqcrpTWWNikpxT6EwLCDV1nqD/RyfPxV1clsPijtWyJrPtrsQwDcDocE3l25LQ8MM&#10;xD27k1JxedAwCDZA2H+9kcTmFHXmXdRWhekYCVpaXK+QaDxPFKNsHjEYLpuPyjMP9xReYAoYRfTq&#10;+/leQ4bnMAE2O+ByGUY2kzizqxvrNyVLHIKlc0O5eD8rm4UL1+6ymrrh6LYZAqbttFkbx46bhjd3&#10;srSc2zXTecrM9Zbj3U1NHW0mrl8VRonafH7V3NXTJnk4Tl96ee+J9Jv3ti/Zq68R6avEwvAaaVHD&#10;sRPZ6+ccuuVHGFtQf6+OIurwau5Y3rU+RuoUIgHf7EK4eSzP+N4Ksd4pO+tVpEHm4C/dF/Kru8hX&#10;1NUR3RXBOkaihj261tHIxPDYrMjc1UM500q8ROXSRW11RzIOG10ykhrpW8+xRymObbILpRr6jBtW&#10;NrOnbDg7deFR+01XLabMn7b7xPgpHtdDEiZMXWlp5YE3d7G0mj11wb7psw9MtF9vY7fUzNz574Fp&#10;Y7N5l1f62M9abWmNfDLQzNQVb+oyZ9YaVSH/7qG7WQGUbdYbfM4R0Gfdwj+QOeKOZY3tS9rvXUWe&#10;oaC9wJ0Xi5FFDlA2j88sxeUivzesbZPuP2LzOW1pZ7TU+F5WiromSssZZfPIxDDZnHNYkefNrU6n&#10;cmnsqkf2yekDAQYmCH0TqjdDOsBmVlZ63fTx7tPmrF/1KG5CwKPgzOpwMjOtUnD6VmIJQzRzwXHX&#10;XQFTvfZP33Z+mtvOTT53Dt1KXrbr7JbAyOmE3A9JnNrw2qBVl6ZO8oA+n6X1Ajx+ntWs45b4hXYz&#10;r9z1jl/4sBCHvPSKTt4g1iU2nhZ1rJA2H2t3CAY2Q7Bx7gzJ+CyQVLcyLxSXhwbNSNzM2Ujwq2LS&#10;ushXdfR4ZXU4snIXf3S2/sjE8NjcBUFz8QUqq5LKoTZVHft5Zjn6QBvjMeqekQkbaIpmji8VNiwL&#10;nTRrsf3+S/cKKrfGZ9pMX3opq2zOam8nj93uK47NXHpm4/mH9gevzQ6MOxVHupVatna7784LQbPW&#10;nV14PvJDEvcDErdR0xe26rqtjbuF1TIrx1OWVp4Tpl+O9Mv5XT7CYCOVUTbf5t0B3yzqWNM6OwR6&#10;gSAnfYtQKiO9wM2ku+ikUCObw++uL6kskBfe0tDikDl0tTFa1uiT7ZGJYbI5Y7+82JfGp1N5NE39&#10;xLeCZvDHQxQSy1fYUbX44STnpRsvh4aW0tc/TPJa573qSujy3QEznNc7bjkzc/nZHb7BDt639oRm&#10;rbsQc+5hxiT79YevxQYSqfvg54E9uiNyWIdSb3qcN53rb2Z/eMK0UymeD3+FjLuBAI+B0EZOL6zM&#10;bupY2ti+tOdaITKNzoWw5zJEGuCb64Drh8kBr9b6IHEiLrszqBRZwfWe6ggVM6WnKlw3Ot48QjHM&#10;SKPwnLT4ejmjnMqtkbAtX2Mz4pUHxMgYdoiwq2Bx4GSX5TyZtkXVG1/FPx1DuRBHPnI3ee3pe06r&#10;Dk9femLa7L0LroUvPnDTN77Ec4NfQqnw9L30S4kViyIKgHPoSkhQFXc3W3rd+fL46RdLrC7MS2Gg&#10;VEbih6Fs/jWRXd++GNxzd3EZ8j6VC6FqRayxGLHev+Ao+izQ6Jszw9xY9OKuorsqWmIPI0nDStYL&#10;c43niWKUzSMGw2NzZ+G5+oqIGk51dXXatbgNKHGx/h8oWKw8qLD/h8IVb04tW3Z/qus6qlTVoDak&#10;MxuvJZBnbTw3fe3pCbNWHb+TNH3Zya0XQ12P3vDLrXFbdopQLDx9JXKtT9AUj2NT7mQOsBnIxwMi&#10;fkjk7a4Sf4QsdAu9OhBUwdiM6HW4PGGddJmgbalQeLjJOaTOJbhqaRQuk4fL4sG/7hQeRBcKM7KZ&#10;FDuDVUOSlTxU0hJ66MDmVC13dLx5ZGJ4bJZVBwqoqSwhg8skTEpLfr0LOChGNuNLBE1bk2vWPprm&#10;tt4rMHzC9WDbg5c8N3tHZhSnVXDmLNsXTGZOX+S94nKYw+YLc7wfLDt2/0Z27SHf0M0+j1afCl7k&#10;Hz/1yMMpS04cvpG86tDVRbt8F+86N2XpwUM3o87Hk4+EE82PBU1Y6efpF7n1UdaOhALP8Gy7NRdW&#10;+T6astHXn0ydcjvK6mLY5GvR8yNzlsSS12aU4fIGHDOZ+3Mypy57OpdR1FUa3F0br+HlqFhpylE2&#10;j1AMM26uultRFs+uZwsZl5eVlqK+GePu22zmTM5iNS8Kb9kSO91jy/gVeyd67RrvvOLQ1dC75FrP&#10;/deuEdKDcmqnLfRZH5wyyX3fjN1Xd0bneO677pddse7QrYOXIteeD1lx+PpMt42HLhN8w9NO3k/c&#10;fYmwIODRdXLllI1+hRlrHCMzZmy86HUm5E5uzb7InBNZpQ67b+T+f/bOAy6KLNv/zO6+zW/fvg1v&#10;d2dUMogioCA5GEAx55wxBxRBsqAiKgYk55wzdNNNNzl1juQcu5vQETDNGHf/p7oaRJmZndm343/Z&#10;17/Pobh1q7q66t5T3zp969atdv6F1IpVUblqt6I0XEIW+0YvcwlfHpa9OVfeVDftzSoY1ihZm0bB&#10;C+oSBI2p0haCgJwxQlP21p+f+se8eZAcjavIqeNQ2xiue2oa5C1xHzmxwpVhuqWE3rEuptcx1sT+&#10;gP7qPfq7zy213R2cXWW05khSPtHUet9ej4gDN2Is7scbH7lufDpgmcle82N++xOKHc/f3RNTsvPS&#10;bds91/ac9Q9KxUUWVPuEZ7tH5zrdio5q5Cw5GfgwO+Makaq/3W3VxcDtj9IcbsSau4eeC8o03up5&#10;8EaKye0ETf/IP96IXOQRrns7fllc3i8L6n+FY+hUMD6D60kx2zXdzbisigS/Amvjxmj5IjZOxCoZ&#10;V46nMU/1j3nzeFtxWkFCQxOtnXX9SHXdtB+j8cZsb0bsSh61Y11sl0PszjXH9a22JzRwokvrChub&#10;jFfvj8sv33PcZ/f1SMt97kYnbxitcVp+8Poy071LNjuv2O9h6/rI2uuRge0RI5tDJ/wizvjGFFPb&#10;T1+PPh2YcDowNpbeqXMm0CIyPZjUvMzxyuLTN/W2XdW+fH/ZJtctp++ZOl62j8lbeiNa++SdL1wf&#10;fu4d+vmtqOXx+ReDHtTGWTWUWFIKzLtK7MvrM6IYzXUMCq8ugV+fPEIvGGcWjzL+/cfTUHrze422&#10;ltSzG2u5NDYzfbF/0HQLBurKMwkwpE1DNYPUtS62xyEmfvudpVY7Tt+Os7oTtcRk+xLjLRtP+S2/&#10;dNfskJeh60NDh9MmjheNrA4ab3c1ND+6dMnWZSd8re5Gbz53c4nh5pN3k1KrmaXM7lO+0acepVwv&#10;Kk9k9x4IzbJLLTiYgje0O2u43cPQ8fLyLe5Gay/qnrt7qajG6EbMQt8wrdP3/sf78YLL9xcFxh70&#10;uCytWJ5TVZ5LouaRaIVkWjGNjaNzahksvtybhawSERsraXo/QChI6c3zRv+YN4+04yhcSg2bwmqu&#10;j7xpPn2jRAHjD435Iyyjc11sr0PMwPrYJSu3LLXaZeLz0Ck82T04PRhLMd7nsfyIh/FxP6NVxw0t&#10;9i0z2bnc9tjydRdWWB42WH3K5KCX/XFf/ZW7HqXh48uoJcyuq4EJp+4krNzh7ZJS4VFQtT+XaLLp&#10;ynJbJyPbU0Z2ZwwtjtueuW2057qJV4SWa7Da1WDdSw8WXn30Z6/HdreixrHW+bV1+SR6DpmR2UDN&#10;IzPAm8sYnL7qJEFdLL8hhU/O6iLEi7lKb56f+ge9uausshETU5pFb2mcommpZDUqQmcE0nPiDSy9&#10;2CmzzyG2zyFm52HvxZY7ltnuXeZwYvXZAIO9roYe9wy3X1m+8YKh9eEVNocNzfcYmO02tjxmbHnE&#10;fvMxE+P1ess2bna543DA1yuu2DMs09jx1J4jJy8mFUbXcXX8Io6EZRuYHFhhfWq53ellJgfu7jcV&#10;52t7eJ7RPB+keeGBuusjjbOB2gdvmK4/Ki1dnEbEZ9SR80iM7EZGDomeS2bQa0o6sv0GyoKF9NxR&#10;ciaPlMGrSxmlKyON+al/zJsneOSmDnotlx5XklhCwvdQrLZg7pvnRJtkxdnkR9vmR67Kj7bPiVmd&#10;H70sKnrHowry3pS+dYg3N22L0j98aanNHgOH40ttDxod91y2zmnFunMGFgeWrzlpsHK3kcW+5Rb7&#10;9JdvW75ktbRMtzXDkYdbvP+a1wH3kN03QtYfuRR/2WgMazqcb8EKX3bh9CaT5dvstl5cf8TrxIGT&#10;tNv6WQ8P+yZGpYZdzHRfvu3YBcdjbled97MjzLl5J2PKyhIra7PrqVkkRkkjpRGX3ou531N4h1ce&#10;xa+JE7OLefVJ44xifkOqkKm8ezI/9Y958xMRVzBArmfVlzZWVjFqa6nlTawcGi2KyUhk0mMbSWE0&#10;WgSJEkkhRzEoIb0FlyfDrWURdnUP94U+vh6al7JkzSHDvVcMdl02XH3MwPoAUNl49Wmj1SeWrzlh&#10;aLYHXFlPb40Ir1OQFZpekJqXE8EqOt8eps9M1mUnbMVk3i0uL0sryHyYHBWT4I3JuFQduq08fGta&#10;3JmAmODI4rwkQkVoYV5KfkZl2YPcQq9SYlJWdW1cZd2ByIxCCqs+P4yd7NeXfL0v64agOnqAECao&#10;iR8nZ400po+QM8eouaOk9HGaks3zU/9gpNFWKhEwnk7xZKKO589GhCPcMUELf4jW002vZVQT6I3Z&#10;dVVEOgVHbcRRSEQaBdtQRSBV19QVd5WdmSTp3jpussxyk6HV3qWm2/VMN69Yf2b5posGdif0l2+H&#10;H3yWVhs7i/RKCmJwJAqBRMM0krAkck5VZV5NdV5VVV5lVW51fVZVdW5tfX49JbeWlFJRnV5Vk1FB&#10;zKkkZNWSsmpIqRV1yVUN2ZW1BfjSspxYSsDe9pDDLTFnuzLdu1Och4tvjZY8GMY8ENQmDhEjeOWR&#10;gvrEkcY08OZxesFIfYqQpux1ND/1j3mzdLhByKNOyfrBm0UC9vNnYzJpv1jY9eypeEzQKhH2CIY5&#10;HV2kRmY1gUquoFFLyY0VdBqRQsKRGovrq4mEhKbqE5x0zYQbmrcuGF45uuP61as3XfdGBli3Zy4d&#10;INpVEVMwDeDEtNJGKkyxZFpGeUVhbR22rh5bVhIXG16e+qjogUtpXlJD+g1cwg1q5i1G7AVm0AFu&#10;+DHOre10n53NwYdbA3f2xJ/tS7k8lHltuMh/oNh/oOQGjxjEw9ziF98ZLLg9UhM/RAjlV0WPNCQL&#10;GpKAykJW8WhD6jhdeS9wfur7evNf372dkj2b4NOko6ynUwNSYcekpEsm7hYMsSYnBiekg+DKk9LB&#10;cX7TyBBzoLNKJuoZ7a3v4OKopNIqKolAIRFo9KKG+qJqTCY2o7QorCwvsCZ2FzVhY0PUjuqsoGJ8&#10;IZ5ExpNpeAqjjMyspDdX1NY2JrlzQg61PtreEby3N+XCQM617qhj/WkuQ+nOfZlXB4v9+kr8hkpv&#10;9me79We5DeEDB4t9B/O9+/O9hzEBA9nu/NJAHuYmr/T2YLH/ELhy2d3h9GsC/EN+2ePhssf86mhB&#10;XTy/OoZflyik54xA9Kz05nmq7+vN796+lU6+VMz835DSm+eNvrc3v3s3KX2mmPm/IaU3zxt9X29+&#10;++7d6LBYMfN/Q0pvnjf6vt78WjLx7Nkrxcz/DSm9ed7o+3rz/0EpvXne6Lt7cxOz5+bVhOvOsV99&#10;qWTzvNf/dW/OTiw/vy8oyCcNfggqsv5vSOnN80bKSOPvSunN80ZKb/67UnrzvJHSm/+ulN48b6T0&#10;5r8rpTfPGym9+e9K6c3zRh9589OnTzum9eWXX6KZ/3cEh6w4+I6O169fo5lKb543UrL57+rf1Ztv&#10;377N5XL/D3nzyMiIIvUJ9ZVciplPKCgNRepD/ZuzGS1upZT6N9A3enNpSfG4eKKPOvilIuMrYg0Z&#10;psPDUnQWFbmusri4+MVXX0mGKF999fTFC8XqvUP8p88h+x/R86dP+poEihm52H0iReqrr5oEMkXq&#10;vZ4IZM/g39SEGJ3/dslkc7eASCQR9bPrumk0xfxXX3354sXkk+fTM19KZ9LTIpEa0IR4uAlNfLum&#10;pqYUqQ8lGxE8kfKkIt6YGNm3iZGx+rrq/iFeVSMLZiuY/ZUMDiTaGQyYSnmdMIULK+zeE0h99dVY&#10;F1/+/x8Uh4LULKrGmjKZZEQ21quYn1ZbWztM+4cFUKtN5FpCGR7NnxpFduZbBMhUpL5B0n9IL158&#10;jXd9ozdThiRluLyEXVn47PDm/F208OIvn020tbGLCtrqqvNPXUw87Z2CbRu96X7m91Zb4QdHYX5L&#10;WafsyfMX8QmlDxNK3AqRcv/HNDGGp3d1Dj8VlKVH3qmd6hFNCRjxlTdCH/1pVX0lw4XQXd/fOi6Z&#10;uOryyMsn8Xp8AfhZde8YfHBssAnHaKsuDUv2db66JQnd2lyNj48rUh9K3FfbPMysKL6XklOVk5/f&#10;21xdje1o7Blrb2kbg7r88ssz124759MxWGzEo1Q/F7+dicwhJgH9bHvBRVp1vN+dsJ52OKu/URKJ&#10;RJH6UMLu8jZKRp9I1sUbig9wJaTEZ1NoXrHEWyFhVcz2jMLU0AdORfGJ7OTUgvx8Wtbjm+458SEB&#10;+WnOyGHDSRVO6xqbpNSUS8Vff7Z8i/yjUhnYkrbagi5RV2BmQRutkZyx+4Db7TAct7CePSkbLksO&#10;+PLLr9Kz6oeePqkmUvtoKaGhN3vrc9GPDxN8uupDCqvK0dm5gjBAkfoGQXz4D+jZM4RfH+m9Nw+W&#10;lQtKCdhbdxXz3yp+V+eo9P05NyIYegFHLBezewBNfHc9e/586snTvr4+xfzXiZHAytqYoZiR66lM&#10;WpbzAREHu2i80RFIPJkQ52G/EZYz3gwn4ctXrxly4H27xH1CRUqu8aEB3qzLBagREzU+iZCbPzyI&#10;5nytZnszfHV1dY1i5n+nuiLO1PMXI7yhqSdfU8cf6fXr12KJFAJoxfz/Tk2VyRNPX7QxSIr5Ofru&#10;3gwVMTQ0hKbh9w+amFFjY6MiJRfqzZOTk8PDw/n5+eim3nvzE2fPr+rJ0ovuivl/tuAiKxaL4afY&#10;3GvE02fPbK8U9A9879PgOwqKhkajNTQoooLZ3nwrl+6f8kN9LwjqoL29Ha6M6Oxsb154LKmmka2Y&#10;+WcLru/gRvCDb25pv3r9evnZ/InJScX8P1vgkWQymcNBQiPQd/fmhw8fdnZ2EgiE8+fPBwcHHzly&#10;JD09HfJLS0tPnz4dFxdXVVWFrgmaYXNYWFhvryIueu/NPB6vvaOjoKAQnZVJJnPahA+JfThS/+BA&#10;79RXL/wLuipqBtvGn2CbB1O4ksRq3sdR5D+q3v7+1ra2nul9GmzrpXcM+Bf25tf0plYM4pqFkh5+&#10;Ts3Q8ZJetnCMTh50L+mbieb/Ac325vaOzpbWVnQW1DAk4rb38oYHOf0DHRPPvLI7g0v7wxtHLxd2&#10;pLIFtOaxqPohxar/kGZ7c1t7R2VVFZp+KptwJ/BDiV1Z1QOkPv7kV1/eyekobhwq7ZQQuseiSaOh&#10;Vbyn6Kr/a/UPDra2tY9NFwJvaKSuhXentKuyuy8or4/UPDommoqoGrqd3YZnjI7xR93yO/83pf3/&#10;J9L4SALZ8zrOaETFMKVfTOkZZQ5OJDTwST3Cim5pbed4bZsgnsKXTP2z/PkDZbdMNLTwIyljNe3j&#10;9YOydNoopX08hcrPaJKWdYlxnTL/ct7z6Z+b/4C+KW4G0QZlJTQeuWu0rmOEPigLIQ4ROyVB1fyG&#10;bkl5+zipX5LA/F9doL8pbu4XPiW3C2PKh2q6xdU9QijtHDK/oU+U3SwmdEnI/eNQ+APCf5Y/f6Bi&#10;jojQOnavilffM4ZpFuXTRih9kniyoJAxnscSZTbL/MuG4bRXrP399S/hzUopNe+k8lQy8Aw16bRJ&#10;Bp5LByHUg7NqfknAH3w2xZcbD008neQ/nRI8neK/eA6RK/xs/cBeyu3ZJO/55PC0DT6bHHg+OfBC&#10;PkVsQp6e6IcEYvIcdNEzyJxeZ3b++9mPEogNPUO+hQc79mxS8HRy5Onk6NOpsadT43ITPp0SPQGb&#10;FD6ZFD15In4y9XU2KZqCpeiaiAnlNg6GbOQJTMeeTI0+gS0/genI0ynU4OugKGZMXjKT6BRm0XVg&#10;Z5D9eQI2qZjKdw8MXTQiL9WZsup/MQmF0IfYRO/zKUigs70v5FN5/vRSJAdNI1NkBUgg1gsmn4XE&#10;rHXemzz/Q3uB1AgYOotuvF/lySgHtadjXPlUkXj5cv4NNNHd1fxE2v5U1gH2RArTTphOSTvBvnw2&#10;9uqryQ9t4tVXMrBn0vYn4panErDmp2LuMwkY57mU+0zMeS7hPpdwnonZz8SspyKWPIEYZKI2kyPP&#10;VKw8nY9+HDFIwzbl1vRMCl/U9kTS8UTSOSXpnpL0Tkr7JqX9U7LBSenQBGLDkzLehJQ3KeNPygQT&#10;Uj7YTEImgUWQQJbKp2DDExL4LGoD8k0NTMn6J6Ww5d4pWe+UtHtS0jUlnW1ImUwbzHbLrWdS2iP/&#10;ILI/Hxrk9D6RgcFqULat8uKCgmI/kzCfS1nPpTBFDJmVMJ+J6dPGmDYkLV/0wXS2Qc5zCQtfFEUo&#10;ielvIw53VfY245+JGKg9FzPBZtLPRMynQvmi91tgKrxZ2E/pa65MirrTQsWgOTPeDDFKRUUFmv4X&#10;F+LNknZw6L6uhvbmqv5u0hOZos5Qb376fNKAKFxc02rBJjROkVGHRnxL3MIv1OZn/uarkZyXo7ny&#10;SkJ8EfFCMTu9hvLTU2X/c66ks5uKOi5q5+9PgTk/mrryeOp+yrh8ZdTFOd3dTKuE8VUZ0lUZMjQf&#10;PUPGR+lBjTGqSSeWN9xwbkpAvXnqvTcPot48bajjfuDN07MwRT0epsg5MMubUYcGF0RduUdu3eCI&#10;cl9EvPmJbLZDwywsQlaTnwBzXRmsb0rWBysga8q9+Rni0Ig337l1+YmILvdjRm9b2RO5e0n4jag3&#10;yx0U9VpII/76RAhlyBgbqJ12wY+MKeirTokNbKIWDLQTWhlFPu6npXyS07Ed2PwIQW/VjEMfP7QN&#10;NfjU9FdMezO5MufBbY9zJ/e30ks/YjOVSoWLOJqOqBr88vmXssknUpGgtbX3xVevWC2dRZVc0YuX&#10;bX2DrT19g2wir7n9ibzHVi23XygYJtSzqJyekdE+yKEzaDKJrKaY3SOaGuIPSruZo+LRL18qunf9&#10;7wXe/BQp6/aaiuzC3NjAW24z3vxC7s1XqwS/vNsV0tBrQY27NHRSzuYJYPNTSevbzgtvWo+AvWs7&#10;+lQEdSN3Qbl3hjJGnjx5MiqW7Knnf+TNNxOePsp8yu56+UDuzU9FSL50jB2OGUyvFizxaVp6vQ0y&#10;kRNDzubgipDgusz/vGKplnbKqeL+E/Az8GbE84CmH3gziudZ7vse0vI0uhQM1pSbdHBKBj79kTeD&#10;ayq8GfXjaeuc5dCQQMCMerP8IzMODXuFbA1lM7qdoV5Kcvx9YPMzaVNOenBC9K3hnkpw5YjQ24+D&#10;g1OSIsG39u12zEi+a7hMB/XRkf6aW9cvoOmwh570hqyQ+x6QfiKk5aY9SIi6mRof+BROCcQpp71f&#10;7rIz9iGVkcTPf/bT3//+t7/73X+LkTNHcSaooL6bFnff2txYRUWlBpcKOWCoNwOYRSLR8+fPUXcB&#10;b37x6l1rM+3tVxO0/qkXX36Fw1ZfuFUsefpVeBE1OCSJXx/bVJIxNPUEVia0SmITKk6evV3ePdnD&#10;LoEcdmsnra3j1OmodsFoU3vLXedHVBZJvuF/jnpQb5a0e3tc2LFtfVdrHQISebWhbI6njfzYqykS&#10;y0rtx0qeDc+w+Zm07W3r4S2x9Bvp8amYR1AuM2wGb9bIGdPNEFhQp4yqALSIv6KxBHhzfvWL0sYv&#10;e3ivgM2wPuSDgTebOJOtXKl/2l/554M16FmBshm8WS1wy29Pm/7WZ9W+FJcpCeLNcl8BpxmclM2N&#10;NBTeDDYdY6CerYg0UNeXIZEGimfEm9FIA3Vl1Jvl6EX9GLHZrowye4bNCIORz6J+jJ4Y6FTB5lEe&#10;64kUrmbNTyVNvN4aXGHklJAG3pyWcHfHjh3btm2SOxZ9jZ0pGOqat/2dK0tjgc2Q9nB1Som/fer4&#10;LlgEHlxdllhWHC0cqp/xyLhI/6gQ3/42AjY/PPS+Z2F2SELkjbz0h3dvXiZXpc349E9/+h8rVhj5&#10;+Ph0tTNEw/XomYCwGXVomE6NsCFuhvRsNn8vvX31QpGC9OtPHXl3dzY9hSBYETojQTPqzWBfPhtH&#10;w+XtKb2/PJK72ScffhfKvXkCvBnY/FTMobeznolY3f0s1PPkrow46CF83/6S3j0F3Yfxfag3ow6N&#10;RhqoAZshB2UzunS3azrYHrcMdDsomyFuLq3POHj39MF7Z+9nPwBvfoK4MjgQ6jofRBqoN8+OMabB&#10;jHo56vGIQ4MrTynwDIY4n/wMgc0qIo3Z3gweOe3KKJjBIAfBMxppoN6MsnnaoRFvhrj56QRsB8q2&#10;HSINYDMaN8tDZyTSkAfN8OsCLv2IobHyrFkkJED9G53O2OzZOmJygN/F0oKIR/euEUqiR3prMPnh&#10;4Y+8iJhYfGEk+PFTIR31aWJpemT4w842Or+nSv7ZWd48nWCj6fn4K1DOZsSbUYeeksBUUW1opDFt&#10;4MToVOHNwGbk0ilpRn6loT/mEPqi9h7GsxMfpeWzijhbnoYEYtOAn/5lCT80kd9P7chPQDH8ClSw&#10;eUIix/M0m+WGOuvH3jydRpa+92bElRVsnu3Ncu8E/0PQOymB6OJ9vDGN5y7Il88iTo96s9yhP/Bm&#10;dINTSLDR9UTa+VTW9lTuzc+lUFCIN4Mroz8BEUMcC/0J+N6b0dm5rjyTBk7PZCImB/CTcRrquKhB&#10;zozBr8CpMepgZ91gF1z94COwHaYK93uKwWAoUj+YmEymIvXDCLbP4XAUM/9swZbhl8b4+Pj/5o7D&#10;3xVsny2X4lv/2YIt/9C1QKPRFKkfRhQKRZH6YUSn03+48gdB+bNYLMXMD6BPUMU/9PZ/0PL5V9DH&#10;dMZgMDk5OYAYEBRuXl5eXV2dYplc8fHxihRSOuzwW/jE4PLUsMq4h4T06ArFAvBdGi0lIZ1AqFfM&#10;fx9hsVhFissV41zEOUckpX5fDnPGMn2ePnumWMDlVpcVJGdmUz6soMLqv39O5ufnz5xXyHGGhsI1&#10;B9KtjLIeeiyaj4rOpONryIoZOF4GhUFtZHM4kGCxv57vsD0SiTQ2hnbWRHTw4MGsrKySkhIvL68z&#10;Z87Mvr3d1FhWWFhMpSKdhPvr4Uo+8h27dAKd4TI5cxRUJu0sxvdM6ql+eiDsAZoJaqzERkWGR0cV&#10;EspwxVg8i1YVGZdU31CNLSmhfCscodILCwvRNIdGY+XksGtrId3MJnUykrlsRSFz2Myc7My0vPf1&#10;NSMOmwVFoZj5OoVCsU9r04Nn7tkvfHK/BHNN6nmUkqtYwOUQibiktAIa/Xufh1DaihSX20QmD928&#10;KbhyBWzIz695lkuXF6aEhoaV4AgsDpdGqiExaBTad2JKXFzcDH2oZEZ4AD4toiruATH+ITExhIjm&#10;g0iVGDjS1IxsOAIOq4HEotd9BxcF4XC46upqND3IJsrwzsL0/RJC4Iuh5heDzW2tLegiuRi5Fe+3&#10;WV1ezmCS/m4MRSaTCQQCmm7jUCZqb4sy94kK3F4/ET/tJPV3tqKLAOP44pzwsFAam0Uh11MY36Mi&#10;iMT35dDQ0FBQUJCWllZVVQXfGx0dPe0enPr6mtraSiiq7xv3wTYVqWnBV8CJppj5/6EQuVJSUr5j&#10;FBsZGVlfX19eXp6UlKTImqWP6Qwr/fnPf05PTz916hSko6KiZhcxaDad4QS8dxX/wL30uH1MI6Ez&#10;PACnWAD+Qq6PvHM9LSHKMyjKa9/2yuJQcJ9Dt7IbyosIVbVMOuLWUD1QlOvWrUtNTUU/hWo2nd+8&#10;fv2ir3Gi9vG7V1++e/cWAlLFAi43L+zWhTsxD2Nzwq6fwNY1Xg5PyMtP9U5rKEqPYU6jAfgFh7Bt&#10;27bZRzGbziw2d+O9if7jh8Sb7HJvbttYcBzNR8RhX31wr6yBGProDo5Yvc/4AqMWk1+YkRF1i1ZX&#10;ymIr3BRO0UOHDnl6eqLn6lw6v33w4G/l5X9rbPxbQ8PfHj78qqtLsUCuE8nYgd72mMSsxyse8ZsJ&#10;NTRCQV7S+CBXNPG+n1FMTMzp06dFove9qmfTuZLWsKfYfUfx1SZq/lfVvxkg3YSKke8aiJMWFtxI&#10;pYQEePjfjYp/HH3g+OnyBiq2nkKadZpBRZubmwMOFPMf0rma3HrmYX/liWviTTZN57afLL1UQa9B&#10;F7FZpCvuly8HRDXEnb/14MGWC54YPAGfGlVeXl1XiuVwFIVcWlq6a9cucCp0FtVsOh+JetYl+IrI&#10;nbyYMPxinChs2KFYwGVFxYftcvKsLApNqqKVxD9IxmFzou/ha3DldWSIH9CV4Cy9fPnyrVu3Zl8P&#10;ZtN59Ny5v6mo/M3J6W8XLvztxz+W2dsrFkAB0Uns4odleMxlR/vK/NiCOuKWaxFBjx/h62iVdVR0&#10;HShnOOWcnJxqahQHDppNZ3IDI8itNPQ64bhDTHp4Q+TtMjQfFScvoKGu5q7LhSpccAG95pxL9Dn/&#10;oBx8TVk5IEkhAJa9vX1mZqZi/kM6C/j8v759K0zZ9/ar52B//eu7trY2dBF46dmHkWRqcWhcckZc&#10;jNs2l4igu+TGnNzaxkbkgqAoEGDx0qVLAwICZopoNp07OzvfvnkzRYr9is99++IJbH9oaAhdBEef&#10;npTW2EAqy72NK80+dLcoLSXc/U54zA1vcn25ooLlYeyWLVv27t07uwo+ojOc1xCmwPcmJyc/ePBg&#10;+hzk4PMLY52vEXFR5eTq6OiUxob83T7ByY88WPUYBpOBbhCm7u7ulpaWs6k3m87gro6OjhYWFrAO&#10;JFxdXRULPq3g3EeP9DteJKCKvb29fXx85l5pQB/TGY/H79u3D84cKEfwFSjHxsZGxTK5PoqdMyJr&#10;CQVsYiEnP6WhKPODKPvvCqoHrhuQgC9Fc1DNpvPrr56/6K1481T69uWLv/31r7PpPFtQZ1lpyXg8&#10;7qOQFr4CrkuQQL8I1YexMzemdEB+seDiaOVJDTny7O8h9IyFKZWKnMzgRh/ROeX0adyxY8RTp8Di&#10;16+Xfs9HE1AoT05Ozn5mZDadKQzu3ewO7zS+T/pIUkwttxQ3c05+F9FoNNgU7HZtbe3MT8XZdKYx&#10;mzLKe4DRkCaxKCmNuVQWHV30XQTbpFAoMIUqoNPff3A2nS2CH9ykxNxjxT1gx2fU3O6veqhY8LFY&#10;BAIuPS1dQU25YM9h+1D4sPHZrRmz6dxcX893cRm9cAEMwufWivc/8r6LgMJQOFDa6LMIaOZsOtOo&#10;zNTI6opiNj6PnZ/UkJeioOp3F3oKwFHM0OcDOgv4r4Qtr8Tdb19MvX39Ck6E93SeVmV5FR5H/KaK&#10;LytDLhiwcTgENOcjOr+aGnk5yn3zXPbm5Zew/Vl0/k6CXUULHwoKzQF9RGcInAEpKFVAM+fgdxGU&#10;DLrlmX0GzSUaFNrsFea7vne78w/dXAiacfofSCiMFDP/bMGW4Xo2m84/hFA6/3DtbnDmzGDiBxJ6&#10;Mfvh9FFU8U8XnAg/nBeB4Cz44eoXBFX8Q59oP+j+g74X3+ej/kWfQnnx4sUzpZRSSqnvqefPn/+g&#10;N+Q/pf4V6YyiWdGrSCmllFLqOwvQDIBWoORTCb706ZMnIvhJOz765J83zsfX0xn5sqdP+fzvN9aZ&#10;SCSSSqXffuGCpfCTMCYmBlbGYrFbt27NzVWMCDUjKFz4dkVhy/X69euGhob+/n7YPolEGh0d/etf&#10;/4ougsSrV69mZmckEAhgO5A/OTkpFn/b61uHh4cVKbn++u7d69ev3r1790axzb++ef3m5Qtk1M93&#10;b9++fTOd/Q2Cj797+xpdp62xpHlEOCz94Fg+0l/fvnrz5u3r1/D38uWbb9006M3zBjLyTM/X6rWo&#10;fUqRRIoFjgD25eXL1zNv4Rrnxrx69WVTWwc6q9BfkfVefvUCOeS3b2GKJF69gCMFe/n8BWzp7dvX&#10;sOD127eKj/ztb7Iu5siTL0l13Yr5r9FfX8ORvXyObhb2B7bw9s3rd3999wo52K9g9s1rZN9g86/e&#10;vH31Gr4N3c+/wvpv3rx+Jd8XCIRev/2aYnkq7ZcIWF8Je8PD8Yospea/4Fxubm5G29zfvHmjyP06&#10;wblYVFTE4/E+OveBMBDbKVDyoYADZ86c6e7uVsx/s2DLd+/eZbPZd+7c+XaggcRiUVsLt6aqPPhB&#10;UNCd2xVEfHtrk0j4T+hT+zV0ho0ODQ0BB4FrqL5ppEtUUBaK9eQcRLGoWDZHMpksOztbMSMfKWTu&#10;cHRz6fzkyRMIqCHBYDBgSiQSZ1bgcDjwpVlZWT09PYB72CCZTO7s7Kytra2oqIDLANRfYWEhXAxq&#10;ampaW1uB8vDx2c8mfERn0XBtixR1i6/KSupFne0dnNaH+67DfC+VyyI0ejkfi0qIZ3E4R/bt2HnE&#10;5+XrUe+0qvuP7998cH/kq7/1dnMIjDZicVFycnK0z9Gy5j5W/1jApV2Hnc6Sykvv3LgunHgSm1qQ&#10;kZbYNtj76tn4o0IyrbKlAcuC7effMultqUpLTUxNyu9nJDaymvIzkqmJwYLnEwfPRd6/9qCHSQt8&#10;QGzDBGdHJT/Iqn758qurR9bfD48uJlQkJCWRMaFVTbVB9wMoY8/EQl4xufWvb54F38M+m5R4nVgf&#10;nJJLjdJ7/mIyJT0pI/nm5o2Oj/GMqvAVzXRsZ39PRUl4dWkJu7FtSjj1hN9IZZeW1ZK7u4cE1JTK&#10;jt5yLl9eIH8rDkyISkrNrOO05IeyRibvXC+tzojdYruuQzZRkxuSh8m5UjpYmuyxyXFjTHZWBaur&#10;i1NYWN5YUdf4dFLy5qmwmlxfVUUY4HXD+bTKp7gmP79vWPiCR32YU1Wands/hFxEv5qStNYVT3z5&#10;7sFOF5jF9soKuqSQEEtFp8JzYiJujw1yUqNTY0PdKTj/vZuvpNUOInum1L+FJBIJlUoFOHZ0dNTX&#10;1ytyPxTQADgAtAEuNzU14fH42afw19IZTvy4uDiIbAEjEHQCc2AjimVfJwgBc3Jy6HQ6XCrgi4CH&#10;igVz9PzZs+7O9pYmdlUFITw0OOTRA0xxQWszp7ur48mTb8NmSUlJV1fX4OAgbBwgpsj9UN/YsgH4&#10;+6aRj79JQqEQPvXtVwwonbq6OigpKKOqqqrw8PC5w1vNpTPkUCgUdCR9KLKxsTH0gomO3QgRFnwp&#10;1BMgGNJQr1D6sH34FDAa1oEDaW9vh6+GKmlpaRkYGIDV0C2DPqLzq5dfspi0goKCZ8+nSBWU2uTc&#10;V2//9lw4mldQUFlDmXj2ZXllZVl1rWxyoqamgtra//bd05bxL6GCSorzx3pwpA4RBIYMBqWwoKCp&#10;EtM7Lh0c7i8sLu5pJ7X19uYVl8mef9nEZVRUVwsl43G5TbAfgx09uSkZVdw+vvT5hGCoqqSkubsP&#10;4vcWdsXI6AB3cOTtqy/r6CO8+vrJvvZGSp9oqBWfj2P38F5IhzDY4oGhrsGB3uLiIkE/vYfXW1aS&#10;LZBMRmdxkQJ6+5JK6n4q5WPKyhjdQ0OMqFevv2xuax3uZGCLCmBPxtrzYK0pXoNo5MnoUHc9idxK&#10;r0nPycMQK9sEIzXVxNa+0a9ev6azkZ6k/eIpQVtLPo7QwRsXdzJGn3zZWNlCpTayqKSB5192cGm1&#10;9MZrxBGRoKu4oLSnZ+T1lKCve1Qq4tXUV4lGOyISMwuw5c29Y1xGdX5Ns0T6ZKSv//W7v8FqrYIp&#10;oYA3zB+HKBlC6fGhnjJMcf+oDPatR/plh+RFQ02HZEJ8OR3f0EB58XSKVlNRVpIhHGIRsc1InSn1&#10;byQInwGIMIVTGKTI/VBwggOUAR33798HlMPvb1gfXfS1dAaFhYW5uroCPYCGEL19e8QJoACHZ7FY&#10;EGhDnAoYVSz4OolFIhaDGhHy+NH9ew+D7oaHBONLS0TjY99Owu8iZbuzUkop9e8jYOK3/Hb/gQRf&#10;inSjolGpFDKfN6zI/V/rX5HOIBTQEEErpZRSSn1HATRA//ug9V9ECJ3hYL7L8XzH1ZRSSimllEKB&#10;+d0FV5cnH+pfNHZWSimllJrXkslko99NQqFwhs6JiYkBAQE9PT3/H+j88OFDHo9HJpO/5Tbo/wX1&#10;9vb29/crZr5BUEQkEmlgYADWbG5uZrGQd75+reh0OpPJhHVQcblc+JRimVwikWju44tQ/XFxcd3d&#10;3deuXSspKcFgMIoFcoFvwUfAadAdkE6/QG6upqamBge//g2K8DMTDgFNw6bq6upefN37WWcL9kqR&#10;+lDPnz+HEmhqarp3715hYeHsW9bg1rCrMFXM/5AiEAhwIIqZr1NnZ+fcQxgfH29paZnJh+qgzXqd&#10;MCgiIuLmzZtQcRQKZXJy8qPq6+vrg7NGMfO/EJx3jx49Uswg72wenj08AJVK9fLyaph+SeFHgjVh&#10;txUz/wyBJ0RFRUFxVVVVMT58n2deXh7sycTfezfUXMEeftTLABzD1dX15MmTp0+fhumNGzegeBXL&#10;PhR8sKurC5aCI8HZBJsC71UsmyNAampqKlQKVE1BQYEid1ojIyOQP5fOkA/lr6+vv2vXLkWWXLPp&#10;PFtfQ2dYD85VWFZcXAwVpsj9UFBwWLk4HE5RURGKWjiH4eSBT8F+f9MtUXBuOGwgAnyFIuvfQsDE&#10;rKysjGlB7X4LhmCFkJCQ0NBQSHzExNmCLYBiY2MBcFApSUlJHznxjKAww8LC0tPT2Ww2bBa+vaKi&#10;QrFMLijzuXQGRwwMDITE0aNHoUIrKys/ujcN9Qs1BfkAi/z8fECwQCCATPBjACW4lFgsBi+ETwFT&#10;oN7hxAYMwabAAQAEwCNI5+bmQgL8Mjg4GA62vr4eyqq8vBxOS3Ae+Ljiy6YFjqdIfSj4OjhM4Bd8&#10;KXxjdXW1YoH8I7CHcDhQnkAcWNTa2oqebLAbcAqB18E+QAFCGnYJ9hZOPCglPp8PaagLAASUDywC&#10;Z4ZDjo+PBwcGdsBuw95C4cOZBp+FnYeV4VOwWSjS2tpa+IhiJ6b1tXRG9fjxY7jGwDkyl4B3796F&#10;uoYNxsTEwIUQCgpKODw8HHYDChauvmjvo+joaNjt2VemGUH5dHR0QBF906mHCrZz//59YARc5D7a&#10;DfjsgwcP4OvgkOFchqqB40VLEtaHw4eCBSBADhQLeMXXOjmUVVtbG5Q8lLkia46g8OHjaGVBWcFm&#10;4WDhg4rFX30F5Q8ekpycDGUF3wUbzM7OhnVQwkBkA04OBzv7I6jm0hnWhJKB/UcFRdfY2KhY9qFg&#10;NTgiqD4QhK5Qy99SknAiwNagJMGrra2tPyoH2Oe5dIaTwsTEREdHx8rK6tatW7D/igXfl86wNqwK&#10;n/+W/YOSglMCPAlqCwoFcqDgwLPhqOaecnMFh/d/OXwGikEhK2b+nsCbt2zZkpmZqZifIyhMIN2M&#10;gNEfUeNr6QykgDWhltGrLKThbFEsmxacZuAP4ChQ3Sh34CyFWgb3hb2CRfARWARfBx4JmwK3AUqC&#10;I6K4hG3CvuXk5Dg5OQFY4ZDBZWEjsD/AetjOXAeDpYrUh6qpQd5ZDv42N6KBcwO2BocA3w7fAh4I&#10;s4BjWBndW5iFnYEyh71tb29HT2AoEFgZ9gf2HHLQw4EDgTUhE7YGUzh8OARYGfKBEbA1EKRhO7AI&#10;Dnxu9wC0lBQzHwq2D/AFCEJCkTUt+BRsH0oDSga2CTsMZwckYA8BGXDhByTBEaHfPpeJ312wHfQn&#10;COy/Imta6FfDPsDRwQpw+DCFayHUNawMZQvlCWUL5Ql7C/mwJ4pPfn+BVwB/L1y4cODAAbjwK3Kn&#10;hdYm1AisBsUCxQWeA18H+wCVBRcPFJ1zixEO4SM6g6C4YM/h499+xsEGocxhNSgE1FvmetqMoEBg&#10;ZWdnZ2A0fKkid1pfS2eoR6jB0tJSKFVF1rRgx+BY4OjAc2ZL2e6slFJKKfXP10d0/hZ9I53hwqKU&#10;UkoppdT/R0HArkDyLKnA7zul/jUFF1X4ZQe/8uDHOFxdFb3tfwDNx3fuKfVd9Ne//hU8p62tjc/n&#10;gzspHEupfz2hN2wUVJ6Wks7/uvpkdH779v1z7Ur9O0lJ5/kiJZ3nmT4ZnV+/fq1IKfXvJSWd54uU&#10;dJ5n+mR0fjk9goxS/2ZS0nm+SEnneaZPRufZI/Yp9e8kJZ3ni5R0nmdS0lmp/6WUdJ4vUtJ5numT&#10;0fnbX0Kh1PyVks7zRUo6zzN9Sjo/HyA9H6K+GKS86Kufaic+7ap80lX9rJ/8fJA82Vn9fJA62V4p&#10;aSZM9JFEA5x+Pq+Hx+vm83sFoz0j4z2jok6BsIM/3jkiAusZlXSPirtGRB0CYdeIGMkUiDp4Y+28&#10;0U7+WBdvrGN4tAPSPEiP9gjGu/hjMAtpJAfSwyOQgJz2oZE2sOGx1sGRjuGxzmHkg21Do61Doy2D&#10;gpahkXbeGKzQMQRrjnYMjcG0cwhZDRKwTrv8g2DNA4K2wdGmfj63nw/5TYMC7oCAOyhoGhyBBGeA&#10;z+rns+UmTwggwewblk95YJCgwOwAnwE5A4ixBvj0Ph61b7iqs7+ua5DUM0zq5lV3DNe0DRG5Q3mU&#10;rmRcU3I5OwnHTMIzU8u4adimEmZPRfNAefMAqYvf2M0ntvTlMDtKWB3VrV3lzR0VzR1VHT3N/HHU&#10;WvjjHYMDQg5W1lr2pI/0bIAy2VU12Vn1bID8nMd+0lP/rJ/yFIzPecLjPOVznwm+8RUESjrPFynp&#10;PM/0yej88uXLccItQaErv8BFUOwuqrgnJt6WlN8dw90QlN0Q1oUK8P4CQsBIxcPB+vgqcm0phVJO&#10;ZxDozApuG47dhme1lzJb8OxOPLsDz+nEsTrwrA6Y4mBWni6DKbO9lNGKobfg6S0EenMZrbmEwiml&#10;cMuoTSk1FDytuYzRWkZvxVGbcVRuKa0JS2sqpTYRmO0l1JZiSnMRmYulNReSORhqcxEVEk2QU0Jp&#10;wlKbsZQmDKWpkMQupbbACoWN7GJycyGpCUduyW/kFjU2FTY25TVycxrY6XWMtFpmTiMnm8RNrWVk&#10;1DEz65gwTW9gJdexkmtZsVXM+GowVmwlI7qSGVFOv53bcDeLFJBFuplEcouuP3uj7KgbdteJgl2b&#10;kzavjVu/Om6NXfQa68jVZmF2K4LtDYN3Gj121rt3R+f+dd07Hovv+i6+dW1xoN/ie2bG91fYRBla&#10;RBqbR64wj1phFmlqFmFuFmFpFrHKJmrHlsS9QQUmmcWrioiHqumpjDYcndWaF9AeeWC0Jni8LmyE&#10;eHe0PIhXdkdCSRQ2RIlI8VJq6khDnKipSMTOkXCQF9x8rZR0ni9S0nme6ZPR+e3btxL8rfEEp/G0&#10;82Kgc/E1Mc5/LNtFRgwQEm+PEm8PlfgMlng3ldxroJExJFIFA9DMqGnuxDJbCGwEvuVN3TjgL7Ot&#10;hNFG4HSB4ZmQ304AZDPbAbI4ZmsZGL0V6IwYramM3gLABQTnNzDjCPWJRTWPEyrc7hU53co+6JKy&#10;82jkpv1hO05EOx4Jtz8YtuZI0u6rhUeP5u7fm3HgVP6mE5m7TiY5uaQdupS871Ly9pNpWw4k7Due&#10;vGVb4o4tCdsd4zesirFeFWNjG2FuG2m2JtZyQ6LZ+iTzdQlm9vEWq2Ot7GIsbKLNbGMsrKPMbKNX&#10;rolbuTbedG28iUOCgX2C0doEw9Vxy9bEmW8KPbXX+dLh4xeP7rt8dJ/LqYNuZ3ZfO7v+uovjLV+7&#10;kDsb0tNtKki29LbV3O61/U1nBS5FPOOIoZURAysj+k0jeswiuiwjO6wjC49k/QTDVsFw5dYkn3JU&#10;sBwVyCxpUknl/NG5RO9E/orVcQtdcD/OYYSQuTnM9trSxO60MzzCzZHKB6K6cGFNCB8XwCcGiclx&#10;wnoE0BJOoYiVJ2JkiWipioqcIyWd54uUdJ6XGhoa+gR0Hos9Ioo8IIw4IE06K05wkqSeEWc4CzMu&#10;CokBI1hfXunN1vocXGNdKZlEpDMqWZyq5m4Mo6mMDfxFKFzG7ixjdcIUx2gHLgORwYDXeHorkdFG&#10;ZLaVs9rxjNYSCIrpzQBliHljCkm3QjHe7jnbt8dstQq+bO0dcmhXceRqfIppZbZhDX4ZuW4Frc4A&#10;LLl2+x8w1QjLMJwfY7hgKkVclfwmlXT2j2Lpn8XTfxRL+1E87bNUxmcpVJUitkoxUA/Yx/0PLOc/&#10;sEDDJgSCiLWoFDepFDWrFLXIrVmloEmlAKbTOcUtyDolzYhhuHoVFFynV0v/hpb+Ta39m9sGdrYP&#10;7u8YPNwxeLB98EDb4IH2wUPtg4fbB48ONflM4mldq6P7LKJ6LaO6rRDrtInqtI1utY2+iO9SwbIR&#10;HGNZKqWzjfneStg/jaXrbUhRO1Wsigc6dxNqiZzY08ME/7G6kNHKB+M1D3kYXwk1RVQfLSXHC0mx&#10;ImqykJE5Tk0Rs3IUFTlHs+ms8Cel/iWlpPM80yeLnV+/fi2KOyqJPy5NcpImHpOmnJEBoGOPjAbt&#10;lBT7jZbd6CLlhFDpTnWM41Xks8R6f1LTflzVpZLKK3nEwynYY7FY58Qyr5SKiAJKTB4tLJPsH1V9&#10;3rlw/9707ZsTHS3hh3+4g0Wkg1noWvOIDRYR203DDxo9dFt8j6h6XbDghlDj0diy8KFH3r3De/p4&#10;J/v4Z/r4Z/v4FyHRyzvXNXQkrfXG7/GNcpyxVUq5KlgwSMzYbMzNgO+bjCM3+BSaAOOqlDZ9rX1W&#10;yr1AjWkaONIxdLhz6FDn0JHO4eOQ7hg6CAaA7hg61jEEOScEzSFDPsWd1tFdNjMWBdYBdLaLUoNr&#10;CXZmD79hJwHcGO5fvCqsrKL/EkaJJ7cUs9pYGdf55Tf5xEBxQ+R45YNR4h0JJXm8JlQCgTMpTsrO&#10;EdKBzskyboGiIudIGTvPFynpPM/0KVs2RAlHZOmnpOlnJSlOkvj94vhDspRT4qgjo7EnhzM9KqoK&#10;/Ysyfl7E/nU4Rc0FZ7AlzXRlqIH5YwOrMG37eI2NCQv2J6oeylp4LF3tXObtxbcStO6ka9zCqfuX&#10;aPgMLbg9uvCuSO2eUOP+uMb9Mc2H/KUhgyvC+1eGt66OYm+IZW+MZa+L6XRLG269MyBw6Rc49wku&#10;9/Kde/mXe/hXuocvZ7cH/6GMNItl30Th2QT8pnVQQ+mMwn0G0GjiPax/hmtyYeK4g86dQ8c6h0+A&#10;dQwdldP5qDxwBkYflec7CRuy+y/lddpEI2YtN0jYItZiF2VPbEPojAD6o92YZQid2b+7VWlmF3vk&#10;XEoyuTWX0UnDxfUWXh2pCBTXR4wSg0aJ96W0VHFDtLgucrw+fKwuaoySIKQmyVjZioqcIyWd54uU&#10;dJ5n+mR0fvnypST9pDj9uCTzlDTzrDjliCj9pDD+mDjpjCjaqTI35nZahs2BWGPj2wbWUf/pjfss&#10;i6ZSwFApBqDIoYNlKAzD2NLYzj6Wwd0c37QxFoy7MY67KZa7OY6zOZ6zIRaxjfKpYyxnUyxnWzxn&#10;awJ7SwJzU1y3Zw6v9a6czlf7BFd7Ebvczb/MGrzuWI+HLX+Ms2+kMKw5d+VZBhxE2hnkaEaaGmag&#10;PNvkgMZyV1S1FnSEdg5D1AwR9BGkWUMeNQOa24eOtA+elNP5qJCU0r0zQQFlOwWXu+yi222jr7tj&#10;g9qGP0NK6cPdmG3oUgznV4/Ixo5Jm3dHxTU25TI7KyiU3kL3oRJ3UUOosDZkqMRXwskXNUaLSbES&#10;MGqijJ0vpmcIKXGKipwjJZ3ni5R0nmf6ZHR+8+aNMP3UePIhSf4FUcZJcc4FSbGbMOuiKO1se4KX&#10;3/UMR9to/dWxP0qmqZQA0YB99GkIfmgYekBzX1wmnbsnmbMzkbMjkbMlHuHylgTONqAwsBjSgOk4&#10;zqY44DKSCXTengjr87PShgev9fOv9vFd+/hXe5HE1R6+ayAnQv6NMyz+WiLP2LcvRdEMCTRqRtuC&#10;wVAifxg7I+0nyO277Y30jsHT7YOHOpDGjcOdQ0ch3Ta4Vx47A7KP9XVfkWCKeo9ltsmhDNYhN3ki&#10;6t7VUrv6FuQy9tGeKAzdYblhWT9K5y7bnb3ZITqmnJpBbc2hcLtyr/CxHqOEW+LasOHSmxJmxnhj&#10;rIScMFYVIqGnSYDOzCwRXXlXcN5LSed5pk9K5xIXcYmrsNBZVOouxnkKC11EhVfH0s82Zwcf2x5r&#10;bhn9mzt1KsUAMuDIh0RWGMoXxu2WwYS24ez71QiawbYnIhTeEs8FKAORIbEZMSR8hinE1ADo7Ykt&#10;TllCSvLA0KUBgUef4Joc0Nf6BR60Af/lVY3TbQLTFENshm7f3xRbAwMcg6GYBhZDGuWyHNkor7Hs&#10;PxM4zD7nzqFTHUPH5U3PRzqHDnYO7QdSA527+k+OM9P6z+a1W0d1oC0bwGV5+wbMttpGx2awf4GU&#10;DHzdt+y5fBGW+Vl205L9OZutoh6W1CSTmjKoLS34xwKczwj+hrDqkYB4l1/1WExPk9LTRqpDxOTE&#10;iaYisPGGKEVFzpGSzvNFSjrPM30yOr969VpSfl1Y5DJScEFE8JSW35DgfEVFroKk451ZN3y8sVYW&#10;Uf/lW6VSDAhDQTxDZDSBphE676N2xDQN11wpVMTO2xI4G+OQ9g0A8UaFIYAGWMtDafa2RPaWhJZD&#10;aeN1SUMC194RjwGBd7/AC9DcxrutXY60lnyAMIV9yLVvtLmrzcx+FD6jCUAzGjWjpJaH0li2LxPb&#10;NXy+a/g0WDfvZNcwGMrow939TqM1SX0HMzqQThqA5hjErKI7wGyjaw9k+NV2yDeOfunMdMbQvZq2&#10;Yo7u4Wy7leG+qSU5lOZcRiuRmM/H+wrw/kDnYYyfjF0gIsVJqCnj9bEicrKMWyRlZI7VhCkqco6U&#10;dJ4vUtJ5numT0fndu3eCQudxrJuk6gaYGO8pq7gpxLgLUk9ScXmX7xbYW0d9fjJfJR/4NQ3ib7Af&#10;YxkXmb05mUw2hMxA563xXAiZweRERjDtGAs57M1x7I0wjUdW25rQvD+VX544KLg2NOIzNOo7OOI3&#10;OOJ7jl4h/7qvBdlMpjwfabdVtH3/OIfy27TaX2YRf5xYvDCq0Cqr0iK/Tr+Y9D+lrB+jzRqKRl6k&#10;nRe4+Qss+6dYjlpZy0Jc88rK9lP13WfruneVtzliuSty6L8oQdh9lk7qGjrWPXyma/hU1zBE0MDl&#10;g53DhyGOFlYnyXBN/Sdy3sfONkjUDLDusI7Oe1S3EC9vIUFADxeD2bs929CDgksRe9H5YlvrmEu+&#10;GYl1jAJ6a0MDgVfqzS/xGMHfEtaETjCyJeREYUOMqCFmrCZS0lwiomWI6emKipwjJZ3ni5R0nmf6&#10;ZHR+/fq1tCZAVHFd1nBPXHl9FOsiKvMey78iSDk5kHHZ7360g8Mjc/Oon9+tRJ6k+CBqRrEyy7D0&#10;jB5BRX0X63QOd3sid1sCAmUUzVvimyCBhtJb4tlo0zMAenN869F0ETlraDSob5z1ODZ275ETkfFx&#10;wZUUzTjCjzJI8raIuTaNNgzDOK9h3dkAY8u9OjprVRdZqC2y0lC101CzVVOzRkzVWlXNatEiy0WL&#10;LBap2y1cttHaar+XbySX3jnO7pYlpE0kp4sLSyWxKROe1yauukz4eE/4+YvuPnShDcgJzknqZHQO&#10;HeiSQ3m6d92BruFDPf3HJTn0nkMZs9GMxM7IFEmTt6ZYF9CR2FmB4Ol9/timDwrL+mkk3dI29syR&#10;2BBMVRG9tZbbzivzG8xzHiMECvCBciiHjdeGCusiRmpChIzscXqWkJqiqMg5UtJ5vkhJ53mmT0bn&#10;N2/e8PPPjlf4jeI9RdUBozj38TIfIfaaqMR1vOAyI83H3eX+OvNg9e3pyF1BBMozdwWnsaIwJFON&#10;yClrH6m/XcFB0Qy2KQ4xNI2Gzw6x7btSBOkMpnsB/lRMwu34zVtOLlxgsnChsaqqmaqqqarqStVF&#10;K1UXmi9aaKahYW278fi6ox6rt7ovu5/5n6GFfyplfl7Q+N9ecQsNt28+4nslMMvrVpyO9mo19VXq&#10;N1ItQnMcSsj6Fvs1NG3UtWy1tFZpaa7S1FqtCQntVTCrrm6roWajvshKbaHZiR0XmB43pdc8Ji5f&#10;mnC+NHHu/MTFS5NXnGUuLsOcXHb/xY6hI93DB3p4YId6eMe6ho+CdQ4fA+sZPi0uaOiwjuq0iO60&#10;VLQ1d1jJGQ2ZVtGM9fGWeRDRow3ccGH7CMozNl2AENQXtCxfHbdrV0IItjaf2lLBbh0quzGQc16A&#10;9RWU3xc1xokpiTJaynhNuIScNNFUONFcPEZJUFTkHCnpPF+kpPM806eMnYXlvpK626MEn/Hy65Ka&#10;gNECZyHGVULwHS90GS9ybSoOeRxUvNYqSu1AFtImgDQ4fC2dEftpKeNO21A5c4h+OoezFWlxRqC8&#10;NWEmguZuim/aFNfqEB219qaRwXYj012qixAia2qYaWkAi83UkamFhoalmrqZmrqFuro1AFpdzUpd&#10;zUYNomBVS20d6+LG/Pz2onv5yYsWmqupWiHrqNtoqFkvsTm89tA1ix2XtbUdtLXX6OrY6+oqbLGu&#10;vY6OvY62va7OWl3ttTraa7U17DTVrNUXmZubbX3keV+anTtxzWvS2XnSxXnS7Yqo9XEf/3wv/2w3&#10;71Q373g3z6mH59Q9fKJ7+Fj38FHIGel41Ls7FQGxZRRMO6yjO62iuhSzaBNH1MP71Z8hzSloM/dH&#10;UJ6xWQWI5ehvSt3oGO0fV5TRwC6mt3aXhw3lX+GX+oxXPRytejxeFymlpQvrooDO0qbiiRbsGClW&#10;UZFzpKTzfJGSzvNMn4zOb9++lTYECStvjJV5jhO9RdgrY8UXxvLOTlbcHM+/MJJ2rAvzgFjV4Hos&#10;y8Iq+ndehOl+dbOY8oEx1jW2ERt66E5ZCJS3yLmMNmiAQRANs5vjmzfGUQ8l7Vl9BsAKdFZTM9PQ&#10;NNfWNNVVN9NWt9DQtNTQsIKppqa1JoTA6oBmyLE9eDXY/EGJ9qZrWvq2K1dv1dNbr6lhq6Vpq6O1&#10;GmgL2JVP7fV01y1dvEFv8Tq9xeuXIFMwB7Alug66Og562msX667TQ6mttVpL00oLvkvdXF3D0tst&#10;eDQmedLVBUJpKSmmn3+5T3Cxl3+6h3eqh3eyh3eia/gITHt4p3v5Z/j9j0eCKrsso8DkwXJUl5zO&#10;8ln0sZSoJtuok+SeWR1FZkppBs2zM5kqxWyjdYmb1kU/iiktprVgGG299elDBVdGCTd5Jd7Shmhh&#10;Q7QE6NwQIyUnTrTgpNwiMSNLUZFzpKTzfJGSzvNMn4zOb968mWh8MIp1GSk4P4a5IiF4Sco8xTgP&#10;EdZNjLkqzD8/UuBBqcQUE8j2NtFLt6T/NIYqx803ABrL0KrgBjYP4QLKuNvl3ek2Iy3OEC8r0Cxv&#10;32jamtC0Lb5je/wq012LFplCmAx01tQ01dAw11U319Kw0Nax1dA0Azpra9ppadppqFtrWR9eEVFx&#10;ooBrcOw2kFpDE7hsp6u1BjEIk4HL2vaLdcAc9HTXL9FzlBskNgCgIaFgNMJllNcAcYfFumt1dVfp&#10;6Nhoa1lpq9uqq1mYW++pL6qU3X08yMP18S/18c/28s50D53oGQYoO/UMHwc69/JO9fHPjDUHiXOZ&#10;nauQThoQL3ebI3RGWpyRR7qRcTYgdu6wiYw5nfsj9G4kUj5zcPyRFTWvcEjcsSk2MruimNlWymrv&#10;IsaO4Hx4RW4jhDsyaoqYkiyhJI3VhosaYkSMLDE7X8LKVVTkHCnpPF+kpPM806eks6zmtrDMcwzr&#10;Kib6iCGCLrwoq7wpJfqPF1wUF7sICq+VlmQUVzc89C21so7+nXu5ShHnW+isgqVb17Xrl7c1Xsjh&#10;bot/f29wk3y6FaZxTRuQhwkb/Qr0dJFbeQBfCJYByjoaEDibaygaN0w1IbDVtDU+fvDonbvbgz30&#10;HTZpqNlqqttqaq7S1lqNEFkLaaZYLEczktBF+LtUz3Gp3noDg81Ll0ACDADtiNIZEvLAGQzQvEZX&#10;B8xOV2eVtratlpa1poaFpqq5lqp54N0YZju2T+DTxz+Htm9ABN3LR8JnYLQ8fXq8M3g8pLbTAmli&#10;Rhqdpw1mkaE2bOVmHUXfkGBT2SbvVDdjcwptxkqalmxL37w+LjihEs/pKmV1cCszhguvDuZcEVU9&#10;GqsOEVOTJJTE0arHwroIWVOxmJMv4+QrKnKOlHSeL1LSeZ7pk9EZGQUJ7y4ieI9hXKRVN2RVN8RE&#10;X0m5rwjrIcK4igqvDCScIOEya6jMrJLG/VuSNbakfZYFFKZP3x6kI2lkFtJozzb6QVpX2bDInzvU&#10;6IPl7khE+m/AFBgNpAZDetrFN2+K73CMWW97QgNpU0YalzU1IICFwNlcU8tCS9NaQxMAbWFotCE2&#10;J/dI0L3LaY/s9+7UVLfS1lytg6JZB2nHgOlixOSBM8LcdUiwvBiC5fXAaIigAco6SAM0so6ezjog&#10;so72Km1NW22tVfBZS+u9dqsPWtsdMDHbZm2ze9kye41FZobL1nWNCQbGs5BxP5AhmS70I5g+18s7&#10;LR+n6Vw//+JEJXvoShHaygw4RoLlGUDbyJs4kLGQojnr4/cVNc1q3Jhr02iGdTBNqieKNq6OuReE&#10;z6c0Y1kdlDrCQM6lUdwNUXXwCPGemJYqJidKyQmiuqiJ5hIJpxByFBU5R0o6zxcp6TzP9Mno/Pbt&#10;u3GcmwjvIcR7Cone45gr46UukjKv0YIL4jIIpX1GMV6M2pIaOgdXS/dxKzS2ivpJCuBYAWJkinJZ&#10;gRgk37KuJX9gnDgswtD7653zOdsRKDdtT2jaGt+EJBK5m+KaANCOMZj7+bra6yB2Vle31FQ309Y0&#10;10KaOMx1gNFAZ01zNTXTxfrrT3mHuIdn7jnooqFmDbGzjtYaJExGiAyJaTTrAJrB1iPh85L1+svW&#10;6+vLbQnSBg1L0aYPXe3Vi7VW62mu1l/seNEjQktjtYaqtYaq5WLHKxfL23bkMfXsjuloWCVk4wfH&#10;cX18jz7B5X4BAmgIohFAI1Owi5Lu4r796UDnLqAzsBjMavqWoPxJbnlAHUVZl6BRig6E9BGUwaa5&#10;rCg6pkpxk82xfHub6MA72FJ6ewm9o5FUwyv2GsH7SauDRyvvS+ipE8xsCTlJXB8jYWTJmkpEDOUo&#10;SPNeSjrPM30yOr97924c7yFruC+qChBX3kLC5+qbYoL3ONZtsu6uhHidX+zKqi2uobPwFJZveJWt&#10;VdRvL5fNgvKMzQYNAu7gdl7poJCIb2UcTFN020DbN7Yij3Ej7Rub4kYeVLg63dbRsldXs1RTXwk4&#10;RuisgTRuyKdgSP8NDQ07DdPdJ27EetK6v7iD1dK219awg8gXAmR5kwUYJBwgZJY3N0Ps7LBUb+3S&#10;JeuWLXFctnSTPtK+4bhMbwtMl+gBrJE7hEt1N8SmEvR0HID1OlqrLK0PXg3K3nP2lr6+g7a6pZY6&#10;fK/19YDHPbxweQM0EPlCvwBhdL8AzJk35Dl8WRE7I2YFjI5GbgwCo63lJm995tjHno8j/xb/EZfB&#10;ZhXXjGHZv71CsDaPvHqtoJDUjKG31VDIfEKAAOsrrno4VvlAQk0db4yVUlOEDVFSwDSneJyeoajI&#10;OVLSeb5ISed5pk9G51evXgkr/cbLr4sq/Mfw3pLqW2OYy2KCu7DUFTAtb/G42laZSmJyK8kMj9BS&#10;61Wxajsy5JHgR3RG7T1r/hvPzO4dy+gcqQsgNCF96ZAbg8gzKfI0xM5NG+P6zudmRxUgPdvUzOVd&#10;6FYClLU0zLU1zNU1zLTVIYK2RJo41M11rY4ZeWZax1evPHlDU81WS8NWR3P19P1AwCvSAI00PSva&#10;NxyW6DlA1GywZLPB0s1L9TYs1VsvR7Ojog1ad62e9qrFWnZLFzuYWOwz0N+kq26tq2alo2Gto2kD&#10;+Tpg6tY66lba6lb29rszcgM7+z0RTAOgBSimL0lzarpWxyKdNJAIGum2IYeyotEZpTN7deypiIbf&#10;4tHnuWfb+4KaNriksVVy28xNI6645hU0cHD0NgKJ0kN4PIL1FJbfEdeEApeR91fVx4hJ8VJWrpiV&#10;L2Urx3ee91LSeZ7pk9H5zZs3YxXXxTV3hBV+ooob0ppAabW/sPjSeOEZEf6atMJPWnlzIN+PRqVX&#10;UZh+abWWm1P0bWPlzw3KgfKBzWYN8zMMfQelM6tnvCGAiOIYAfRGJGRWdOHYGNd9MrO3Ieb06ROa&#10;SKdmMy1VU001pO8zoBmmcjPXUIdZyLTQVLfR1rTTULXUVLcGA0Draq9CiAymBdM1Okib8ho5oO0h&#10;fF6CEHmd/hJHNHZG+m/orZc3iaxdipi9ns5qPa1VelpA6rVLtKwWa1vradku1rLS0bHR1bbR1bDR&#10;1bTW0bDSUrXQXGSiqWbO7aqTjz0NofTFvuGLohxyt0Vkr3kUAmhF1IzeFVQ0d3TYRAXcLL/ZMjyH&#10;zh8U1HsDOpe0WELs7JxTVM8lMtrqmNz+iqjRomvi8nvi2lAZNVVKSZbS0qYYmVJG9kQzRqSMnee/&#10;lHSeZ/pkdEbeXEX0HcV5jGBdxwg+4yWXZBU+4lIXWbmPjOgpLfOEIFqQe5FKqiXS2CeJzUsP5xhY&#10;RKrkNX3c4jzHPsMyDtC6GkakjaE18sGdgcjxaMiM0Fn+3OBEbQV/1GuAfykq5sBibXO1RSbqqsBB&#10;U1V1U201Mx11My115BEVDXkztJnDiU2H720/8XDVxsvGK3dqaayS3x5EW5ORfnXI7T6kDwYAeq08&#10;QEbaoOU96jbI7xPKG0CQJ1MclujYL9FZuwQiaGA00FnLAdmUlq2OlpW2lpWGppWGuqU2QFnVVHuR&#10;mZ6mtbvHvdbegn7+tT5kEOoriA2fG3+M77aM7AVAW0S+b9OQh8zyZujILsvIhMbhE/R++VM8Mw+k&#10;fFxQCkPapoHOHZZ2MT5uhSUNLQRGRzmtuYmYJijyHMf5S2seT9EzJeQkUWO8qDZKTEuXtWCFynbn&#10;+S8lneeZPhmdX758Ka1/KK7yE5a5C3Gussrrk1X+UpyLFO8mLL4oxblLcW4jmecp+JxyetPlhh6L&#10;00WGpuEqKVx5P4RvNSxjSVVzZt94ZdtI06ZY7kb0sZRYOZpjuRuQxFQlUTB2XTB+nT/qTWVc9vY7&#10;Z2m5RVV1hbraSi11U4igIWpG4mhgNMyqmRoabFis7WBqvMXMeIuu1lod7dW6OshDgMijKEjgbKOj&#10;s0pXZzV6h1BP1xFwvFiOaXnIDJmA5nXynh5IkwgE2toadtpqNsdP+Fz3C3kYFBd+PyHiUXJMZE7E&#10;7ahYr4ex3g/CAkLuBN5s6fTrF1zrF7j1Cq6irwgY6HDle/sPOLgNrnId3ujL33Kbtz1IsPfh+LkQ&#10;4ZEHY0eCRo7dGTwWFswZ+Q0eGa9j1uOCcwpqxqBICzqsVscd8calkFpxjA4is72pOn+k0HMcf1NU&#10;fk8CgTMldZKaLmlMEJLiJ1tLR0nKJ7nnvZR0nmf6lLGzqMJ/vNxbSLgmwV2VFF2YInjKii5OEb0n&#10;iT6yMg8J1mUw69rlWw8r2B2XGvsczmMMLKNUctFeYt9qWMZPSpln2X1lQ6JHYfXc6cdSZgJn7vpY&#10;cUbDCO8mb+z68Kg3b9SLN3q3GJu80sRRa5GJtqqxtrqphoYpcFlLfaW6+ko1tZW79rt3RMZ13rvv&#10;fPaGnp69NtLxGQmZ0cdSdLRttZEmY+TRQQTQ8ucGIWQGKMs7eMAUyUSwrrVGW2s1fHyT/SFyZI7U&#10;N056Mki6+4b0wF2pe5T0Uphku69kg6dkvZt0h6/4atRYY46gt6F/OKSP79rWfjVwz6oLiwzuaVlF&#10;LF5TqLetYsnWasP9ZKtTrA0uLeuv0pYfoq86mWG+f9OfV+xYsHLV0cDPCiF2RgfcAPvW8Dm73WJV&#10;rIYz7hyWXkxtwdJbmxqwgsJr4zhfYcU9CTllgpopJSVMkhMhgpYhzwoqY+d5LyWd55k+GZ1fvXo9&#10;QQ5CouaiCxMZR2RZxyYyDk2kH5hK2zuRtGsiaY846dBw4fXK2ro6GrcARz95ONvQMlolt3kWnb+5&#10;fQPL2E3tKuwXBjf20XcnI23NW+ObtiCGAHpDnCCkbHTUXzDuj0TQYz6CMV/+qF9M7DEDAzO1BctV&#10;FxipLlqxWHfl3j0br7kfPnnykI62hdmydSsM1js6HNHRWqWhjjzJra1pA2kEyjDVXL1k6brt+647&#10;br6kpYmSejUEzgBo9LYhEjJrrdHSXK2lsWr/zvOsCw8lhwImyymSll4RXzwqfjIqe8YXTg1PfcmT&#10;PRdIn/P5spEyqmDTNWFQ8tBASsDJjesXrvBd7kg/7zFIog1wevuHxP18WZ/0ea/oWZ/0RZ/4WY/4&#10;KbeLnxqft8dk8x3LfeG7zlsnE5HGjY9H2/iorJgqGPZvPSqNN6T8IZLsTqBgyU1FJA61sVJQcnOs&#10;1FdIvDfJyJZR0yfIqeK6aHFjnJSZLWZkKipyjpR0ni9S0nme6ZPR+d27d7Jqf2neaUDzZOG5iZyT&#10;E0WXJgrPTkA6bd+TgguymF2C6ENkckM9nRtd07z5dJGJaYRK3mw6f6N9hmWcZPaQRmUVw1L2ySzF&#10;Y9wbYlu2JjQBndfHjt4rHeEDlK/zxnzABGPegjE/wdgNmPJHA3ij/rwRX96o7wjgexwyb3b2htwO&#10;DNXRsN21++rWreeRJ7w17DQ1bLU1VuloA3NtNTVttNRttNRsTl8Lk+fbArIhTJbfNpQ3ZSBcttNQ&#10;s3H1CRc9SOo4FzjC7uWLnmDC8vbuOLNt45GN9vtsVm6yMd26Ut9huY6N597zZacDwvdefWxzeIjE&#10;7sx7eN/yoO7ny9X/vGzJAiOjhSvMdW1s9Ncettlz0XxvxNpLhfYeVdsD7lidXPwnA2/D7f0pJZdq&#10;W+XtzrO5PNumiwvL/HEsy8w+Qe9wjlEh63FpVRGZjaM2sai1AlzAaJGnpPrxJCtfQkmdpGWKasJE&#10;DTESZjaEz4qKnCMlneeLlHSeZ/pkdH79+rU467gs/8xEwVlJ4fmRmN1TBG9p8QUpALrM4wnumizj&#10;yFjMITaVRGE1YRqbT18oMDMOV0lGx0L6xluCiGEZ/0NgPerg4YdEoRVdzVvimjfENq2PaXaMbd0W&#10;37QutmldzGQ5d2zoFn/USx44o+YnGL8lZ7E/fwzQ7MUHdo/6gA2PeA2NeAm7AmoyYk4ecT9yxENN&#10;1UJdzUpTw05L/my3lrqdpqadJkzVbXfvv2ZkukdD3UY+UpKdNsJoiK/XQHCN0FnVuhRXX+4fdmGZ&#10;o4fJtjWa1nqqJstUVxqprjRUXbl04YqlC41XLFpppWZqoWZmvHCl/hcrrHVse3uxg4O+I8Ux8Tsv&#10;OWmvC9DblmfsRLa42rr1Ts+xiCHPDF5mA6+2k0/uqYwuijzg3l1GucXg/xrHUaAZpqh9hGZgd0HL&#10;z+8xjLemL7yMVylp/nkpK4jWUUZvK2e21VYR+nJ9xjBeovL7U+x8MSlVRs0U1kSIG+MnOEUShrLP&#10;xryXks7zTJ+Mzm/evJHmnZQUX5QUnpPirsrKvaQVPhKi50TtLWm591Sln7Tk8nj6CSaFRGFywxqa&#10;1l4ssTaN+OkDEvwMn36Y+0MozxiWsbq+rYIvyesTPW7hV5/Obt4UB2huXh/T4hjbsg7B9CSeMTLs&#10;I+evLzCaj0TQvoJx/5HxG/wxCJy9eaOeAGXANKwDyOaPXofZsdY7XUW4tFSC2iJLVVVLdTUbDYig&#10;kcDZVlPDBoisrmplabXn8DFPXQ1b5PFCBNCrtIHRmkhzM5LWWGWgv5FeQz+79uAeddtwk0Os03cF&#10;AbGj4akDd6I6XO70BCWNZJSJCmpHYkoGzwYzt7n3JWI7Bx5383wyWh5FB8c0P8oXPsgSXk8XxVWO&#10;1naMMgcEXeP8PpGgfYRX0zJSWCnOqSq8VrKQ2DR9SxCuZ7NbNqCIgNRspG9ift8fvRtWbE37z3C6&#10;SkkT+nD8jvqWUlYHgdVBbyTySvxEOH9RWcAkK3eSkSslJckak8WNSTJOvoymHH1/3ktJ53mmT0bn&#10;d+/eyW8Aesuq/CZqbo9hnKU1N6RV1wHQYrzrVO1tYYnzaO5FNrmmgcZKr65fF0S0tYlV35WOvGnw&#10;W1qc5WZd314/Kq3iS7N7hSG4Zu7upOaNcS0OCJ2b18dy18UM38ePjAKI/RD4yqf8MW+5QQKd9eOP&#10;IrxGounxm2BA7RFBgCAscjC64fT5QLWFlsBigLKcznYonTVULckx1XX3ivPckpcttodQWt7ogRja&#10;soHkqFlv33x6spw+vuuWMAwnZfdLWH1iVp+wtlVYxhxvaJVwBsTsAWldq8QrQXLsjghbv6mh+yfY&#10;5p9gmn9U0ry3oUtgcUHkdGsihTBR2y6t75SQe0TcIWHf6EQtV3w1odcmIiq4IbRdoKAzFi5XM2iW&#10;G8wCmrP7dQ/kmG5M+VkoVaWEK3+VIkJnLSKnmNleTG2uq8EJSvyFWF8x8a6Ekiqjp8uoGeKGODEp&#10;ZYpTNMFU3hWc91LSeZ7pk9H55atXYxgXWfUtCcGHn3t1KNelP/9qZ5pzc+SZlrATzdFn2uLPtSZd&#10;Ylfk1tEY5WS6LZ65cmf6SpuY//YkqJQAYr4ldmb+rJS5jdwZ2s7f2NgVQmhtOpjaAnTeEIvY+hgI&#10;ovl3iRP0bACuAAExGMTI8jB5Gs1IGzQSR4MBmm/BLCSGx4Ja6otYp3L4ItnJU55qqpaLVM3V1CwQ&#10;NEOwjIwHjQwJraZmhTzAorNKU8NaA/CtAZG1nToSWVuqLzRT/cJona7tg9M+YwHpkiMBMt+ECQxF&#10;jKWJCBwxkStraJfkkWXRWFlQJtMjwTmP+kdcqwqmWQUL1gJ2M4/TbRXZZx7at9xjeKUzz85rdONt&#10;nu31YauAXsvwTluk17NXKOkh0Bm5H4j21oDYGSW1/MWGha0/D2Ev35pheCBXJR82jnZSRC54f8Cz&#10;H9M6ylkdGEpTdS2Bj7snIdwSEW5N0DMBxxOsfGScDVLyBCtXxlLSed5LSed5pk8ZO09WeE2UuU4U&#10;npViL8uI3tLSq7IKHxnOdQKszF2CdxPirnY2FJDoTAKNGcbtXhhKtrKL/W+n4h9Fwi9xQM+HUP7I&#10;MEyj6pbEzpH77OHCgAokdt4Q1+oYi4TPG2I6diU+bWwRt6SivZ4FY77A5REkTAZe+wOgMT2h9nX4&#10;pVXkX+LYP8OxflfG+K8y1q/xnP8q4/6prPlKJmvVHeyGdPpim0Nqi4DOgGZkMGgNDYimrcGW6jvK&#10;kW2hoW6J8HqR+XLd1dgL/mw3v2ubnSSZ+ffuZ2vmsmvSa8bdo2SeMbJ7GRMJRFlwviwoW3o3azQW&#10;fyCF/HvAMQYh8mxLfFDTaxHZYxnVbRXVY4E8ioIY+iS3fIA6ADT2dH5AMw9pAnrfnU7+zm8sV6Wk&#10;9dd3GOYOCX++WY9AH1kH/SGCNBb9Bs96RG2rYHUWNzIL89J6cnyEJd7iirsTjKxJVt4Uu0AeO8dP&#10;cPKk9DRFRc6Rks7zRUo6zzN9Mjq/fv1agr00WXsTAC3DXAI6SzCXJ6pviAsvSEtdgM6i0itj+ee4&#10;1bmNNEYVlRHA6PwVtsliT+bikyUqoVyVzE45WeZAGTEUN0gQbVjTXEgZYJ7Lbd4Y37xJDuiNED7H&#10;AqyHb+KecjhjvWH80etII4a83RkiaHkfOz/a4KMviGSkfVZhcsYB3RDGcRaVNjtsurBq/Xlt3dWL&#10;vjAF+Goib7FCxiNF3q6ibiUfQckajZfVFiHD+W/YdCH+1G3OCS/arbAVt4unsQt8bEbafBFr+RGm&#10;6bOSuURuVawJiZKW3iLm4PbkHgD09FOCCJrlzwqiY4ci4bNtFPF+9VnmoPwFsk3y3YZpE2z5s8h2&#10;wy0pizwIKkXNHxYaFBd9fXVTKauzit1BpHGpFTl8zPXRYg8x8S6geZKVC+GzjJQsoaVOsvOlyre+&#10;zn8p6TzP9MnojIyCVHjqSc2tyTJ3WenVCaKXBIeMfzRVfWOq3BcALavwHS2+yqbWNdCYmWT2/ab+&#10;/yrj/EcGbeXWlL94VKrcpqpkyXuMfYCYaS7PGJbh2tCd5oUDHCPhszyCbtkc1+QY23E4fQrHnqwj&#10;jAwHDCEPpEw3OiOkvj486m9UVSNnMXpjDQ0/5VbK/UkhJ2i7z0Pdow+sLnhdf6ShbrHoi5WqC8FM&#10;1ZC2DnM1VQs1VTPVRaaLFprarz205/T90+dvW1nuA447PMxVKVE0U0xjd/bsTCaaQNGssN/jWwQk&#10;rqSI22sTDbFzt8V0+IwOJYoOhGSHDLjRtio62A//hzL5vUEFmltV8nv/fLHMZGv6L2IY0yOWzBQa&#10;5NBWVyGNzhWs9hp2O6cWO1RyXUS4KSIGSsjJUlrmBCN7kpYuISVN0LMnlW+umv9S0nme6ZPR+d27&#10;d9Jyz8lq/0nslQnMpUmCpwx5Q4q7hOglK3WR4twkeFdBqTeDTqYw2NV09qnG5p8iBGH9IajcclXs&#10;z2KYKv4NSAD4Qfg8m84sJHaubvIvb6c7ZaF0RgCNNm44xnbuSRJWpPFHvPnI44Iw9ZHfA7w53bjh&#10;d5BSNt1iO904gBqG8+skqnjRNckiD8miy2LV/XydXezle1iZpRFxeevXOR04eBkh9SKzRQtWqutt&#10;WhlarJ9IcQ0r+ovmqt1Hr/0mnz4buNN0Rm12PmpA5/eANqvpFJIaBfcqe8wj+8yj+iwQQIOhbRqK&#10;Vg75SHUddlGEw5nGmXQVDKBZvuXidpXHbBubmM8v45E0hNUzJYaMvApGW0xkJ9DaqlhtZVQuqzqP&#10;X+Q5UuIzURcyQcuYZBdIqZkySqqMlvakqURGVY6+P++lpPM80yej8+vXr8cKT0/W3poguMswl0RF&#10;ZyWA6eobEoLnZLmfFOsiwTgPl95kMWgkJsetkaNRzvoJil0M64/3qu3sYn76mKESRFEpgngWxfFs&#10;k8fUWOb6xo61DT33I+qbtycgtwTR2HlDbCvEzruThRWZwOXhUQ/5w9zuvFFPCJwVNuZb2x+uaNZ4&#10;z2gkdv5zLu2BwRGR2kXJAg+JqrdE7aBE7bBYbZtAdXMzp6dX9oLexdu81Wnh58YLvjBepLfuv/2y&#10;L5J79sTidLQdFt5K/5ECl1+L41mZpTNQlgMaae5oXVXDEdHye3ck9ZlF9lsgdFY0Or9v2ZAbMgx/&#10;VPahLA3kbTLyDWI6VFI6dQ7mW61LVMnuRuhc2P4/BdQdZSmPCdfwdYfrqU67K8ONy2vu1LErGS1l&#10;FA6zrpRX5CvE3xCWB01QM6aYBUgETUkWNybI6OmQUFTkHCnpPF+kpPM803ekM7BVJpO9fftWMf/9&#10;9ebNm9GiE5M1/pOVPrKSi5NEjwmij4TgMVkTMFnhK8o7Kyo4218WTGMyyUx2Or3JqBLgOB0XY9gL&#10;3fA2NrE/9q5TiWPNad+AWblhmYvKOUFt/IjIBs7meIiXW9Yj1gqAdoxt25owlp4jGA4AOkPgzB91&#10;Hx69Jmc0MoWcQYHPHDpzIOQ0uBialEMU3smTLDwvUfOVLDosWXROonZCrLZn1OD4QAevQ/yUPiDc&#10;e9jl878Yaa85sz+P7MoY3BRZpLvf8w9FsIVmpGUDuSM3Y03IFGEomBzE7xOKdT7DQMze7MaokFYX&#10;99jH9VpE9VhGwRSNmrut5WYjf7UgzFohS9tto48Flv8YwTqwuOe3PvWWq+N+cpeiEtW0Lr+ETt95&#10;sDxErbTqs2KmSglDpYRmlBVXWrEzpTyGQOUSqU31lUV87E0R8d5EfSTQeZKZB/GyDNBMSRVSs7uJ&#10;MUBhRV1+KCWd54uUdJ5n+rt0Bi7fvHkzOjp67dq1HA7n3LlzwFnFsu8jILu49LKswmuiwktScgHs&#10;Se1tWYWvpOoG8nLuwvOSvDMDxEgqg0FhctKZLXoVHHnvgmn+Yjgmm1J0dmSqhDLkb4OdQfP0CnI6&#10;H6B143pEjUE1CJrlj6K0OsS0OSKxc+u6WJ5vvrA9UjDizRtxHx5x4426AaNhKjcAtKdJJe0/MOyf&#10;lLB+VsT8RTHrvwqZW8tbk4ic4WGJZH+kWPWseOEVyUJnyQJ3yYJLkkUnJGr7x3UP9AZkd/Elte0j&#10;FmbbTPQ37tvnunefy+5j3ta3i9Y9Jt2Po+5tHLxM5l0q68rwLiXnMotqu8+Vd9ykDzkxBhYRW35f&#10;1vIfSOeKJv3SliZSz1RNx2R1u4zQIsmhT1Bqh4f9h5yyAb5oOwZEzf3mURBH91pG9VhF91jL26OB&#10;zkirdCT5QKZxHpRVh0pau/qRQhub6D/sTrkRdyWswfk3xST5PcNZhVZMO1l4fYi2qZ5Br2e3c+uK&#10;BMVe/CJPSW24lJI2ySqcoGV14iICvF3u3/Q+dOhQS0tLZmYm+IOiRqelpPN8kZLO80zfhc4hISGu&#10;rq6Ojo5hYWEFBQXv3r1TLPs+evXqlYzgIcFfleJdZfirwoKTExW+YrybrP6OuOiCtOi8MO1YS0VG&#10;A5VcWld3sY71ezxC2+l2UiR8/mkS22xV3H+dxqpkzkLMe0PWdyR3kCq7W+RPCbZuRnrUta6PbVsX&#10;27YBEjF9F/OlGJxgyI836smTt28AkXkjYF7DaENHZ8RYfGPnhriBi/kDlwvaLuRiChrbGjvEG6Mk&#10;Wn5jqmd71XaKF7hJFnhJvrgm+cJVouYkWXRarLZ3SGNTW2BMbkgOzy++cY/P0r+YWAamyXsWQwgs&#10;j5QVhqblMbKiWWOWYZo3RDWStyQibRfy4ZvHgyt5vOvj0RU9a2K6LSO75f3qYApBdB/QWZ4ARnfL&#10;x+BH2jqsIpzv1f6qtPsnIZwl29MtLKOKAuxzqE4/Lf66LokY5i8za4pqHUlVSXWstiYygVd8XUQM&#10;ElU/ltIyZPRsCTl1oDop4v6NKxfO7N+/LyAggEAgPH36VFGj01LSeb5ISed5pr9LZxCEvVCLsDJU&#10;7Tf9vP27QkbfLzojLnMDKE8QPWW4K7KK6yK8u6zmphDnKs47N5Z7vrURQ2dxGunMGBp3cTnrMxTN&#10;0+0bP85jLjmU95cjhSopbPnjcB+yBgzL+BGGmYVpbV0X0wbmGNvmGNe2Ia5tY1zbJqRrXdfBNPHj&#10;Sll5qPy5bcTkmL4GpOYj5i0YuvWM3CG4U95hH9O2Nf7e7aQv/mKk8YWxq+5WseVDiaqzSG2vWHWv&#10;9AtP6Rde0i+uSb9wFS84J1Y7KlY/wlNf27X1NM8nqPJB4oFjD36HNFygLc4z7c5os/K3GNK48TiA&#10;2GEb2WmLtGCM3iUOD7tPUDkT3KGhiwUQOwOd5Y0b0d2W0WgnaCSNNnFYR0L43GEeqZnV9l8eNavs&#10;Ym0tb401rvhFcR3SFjS3sR5yihnxlfua6q8QyVQWuWIYFzhefk9Y/XiCljnFwUwyciaoGRJ67mB9&#10;VntF8tTU1NfWvpLO80VKOs8zfRc6/1MEMbiQ6CkiuEkI1yTYS+LcY5MVvhKC5zjmiqjcV5JxRhBz&#10;hFNVTGOyyQxWKavVl9n1K/yHNClhf+6N19yW/qNA+Y/02YtmDMs8lktr25fSClAGA0avj4HAuR3i&#10;aITR8WOp8QK+H4TMSNQ8hvTfGJZH0MgsmMB3ooP4op3XH1wVEVqirWGvttAMsUUWa+z2N+TXCPfc&#10;E2k6cRZu6114WbzQS7LQW7LwgmTRBcnCyxLVE93am5v2XerKxm3b6nYHx/oTvgXp1/zxXcHZ0xlr&#10;VcG2IYZp/S2ufS+mo90msn9TgriIO5FQNlHDHA0oR24MmiPNGr0AZaRHXTQEznI6y80K4ujIbrOI&#10;S0fyLGsEn7tUWNhEux07KuCuUSkGNH/dxQwue8WsxOpDrHpnTF0DjUoeJgaLKh6MVzwSNSZMcool&#10;5LRJevYEA0hdJKMqR0Ga91LSeZ7pU9J5HH9ViLuCDH5UdEGKuyqqMcYOAABQUElEQVTBXpaWeQhL&#10;3YSVfmLC9b4sDzqpmkRnNNIZeGazbXXTZ1g6EvQhcR8YWwXD/tyPaLQu8T8CGj9uQp0xLDOZ1M09&#10;n4fQeX0sWCtE0BtiIXxuhfSW+JG8FMEIEBniZTCEyMMjHsNIwgMZGmnUc2QwbLC1Myq9bvXeIAvT&#10;/ZpadhrI6HTWGupWaossAdPWyzYdO+l7aMVuuuoFsRrQ2Uvyhafki6sStTMQRI8tOdzj/PDArkvq&#10;aqtUlzj+2jlKpRAi/dmARu0jNMNUTmckfG79U2lrm110784kSSFbdqtUWtE+sClpwCxy0CxqAG10&#10;lt8e7AEiWyLWB1PzSDAInG2TWjfjeQ6OSUsc44NvbUineamUQFnJ2+U/KiugcxE7ueZgafW9vKqa&#10;WjK9Bx86RgiU1UWN18XKmLmTzFwZNQ3o/IRdMMXMV1TkHCnpPF+kpPM80yej89u3byfJD0T4KxPV&#10;/hA7S/CuU5V+k+W+E9W3RJX+YuL1PvxjOoNGopDIJHwv4wqvfVkTx4BONenj6FNrHVbG5f0kqfUL&#10;X6LW0eLPEpunnxucuW04bVhGNH0Af60UAmcE0IBmYDTQeUNsKzLmRuzA5dyR7oDhEbehEaRBgzfq&#10;NTyCdNsYGnGV5wQ19w/VUHvKqrjLDLZqa9mpq1nKnwlEhgzVAFO3QcarW2ix1v7Yg5AsgZ6HRPW6&#10;ZNF1yUJkKl50SrRwu3Dh1iFOX2zfmCOp+xcA4hLuhzieS2fU5B3pUECXtO5PpA5YR4rSaFNFzPGQ&#10;aoiLgcuIWUQNoDiGCFqe6LOMRmYtInvMIhosotSDmIY3GszWxv/maM69xwcwTFeEzkjhzCkrsGJW&#10;PP5AZYNXckV9Bb2ptTqDX+I3URclJSWJqemTrDwpNW2SloEMWccsVFTkHCnpPF8EdO7r62tsbGyY&#10;llgsVtL5X1efjM6vXr2SVF2XlHtKK71lZW7CknMy/DVZmbus6oaQ6DtC8ONW5zaQa5oo0RKOBqHA&#10;aW9FxX9gqMhQaiXwA5y6Ex9JIW69tC944cVy5HVWyLhIc1gDhmVuJDaX+uDbNsqj5k1yOkMCYmek&#10;20ZMx67kqZo2Pg/CZ6SrBkB5cMRtUHB1QOA8OJrXNiQrIfW4BGZuPuC2aKGp6kJzCJbVVYHOq4xN&#10;tm7efn7zCV+bi0ErroatC8rBcgY72X1CYy+JxnWJhr9EzU+y0EOy8JLQ8Mr4rdxiPMuhsfvXyMMs&#10;f7fdGe3gjNJZYQtxrQWZbGFl+wgvRxiM67VRoBntrQGxM2JyRqPWZxbZaxrhebTINr51lU3Mb1yJ&#10;KrHcw0lh402mKsVoM/3XNW5gmP6FLnXUU8cr6IWNDG5VrqD05jjhrrgxTkhJnWDkSihposZEiKOn&#10;uMWKipwjJZ3ni5R0nmf6ZHR+8+bNRP1NEeGaEHdFQrgmJbhLsFekBE8xwZuXfZJHCCSTKqnkanHb&#10;CnqoeXBewpIKJBB+zxEs66epjMOr7vldufb75Irp21zoPcPZqzGOFLM4p7LbNslvBm6Ma18f2+4Q&#10;0742um1dDNC5eR1yu2+KmzM0cmVQ4DwgONfPP9vHO9I9HFZUG2e12XPxkh1aWms11e00NBz+dDL5&#10;NyldvywcUCnpUclo//3FQnXLS4v0d6oZ7tMxd7JzSYwv7+IfiRCrO0vU/cSaN5nqFw4scjRTXa/5&#10;hbW22qqA+0nN4xNVI5MLCO3TgAYDWAORZ2bBAM1tvy1t/21mm24s3TCCrBtPu+BJoFwpGmPU9/Mu&#10;CgsJ/TbR/cizgtH9psDi6B7LaJgigfM0pnusIlttoiJCqTbBtD94VKlkt6sUt/80kz1O0zcvq/yG&#10;dmekuH6S2ThA1berqPJpaKY1VAlwd8YId0V10VJalpCcLKVni8ipEka2jK2Mnee9lHSeZ/qUdBbX&#10;+IvwVyVlrpJyL3HR+anK60BnYamrsNynqz6JzqZRqXVjHEdmpfGinJLf4IG5swbdxzKMDmfruJQE&#10;4i4n5e5VySRB3PeeMjOGZezGcymuJa0QLMutHcX0BnkQ7YB0f261jxFnFA3xnYHL/bxjvcPbW7pW&#10;X3Sx0dQwQ0YH1bTT0VmtrbVaQ93KwGid7or9f9wR8d97Y5cs2wWZixYYL1ywcsGC5Qu+MNLRsVxu&#10;vtVfw3FM9UCYxl59rc262lv1dLYv1t6mo7FRfaHdSv1NWXkVbMGkBhHoPDtYnjE0Um5TwbT/Iq+N&#10;ax7TYy3vMyfvmDHknT3Q4dfHOz3cd3MsuLLfHGnc6AdAI4bcGETpjFqvZWSPZWScN/53RbNC9ZK2&#10;4IxzWaTT3/hTA4oXw94f8uBxw4OtFeyGxvqhwhv8Ej9xbcQEM0dITplCXmGVNsUpFivH2Zj/AjoP&#10;DQ1xuVzOtCQSiZLO/7r6ZHR+9erVFPm+CO8iKfcQll6WlftIyq4JS12EpVcFmGssFpXCpDdSGvoo&#10;LgN03X2p8b9BOmygdJ5lWOZfSohNDBPdhykqJXK4fIQbDN2guoUST2ndFAeGRtDt9jEQPiPPpED4&#10;bB/TYh8zFps3PHxZHjg79QxtSEq3MrHeoq29SkPdVFfHWkvdfNHnhp//cbGByR695du1/rxCfaHV&#10;MvP9qguXa2pZqSPjaRgvWmS2dOlm9YXm63QcGOobBzROrVp6wGDJbqe9fnmh+X3UNnHLQFt+bZVr&#10;CDWv2qSq+0MoTxv6iCC2HeicfzSn2woZKRTpMGcV1bsvms+92cs7AdY3eG4o/PGAaSRiFvKmZ3kT&#10;R7+i3TkSpgDrHqso9ro49WSKfONyQGNaf5lNojfYryzDyB+w/LobgxiWa5R7RYNHHpnTwGrpL304&#10;SrgtrA0XUdOkjBwJPVNMSZGx8iSMHEVFzpGSzvNFyruC80yfjM7v3r2TVF8XV3qJCG5iwjVx8bnx&#10;PCcx3k2IvTpcdpfMYlDYLDKdPEjzaao0+GVcwU+wyJs7VLA0lVKaPAGklgMFwyqn7Usv3aWS1ihv&#10;+vgY0H8isB8Xc9iHMlo3Ic3NbRvi2jfEIu0b8k7QyAtT7GO6TiWPN4cO8M4N8M/0Du9kNK8/c2GX&#10;zardS/TtDIwd1BYa/uUP6urqK/VNdi7RXpOqabFXc62h6X5j212qGib/83tddTWLBX8y0NffoqW9&#10;dsGas+apLNq2e51qJ1w0HFNdHk8wO5/2jz3pHRVz+npKqXXuoY1ewaENbf+Na/0xpuXH2NZf4Np+&#10;jm1ZVt5Z2T1O6eQHcob+gGuVXfGVnXSWHTwr3e0k3esk239atv+kbM8x2QEn2VEn6f3wwSOZfRaR&#10;QGSEy1bREC8jCXPIiUSf6u62iaLsSk1r7JV3aJkOn4tbjiRcv1bj9xnyMpQPCkphJWz3xCtN5HNZ&#10;ldXljJY+XPBwjouwOkzGKhgnp8vouTJaloyZJ2XmKipyjpR0ni9S0nme6ZPR+fXr15MQO1d6juMv&#10;T1T7iYrPCosuiEqujBZfbWosJbOZZDadzCAPMK7ScFa/LiX/HAfsACIDmlFDQYyEz1r4Cl6Tzv9E&#10;Z8pfv4TaDG4YfyCwL5D7qi8UIGhGYmdgdCwk2h0B0LFt9jFgnQ4xI4FFI013ugZ21bDWPkgx3e9n&#10;tfbwTjPbndbWe+SDgtosNzvkuW5vsZr1FYOjusuO65ic09LbhLz7VWuVpubqxQZ7te191Ww8/2eV&#10;/5+tPRY4eq88Hay9eMuiv5if2X5+nN011TPypHtUzB4Q1LXUPsw4vv54htd9jttdpksA/ZJ/hXdU&#10;6PkH28x2q32+wkTX9o5f6Kj/Q9kJZ9nuU9Kdp2S7Tsj2AKBPTBxATBh9bKQtlH8qd8AMYmekWaNX&#10;PpQo4Bh5gFveGNJlE8VdE5MZR7vAHJLTuUlhxa32RclhdVd+g6XKY+fZ4bO86ErYD6KOMAjHHxdk&#10;xZdV9WCCRkuuj1cEi6kZYnq2iAKAzgE0Q1pRkXOkpPN8kZLO80yfks7S+puy+ttCwjVZjf940Tlh&#10;/jlhsQsv+wyLTaEAmtk0Mq1+rHl1Upy9SglVHiyjNoNg1CB8ZvQ1Wx8uuK1SDDH1DGumDcs4hm9q&#10;OZ2LtDgjnerk7c6AZoTOMR1rorvtonttIkeOZ6Z6u5ta2C1SXQk4Vle3WvD5Cu2lNnpLTLY5Lku8&#10;u7IjL9j3wPElapZffLF80SKThYtMFixcrqZmrqm9Xs/Y9S+OjxdaXlq5/iKEz7q667S1HXR0HBcv&#10;3aKtZR+kvWtUy2XiIe5J1+hU58hk85CQ0lkbnL9j+ea7uqs4u5wfHbpis3St5hcmmguMjZY56OnY&#10;aSxYaWq6vaW5T5yFkR2+hKD50MmJ46dkh09IDx0brT040H1tyDO+H2Jnc7Q1A2lr7rFEnuFGzBZ5&#10;krt2c+LtDNYfkSGeZ6xZpaR9JaaosP68Zln1HDrLDcO6lXiolXQkroyYXtHQh3/Ez702Xv5QRE4b&#10;p6SJ6TlCUoqUna+Mnf8NpKTzPNMno/Pbt2+nKPclVb6C4tMyiJ1xLuLiKyPpx9rwofXUehKTRmJS&#10;6LQqSZuBcWioCmYGzR8BGoDCUMEwuzjWu3PuqpR8DZ1/BHQuZHNP5CAd6TYgREatY210x1qEzj22&#10;0YKVEZn67uYmh9Q0rBcuWLFI1XTB5waLVFdoatjq6K7V1LTYuX6J6+pNi423LlxkuugLEzWkrXmF&#10;6kKTpQZb9E226hns0NDdqW97FBluf4HpF382VFO1WfhnU/3l+wzMjmlp2f/cKUs/mxsWkttPankG&#10;jG7ljZM6yQ8Lrpps0f6L0R6zjVuNHXVUzTUXmetqWOtp2SzWtNFaZKq50ERL1WrTBqeKzDJRaJz0&#10;8rWJIycnTh7rHdrbPbRrsPPUoFtWn3kkehsQeYzb+v0oSBBHN2xJdkqm/LK0+QM6Y9oWFNcX150y&#10;J+R9Xbsz0JldmLqljXaJQKUz2eyhkoDh3GtjFcHj5GSIlyWMXCE1HaEzu0BRkXOkpPN8kZLO80yf&#10;jM4vX74UV7iLyj3GCVel1X4SgvtY/mlB7jlqeRqFQaZzGFQWpZ0ZMlCjq5JTMwfKM2hGgcLsabLZ&#10;nXFrms4fLF1Qzo0ta2s+koU8ww0GjHaI6XCI6VwDFt29OrrPNmrYLDxJ311PZ8NivbXLLRx19SxV&#10;1Uw+//OSBV/oL1m2WUPL5s6VZdb61kYWRyzsD6y02qaxcLmGpjUweqnBVn2T3TrLdqqanjKwPWew&#10;bN2pi76f/8VQVc1ywecrNTTXGlqd0lyy/cePqr5IobhtvUpbcfEJgf2sc2SqaXi8sYsWXW5n5Kj2&#10;uZG5ru1B0606qpZLF6+FjSxdvEZXw0pXw1JX3VJTzVJjoYWh1qrz9icbMspkZSndw/u7h3Z0D+wT&#10;tbD4/mUQPg+ggLYCNEPsHNUjvyXYsiomLKz+d6XTXEYN0/KToubAStc1ZXHyF758HD5/VsLERVv3&#10;ME5jSRR6Xelgjjsv12O0/L6YliGmZ/bVJQ+SMySsvAmOsr/zvJeSzvNMnzJ2Fpd7iiq9x0ovSQjX&#10;RFjXsdyzg8VexUWx1eQaEpNEptbwWLsupJxXKaHNippn7D2jf1ZKG2nSWJwYK293BsTMLEJmETon&#10;0znbkpGmDKAzBM5A5zUx3auiwPpsIgXLw0Xqjwe/uH9a46iOrp31mq2ai81VVVd8/oX+wgVmS5fu&#10;9Hcxr4sy6Nc3tFjqoKO9euHnhhoaFurqFn/5i4G6znq9pTt+uz/kR1dzf+6Zpqm3YcEXK7/4YsVf&#10;/mz0xecrDS2vGJwI/1kQ3gLX3sPuF5leEamexC7Yzc0pf9IhmOAOTTD7h7D0e8d8jLRtrPQdjq49&#10;oKtlv2TxuqV69ku07XS1rHXVrXTUANBWOjpbFy9z0lpo7bb3Qj2juHPoQPfQAVF5jhTX3G8aMWAe&#10;OWAJFtVvFdlnFdkrj505DnF3Ykn/hWtWgfBZwegmpFtIcZsz7lYM+c70A5YfGoaZm79+gH2+ks5k&#10;1pUMZLuPYP3HqsOk1HQZI0vGyBVT0yWsfBmnSFGRc6Sk83yRks7zTJ+Mzq9fvxHhXCQVXoL8k0Lc&#10;VXGZ91D87u4Cv7paTAOtkcKiNFHieyrN/pSWpIL5iM7A3Jk0AhRNQvkQV+eXcRj5rcIZ0Cjo/Es8&#10;M9C3tGstBM6xyHMo9jFdq6N7raMGzcKJi/13aR1crOu4RH/9suWblhhs0jRao2dkaWxssXOj3aXT&#10;9vbrjFfZ21qvtrZevsJlkVGIhnG6prm/psVFDbMTi9cuWbJde/F2Hb1duvqHtVae+3xP8G9OZKvc&#10;Iv3oce1/hOA+i69TyWH+tpATzOzvSyCNbnhUsujgZm27ZdpWRrp2lUmYJ50jky38MQ6vp7wdH44p&#10;9rx/fv0BLfVV2tr2utprNTWstTTstDVX6SzZrWVyTld362IDpyUGp/T0DlqsuXQvO66t/+x4xUNx&#10;aQtAedBMQecBq6g+qyigc5dNVPPqGL+Q2l8DlxE0z7RvIJ32NmEzu1gbvv695hjG1geevKYDNXQ6&#10;typ7MNeTj70prIuS0TLF5BQxJUVESZHQs2QcZcvGvJeSzvNMn4zOr169Gsk7Poa7Olp8Tlx5XVB4&#10;cTDHmVKZWU2qprIoDeTyjvpDXslbf1VYJe9FN8PlGTQr4AvRn1d9VDXVQSWr7sMedfI0lv4LHDPA&#10;p7TTPgbpSCdH84B11JhxxGX1I1qaa7W1HSBAXvjFCjVVKw31VVo69upatnpL9S95WdpvWP/5ghUL&#10;FqzQ0kZXM1ZTs9RQs1ivaszQMUjTMVu8dJOG1urFuhu1tNZqadlrqNlpL7Ffau/8ny44lexWFUyz&#10;QVUXa2xqNIiYt/NG9jlvJ4ddhloWWgtWaiw0sTJyrE4ofto8PNHMk7XxeZXMfN8wnxNBxKiyG0f9&#10;l2qu1lS31tZYo6vtqKO9SVd3x+IVzkv1DhgaXdI3c72Qk8PtPdkxuL2rf7+ooVzgWdqPdN6Qt29Y&#10;Qfgs77YhHw/6tj/Bhd77QcsGQuf2lRhsM8tC3hA0A2hIIMUF18JFSYnjVFsaq76tJnMgz1NSHSKq&#10;jZpiZEupGVJapoSWLqJlShnKu4LzXko6zzN9Mjq/e/dunOA2jrsiLHMXl3uP4z36ir3rq4sa6A2I&#10;1ScO1S/3rwj6vAwIMjt2nunsjAIaifVq2Q7+eWdUCsjvu9kpDOHO7wmc6NsVXfInUDrsERuwi+It&#10;C7OwOKitvU5d3WrhQgOdxavVVY0///MSTU3bhQtM9JcZm9ta6BmsW7zMXk3DTFPbUlvb9o+/11y8&#10;cqfxlotLVmy0+e+/6CzbsNhiz8IFy79YYIjcIVQ1++IvRgbL9xiY7DI4FPyrYBK2VzKM5bRs8a/w&#10;uLPfdrOV4bqVy+xdtx7C3Q5ydtxvpme9dJE5p4w82Tkia+2nJGGjA/N7qruGKtqG8E0SYnOJb4al&#10;2REN1VU6+kf1Fu81WH5Jfcf9nyWzfkToi2VHtA9s6xza2Tm0a7jj+nhgxYBF5IBVZJ91VL81Amgw&#10;pGudVSTzbOFBIhBZ/rJa5IXickxj2s1LipoZq+U9YWARcBk1oDMUL+U/Y4pFFaYcZnFHdXJfgdcI&#10;/q6kPlbcmCClZ06yCmS0DCkje0I5zsb8l5LO80yfMnYWFJ8RV/qPYN3GCNfGCB5dmJtkRj2J2QjW&#10;VOualm/2u8TMWc0acxNy/mLolBbLZbGJKsXAmo/QDLhhLK5qzmIMNR/Ibl8b1ekQA5juWx09ahZ5&#10;Q/WwhrqtuobpUpM1ZwLuqS1avnCBEQTIujqmj++tiA01sXY4tGbLMc3FphoaRjpL1motttfWXaO/&#10;fPsK/fWdWsv0TQ7arT9lsWbPMqudK0y3LlhgrK2z1sj8oKbeRk2nwISGNpJv0hlt+312O+wtt1qu&#10;cDy56cjDCx7Rlzw89p7au3rP2e3H7/veJwTG8rIKR6qYg/WdYi5vpL6bh28ZwrfwKlrii6jRj2q2&#10;brihv/TkZsvzFzZf3Xi30KlxKLaNRep/0DqwqXNwa9fQjp6BA7zcx4Pr4weQ51CQxwXBepA3DUb2&#10;WEVWHsjcitz6Q9s0UENi59WYrDbaGnns/NG42FBiVNXAuHGqOZdV0V+TxMMFCmsihXUxYlIymAwZ&#10;pg5pd5awlSOIznsp6TzP9Mno/Pr161HsJXGlD7/oEq/g4hDO79YNT3ozk8ShVFPrh2jr/YuPqhTV&#10;fnM3ZzCkWeN/sCQa2/yzqFz5zUN55qylQOeyYVFjKqvHPr5veXiG8Y19mzw27/bfs//e5r2PV649&#10;t3jpVk31tUv0dy6xvrLE5qKu3jpDg+U7d2+698DfccdedXVzLc1VmlprNDXXLFm2e6n5aW2t1aZL&#10;LLbbO36+I1Bz5TFNzbWaWmsXLlqprmGj5uCnY+mycLvv57HEuMTaoTMpYS5BJ/acNVy6Wl/betmy&#10;jbo6q/T112tp2epq2Rguc9TVsF7wubGOqmWqT9RkXXvmhdj2yCpBWXPVQ0JLIZte2rJrw51d2ltP&#10;Lt2UUET6XSlQVT5yP6ZpSXkld+BEx+DGzqHNXYOb+3qcht1DkfDZLLLPMrIHGYk/qts2qtMm8vz1&#10;Mk2C/FOz7wqWtBsW4Nn0Vchof3OHQ8LQ1QLDRrirafTKnsrogRJ/UV2MsCFeSs0QNiaNNSaISUli&#10;GgBa2e4876Wk8zzTJ6Pz27dvR0qcx4meo6VufYn7Wsqjy2qwJBalkUVu4uA5ZH27mAf/XSZ/LFBB&#10;55kGDdSQuBjsSt2NlgYjlayaWQ8KThuW4dDYllXVW7Yj7qDBDi0dy6XGG20v3TI/7m+419Pw9O3N&#10;PrFuIYXrA7PdInI27nQ6dvOxc2D0hVuh7nfj6zm9JwITjNecN1l3xsThjOmeK4sNHfSW2hta7TU/&#10;6GF6NnDl2hO2O64aWxw88iDN7qCLoc3u5Q7HV249ucxmj24YXCqQUTo3plFZax892uh1eI+ztoa1&#10;lqaNru5aHe01yJhKGjYaGrZqqpbqWvZapmfWmp++czwg5GSYmdHpa2dTj+2Ivm9wNd/23A23iIXI&#10;AE/y9mLEgLDNn2Ga9jdmcfoPdAxubhvY3D6wbRB/e3A18p4UZKxnq6g+66he+RODF28QrWpakQBZ&#10;ETgr2p3tCjLZtJ0f0hlKDLmefVZKswu5P9RyuJ5K7iiLGCi5IayNlVBSJJQ0MTlZRs8WNiZK6LlS&#10;ZZ+N+S8lneeZPhmdX758OYJxFtcECkpdmzKuYrBJ9WRCNbm8llrX0nCTwjD9XSb2x0gT8yw6gyEN&#10;o2iMrKDzf+EaF+DK5T/SZ3EZXYqhJXYJaFeLbq531jdxXGbkuHLX+WMPkq/kYLbGZqyJTLa54G+3&#10;5VIZvbuwofXq/fRjLiGHPUIDErFHbyT5Pco8E5Fltvma+brz264+2HI33vriXUvXR6vvJa0JSrNY&#10;d26z0y3flLLzt+OPXLjvdCvlqFvwYb+YMyl420PutgllRuVcy9oW1Qru2qqWOFxzf2pD8uH7Rw5e&#10;MTDcpKmBjNmvpb1GQ2O12pobS8w8NDTWaWtvWrrs1FLj65YbIyPTGi7VdKgS2+WvuQKYolyeZciL&#10;YrlOlPTmgX3tg7s6Bvd0Dh6UlFb2m0UMym8MKgBtFZl5KPOPmVAyM43OckCXtO/HhDU2HpKPGzXT&#10;6CzHNJb5Kxz9arxbL/Mqs4XbV5XAK7s/XhMlpqRJGNljpCQpLRNiZykjW/k0yr+BlHSeZ/pkdH73&#10;7t1A1onRCv/RCr/u6ghGC5PEJpM5lDoKYYi85lH+FpUSyjSLZ9FZYTMU/roc5FMwpXtxBxhxVMq2&#10;qMO7nA2tthqYbrL3DvXNrQgmNNzC1h5PK7Q77a1nsMlg62kj+9Nm6y+Yb3U2MN1naL7LYMUWI4uD&#10;u33CjXf7mticPeETfSyx0MLjsck2N5td3lsuRZ4JL3DY7nL5dlJAEnb9FufAvGrX0JwLAXFXQ7NO&#10;eIUdyW/4bwAfEpaykCmGeattmFfROWxy96Gj777tZ7R11mnZeWhauKhqb9Bc6bR06TF9E09L07tF&#10;lvfC2wW/LwP4Tse57+3DWUzzSUo2t39H++DmjsHtbYPb+3ovDh/J6jdHBqiDwBkA3WUd9ehBjV45&#10;CmV0g8jTKCrF7cdx90vIznOGqUOGFf2shJ14x4Fdea6yKq+r6DaP8IBHfDBeHy9hFUpZeWJq5nhj&#10;ooieLaIrx6ib91LSeZ7pk9H59evXgwXn+eV+gzjPkrwHZaRyCpdGYjeyKVnCDs0N+ZFznt6Wmxy7&#10;71mMhM8f5kzn/xjLuNM0PGATVbEpxMH+2DKbbYabzt9Lx6cQaRhKaz6pJaehORlLwpJaTkfkxVTQ&#10;IoobfIIzNx1yN191bLnZLqtdzk6haSs3u5quu7Du2I0TkVnWHsErnQLOJ2CuZVV6pVVvP3vHN6Lo&#10;4u2Uc+6hwYUkr7D82ymVV4OLrddd2hhS+OsCuELMRKZITPpzLMuugOF/l8gMrw5cFbTM+JTOkhNL&#10;ll1attxro1kQfrFfSVjFLz64fSeH6Qf2AZ0NK8ppvXvbBre0DWxqG9jcNrBjNKWi1zISuNxrJe+8&#10;YRmZcjxnKx4NnKc3AnF3Qcu1Us9LFfflr8pF93DasExVAjs2aF038zyLXt1PfMyvCB6tixmnpIsY&#10;+eP0HCE1Y7wxSczIkTRhFBU5R0o6zxcp6TzP9Mno/OrVK365L7/idnflI2JldgO9rp5R10CvHmBs&#10;rSEa/B7bKGfuHJthMZqYsfcBoNywjG2kjtyG3qF10WWbHliu3m9kvdPI9qB7Jv5+fuX91LKHGYRS&#10;Tg9XIOsQTm0+4LnC5tjKw152p/wdL/ibbz61atfl3Rfv7bwTa7zDw8T2lPVRn62BcQ4+YTsCkoPx&#10;5LgKhvF2zy3n7vvHlZ4PyXE4eCOf0uMbnO0dWZhL6tx69uaW1KqfKZp02XLqoXsFaTaEqz/GsK9z&#10;+oeKuc6boxbbPuxW9xCquT+6kvdrJF7+WjoDjmcS7+msUtJ0nJzdMrCpZWBD68Cm1v5Ng7S0Iadc&#10;dJCNblvEmFuT1NPgOjFrs5iWHxVybhCcV+Gi5e3Rs9Asp/NPsXRcpnUn6yq5tqgXf3+YGCIkp42T&#10;08comeOsgtGGRCEtU8zKlyqfRpn/UtJ5numT0Rlp2SBeH6q4RSFGEWuxZDa5kU2mklIELLPVyQFr&#10;6gFGKJFp013oIChGc2YSMwY5gL/3gfOfCJwHbfzW0/m9G+Jqdj5et/XkCpt9BjYHb5fU+eLrXErK&#10;z2Zhj0bnbna/v2rbqeUWu603nLHb47Zxr5vJqoP6KzabbzjjE1Fwu6jOeNNVE/vzpx+lHE8utDsX&#10;sN4z7NjD7JPhxYfcwrefuhNU0Hg5KPXKzbjYCs5J3zjXh5k2e3y9E8s2Zzf8Z1LdTxOrfxpB/MVj&#10;3C8fYv7zMea/7hf+6k7WrwIz/zMw47dBuTD9z4CM3wRm/+ZO9v9ElP4xuuzz+PKFiZV/Saj6bWz5&#10;r8KIvw4n/uY+5ndh+N/FVS5Kq/9jQs0f46r+lEX6XVYD2K9jCP8ZWromOTOeeD4YezYg88iN1KNx&#10;BL9b+x8HbgsL2BLmvTPcbX+ky57IJQ/Lvogo10qoWRBd+duo8oX51P/IYxwoC9bGFk5fPGaM+RmW&#10;+TmBVZVvzK33YpHLekuD+FVRYkr2GDlDzCoaoWQIGXlCWraEWyJWtjvPfynpPM/0yej88uVLHjmM&#10;1xjRRC+mcin0ZjqVS2qihghrDJdnZPwaB5Cd4fLXNj3P2DSUZwzLWExglz2q7NoY37sxjnE45rSz&#10;3/LV+w1Mt+o7XdO7GaJ/3Ft/9wVDh6ObLlxfd/hqTDqGyxNWNvd1i2TMgbGQrPK7WJJ/RvlBz4gV&#10;G1yNt7qv9Yu0uBlpsMvVIjDaJjRjf1zRyeiC9XuuXc+q2Hvhrm8G8cLD7P3n7l+Lxe668niPW8ih&#10;oHTH49d3uT7UM9hkbHvw5PXgxEqSX1yeX0z25UcpXokFFyLT3GIyTgTGHApJsj3rdyUsw6244kJs&#10;HolwLaPogUNYlsGD5E2xBcu2uu27l3Lofrp3JvHk45ytPlG+hTXuuIYLmURrt1Dj/f6H3SIT6prz&#10;qR1Xk8sOxRRdzKtadPWR3r04nTtx2gGx2iHpuh4RulFZy++mrY0tsg3OsYsv3pBXLn8puNw+ojOW&#10;AXT+dR5pgLiYSHpIp+B78Q/4NbFCWv5IfeoYLVfIwQg5JSOUTEiM0JTPCs57Kek8z/Qp6TxGT+oh&#10;JRGqcqtZpHoujcRqaKJc4ybori6vRh5CQWJnoO1sEKM2kzmLyLMzsQyblPr2w+kdjrFdjrH92xKC&#10;d/sb2u5ZseaAyd6LKz0Dl205udR8q77NLptdADRmKaUtr4Kkb7bb605MeEbVjv3XHHY4XwnLd7qT&#10;dCI83crp9pbgVBOnWwbHry/3eLzyesSKvVcNLY/aR+XZeoQ4Hrvukl+90Tdi46mAVYeu77qTZHXA&#10;c81Jf9NNlyx3uC5bsX3jYW/fuPxSaiue3PIwEVvJ6Yqroj7IJbrdT36YjQ8tr9vjERxcRTXwDV16&#10;8e6J405VRK/VsfkHCyt88PWGuzw3R2avvxZ2E994p7ThTFzBFtfw64T6zcHp2m7BO2/E5bF79Y/e&#10;vXgr7dCNtEth2WYPU0xCUnUeJ2pcC9UMitf0iVx0M1b3YYqud/TS2HztsCzLhOKleLIKhosYlvOz&#10;UtZPkN8cdCgxpJW8hPWL9Nqs3K24mjNZVCqdjB+sjBiqiuTVJo1Rc8RNZSIOTsgsHKPlj7OLx5nK&#10;2HneS0nneaZPRue3b9/y6Mn97KKSstRyWk0Nm1LPamyme7amLt5X06jod6Fg7kwQPc3fb7UfY+l3&#10;aps7rhV0rovpWhfbvS42f/+jtRuPGVnt0LfdveyIi821QAPLXWt2nL2XWICld+w6dcPAcvfSlVsT&#10;8ss5w8KVNvutdl62PXZzzQFPR6/HxucDjC4GGq4+ZXL4uvFeX8ODvgYOZ/RX7F5xOmj5Ac+Vl++s&#10;cnloffz65qAks23OW8JyjsYV2O66tOagh/G6syus9hz3eOgbmlndNpiIaYgsqr2dWHo9Kjellv0o&#10;r8I/Mvu0b6iDZ3gMpdn8dvSS4wHGZwJ3BqWtTS+5VcNaG5iov8ND7+o9I7f7Jo+SjA/7rgqMN7oR&#10;uSIsffkhv2U7vC7cz1rtErrc7uKlW4nnk0qXX4828YvRuvZY6+qjRe4hf/F8rObyYJFbsNaZoC8e&#10;J2n5RS+JzNILT3cornQoIlgnpOuHR+nHxy9JTFwcE2eRFHkiwz8ybw+LsP5sZYZhOb2qtbOOWt1T&#10;FcOvTxRA4EzJFjKLxxnF46ySMUahiI0dYyr7O897Kek8z/Qp6SzuJrRTc4m1pQ0ccj2HWstq4FAD&#10;BWVLTLOy5bEzStsZKM+geSbxDYZl2MbWtm9PADoj5hDbuz7muOPlpaabl5htWXPco4TdvSuh6Hgh&#10;4UQB0Tu71N4lSN9y71KTbYGxBem1TVdic013uVnt8bRwCTKycTI9e9vQ7uTSQ16GNkdWWBw23nrF&#10;YO0p/eU7DcwOGW64ZLDXd8mmiwY7rxr6hKw4eX2J2/0NzrcsdzlbH/JesnzLii1nrsbmp1XR6zpH&#10;4orqthzyBFIT2b3BORWJ2Nob8XkHHicn1NBjGZ0m/tErjlx3CkyxTspxzMBGktv0N7ov2+a5bMNl&#10;/aN++nvd9c7dXnLAW2+vr5HjFaOtHkbHbl5Mwhzyi86ubzmTW6l5K3aZX6T6tUfqNyK0fMJ0Tt9d&#10;fPCWplPgItdHXzxMXHgnFuhsFJ+73/VaR9QyWYVeN+5oeXEYgZBAKE/AVObgG4kESm0pjVLGbsIw&#10;m4rpbDyTW8tkdFbH8+oSenEP+XWJwOVxJmaUXjRKLxxnFY+zsYqKnCMlneeLlHSeZ/pkdH716hWv&#10;qaCvCUfhUknN9HourZFTX0vKF5HtN53ZO01ntD/GbPiiaEYz0b4Qs5cqcn5VRAt0LYKouRfMPgas&#10;dUuUxeoDSyy361vuWrb+VGB+9e6w9MsxmVZbTy2x2Lty26Xtp6873Yhcee2+pVuQ+Wl/0xuPDTac&#10;NfR4aLzlsqHDqeUOZ43tjq2wOWJotmfF+vMrIC5eddJ4w9XlG12WrdhtaO20zOKQ/o6rVl7BNnvd&#10;d7kErVh9bKnBlsu3Yo67hUTmVJxxe+QSlnPhfvq9vMpMcsuOcwHHXINst1/xji/OZrbntg4751We&#10;Cy/Yn0+0Ts6/U8FwOHHXyOKEofUJozXnjdZdMrQ5bezgbORwafmqc0ZWTiZbXQz2+eqcu7PQ9ZGa&#10;T7iRe+gK/yh11+BFnmEw1T1zV/180AK3R2rOD/7sHfL59dA/e4eu8/GrCjcfIWzF4jIzausLSLRc&#10;Eq2ARC8gMYqorEIqM49Ez6cyS2hsDIOLoXPwVBaVUjNQE8+viRLR8yCCHqFkjTOKxFw8EkEzSqSt&#10;5YqKnCMlneeLlHSeZ/qEdH490lLSzsirolbVNdFxlCpGK5nTTuMzLncW6Pw8ukTe3xkCYRTEMEUb&#10;N1AKz9AZnf3IkB51KxPq6/am9jjE9CIW2+8Qi9sSrL/hiN7qffrWe5bZHViy4dgSJ3ez22G2gTG5&#10;lLag0sa1t2MNj/oY7XYxOuJuuOGc4WHvFdtdlq87Z2h1yMjm0HLrg0YW+w3M9i63OrTC6oih+YEV&#10;tieMLA6brDptZHXYcPP5FTuuGNkeXbn9yvI1TvrG2/ec9HFLLIoubUjCkA853z11LcQzNOdeMvZa&#10;eKbdUfedNx/uuBJgsM3d5JDfNo/oC0mlFg9TNAKinHGN2/1iDSyOGJkcWrH6zHJrJwOrE0ZWJwzX&#10;njM0P2poss9z9/q9e09YHnQ3OnzD0jVE3ytiydUQtcsPNVwf6x67vcAj+Au/MK2zd1SdH2ievqN6&#10;+Z7WEY84v02DBSaNWL/cirKCRnpOAzWfRM9qpGWTGXlkRnItKbORmkOiFwGa6ewaSiOTmNmNe9xb&#10;cnuQ8JBXGzPamDZKzhih5Qko2XxS9kBtOp+SM0IvVFTkHCnpPF+kpPM80yej8+vXbyRDjQMtuDoK&#10;oZYN4TPzYOCldFwqobGIXhfIoy/2THP6dUaZSjEE0fJXvmJpKhiyCoaKhNUAbiQHvZ31kSH5n2Ho&#10;Wtm08qMZAOW+aeu3jyHsDrM45qbvcFDPcqfR2iNGG04a77psdMTT4Ij7sl2XljmcXO4VtOyoFwTL&#10;K7a7LV99ynjtmRUbLhhYHVhmvsfQYp+h2V4js70GpruNrPYb2xw2XAmzBxYv2WhqaJ3ubPIkU/dF&#10;qUbdI+3Nq0wNVmzwTs7b9zjpEa4hoqT+ZlLR1dSSjZfumG89Z7bxWNgpC1rASnaARZzblgsxEasf&#10;hql53DMJil1zO0pv3TmDlQeWWx83toUw+Zjx2otGsBsrD6w23ZDmbCbN1WY8skt03V4VsEqctiT8&#10;nIPpwWtLj1xfctBX/coDvYtBS90eaLreMzzgZbPh+KktDszHS0VFRtjMO3GE8qw6MnA5s56aWUvO&#10;amRkk5h5FFYBhV1EZWJI5DpyfWdpWE/hvcGy8O7C20OEsOHyiDFy+jg1Z4ySLWhM55HSxuiFQhaW&#10;X58yRs2RNJcpKnKOlHSeL1LSeZ7pk9EZeevrGFvcX9fdy6hkNNSyaTUsSl41FlOPJZJxZHY1ix7W&#10;yzjMY6wZbLDgYkxJWctpBZYteLP2UuMegmFHiV53mUFPpfFQtcVwmdkQfmVfmQkry7g20qD04bKJ&#10;S06iXd4j5kF8y+CBdaGdRyLbXOKbb2XS76bFhsWtdrqst/uM/o5zS1buWLru2NK9lwwAzWevG+y9&#10;usz2ILDY0O6ooe0RQ6uDy8z2L7c9DhEx0NkAAG2+bznkmO37f+2dCXQc1bnnkzkv78zJmTPJzLx5&#10;QyYvTJL3sjyWgCEx8SEkJCcQYkjyWAPGgQQSzGIcG7AdwHi3bMmbZMuL9l1q7Wr1vkrqvdXdUndL&#10;ve/7Wr1LMl7IfFW3utVaTGyMTeTX//M/99ytqm5V3frVV7dluGv103fe+/jtq3599x0P1r91V3Dg&#10;rpG6pyg1H9SfPdjTeEDdty7IvEvV/qPj7/5q0zNr1z/x1J9eePHNdb+uf/dH+uo77S2rJC3P09r2&#10;dNRUtJ462Hxym6Blnbp3rb37HnHFbS3v/6Bhx5r6PY8M1fy+98zz3Jbnrc0/8zSvGjqy9ljF5j11&#10;JyoprYc7W3Y21+5pPNtY97667XHz2e/Lj/9AeOInwjM/1Zy619xy/9Twr8WsvZ2UmmYmq1UgOsMR&#10;1PJG2/GQWdktUnSMygYEAs5Qu6q7Wnf8NUP927aBfS5WJRDZwajyCRu8gjqfoN43Uof/CxR5d0jR&#10;4x6tD473h1WDIUV3QNweHu8PSDvJG7lEJTqvFJXovMJ0w+h86dKliJ0fNLPiPmXQJU0k3E4j3+FQ&#10;ej2TkYg16Deo1TQ2r10spwuVHI6My1OMCVRiiLL5ahlLKeGpZMOyMYZMxFNKmQoJUyHiQCoXceRi&#10;vlw8KuUIRiky4Rnx0Adm5rMh4eqI6FthwTf8ff8qOrymeveLb+zccdvq39zxwG9XPfzS3b96/Xs/&#10;XnfXT9ZD8fYf/uaONU/ecf8zdz34wr0Pv3rvoxvvvO+5O9c8h4fPq5+CqBmgfNtdv7rte2tvv/Pn&#10;O1+51zf6/1hnfzfQXU0b4TKlEoZYPMij99J7u6mU9t7WLkpta/Oh1sb9H2z7E5vWPMTq72XTB0aE&#10;faOiwVFRr3C0h89tY1Lb2ax2JrOqp7tmeOhkZ2t1S31ZbVVl29mzHbW1lMay1vojHQ11gz2tLGYL&#10;T9jMH2vjjTXxRlt4YzUsQR1b0CYQtQvFDVzBaRq7iSPoEIo7R8YoXEFnXxe/tZxa/X71qUp6R+V4&#10;d5m2bpP+zJ/MbdvN9Ztt9Vs83ftd7TtdAwedwxVu3hkv/4yLddIvbHKxIa0P42im+EVNIWlXUEbx&#10;yzp94raQvAfYDbwOKUt/UbfiVaLzCtMNo/O5c+ciDiHmH4965am4JZW0Y2E9FjHEI9NY1JqIGjNp&#10;byblj4Ut4YAu6J2IBKdTCV8kYPQ65G67dFzD0xk1fOUoWzbCU4xwlVKGXMSSSZky2YBIyJRJWVIZ&#10;4JItkzKkYrpExJRCq4ghHmGMckcZ1Vbxk4HR+02UVRUb/+33j3/v8V/88OcPPrjq+z/9zj0PfWfV&#10;Q7c/8NSqta/cef+621c9cecD67+35rm7Vj919w8ef/CBx5565Bcn33+8p/ynEc63bIxfsIcqqWMj&#10;DKmcJVXQRTIwVSwflsghpYohL+3gcds5nG6hkCaSDo2JBkbGegXCdq6wnsVr5wooPEE7i9VKZ5wc&#10;YFCE8Mkw3ssXtNPpNTR2r1DcLxB00Af7h/voVEB9dUNrDXWofainebizjtp2pvtExb6t20+cPsRu&#10;qhAe26rY+rDq/V9Olz8zdfDJqX3/MbX3V6YTL9g7tto7t9t6dzjpZdaubdaWPzsHdriH93mG9rh7&#10;3nN377I3bnf07XczK4OjTZGxNg/npJdf42ZXebin/KP1AUmbT9QYlHT4xa0hZR8QOazoDorbANYR&#10;Ven/jbLiVaLzCtP1pvOF2RmnLZTOnb9w4WLCK4v7xmMBVTJuziRt6aQzhdkyaXciasCipnTSnYzb&#10;0ylvKuFOYI541IHFXdGQEXgNaTLmDHg04cAUgDvsn07EHKYp3qSGb3NqLRalbpLXPthaM0hhycQc&#10;hZwrkwKmOUBqiYguEQ+JRnuEnEZGfx+3r5/VxYWIk7pNQf2jjvqkYeAhO321qf9OK+0er/BHobGf&#10;hYQPhjj3xPnf9TO/r+9cO97zwih1N4/dThNwqCIp8HdYLKNLlWCaRAEpcJkuUdLFcqZYOsjn04cp&#10;7L6zYz2Vopa90tp3VLVvTpzdqG3ZKj+xYeLkK5r9v5mq+LX26POSxl2Gtu3TVY8bz/ze1rLR0vZn&#10;M+5N1q63LJ1bbF3v2DvedlC2mxtfc3S+Y+vaZm7aaOvc6qRst7VvsbVtsba/4+jb4QT3vufu32nr&#10;fMc9tNc9sMs9uNtG2e4a2u0c2mPre881tMtF3W3vec9D2+fq3OrpeNfZ/LZ3uNzHqXLRj3qYlW7G&#10;MRezyieo8XKrfSMNvrFGr7DGyakKSNsDckoYQmZJh0dYG9NQg6V/K7jyVaLzCtP1pvPFixdH5W6/&#10;P3X+/PmYX5UITqTj5mzSnk27oyF9MmoOedRhnzaT9sXDFqdlNJUAZHvSCXc2FYxH7bGwLRa2xkKW&#10;RMwWcGliIWPIOxkNmRIxe8gzHgtNh7zqdMwa944HzWy/tt8qrrGJa82co9O0vWb6DjO3YlJwVoKv&#10;k8j4SiVfIWdLBCypkK2QcKQ8Kr+/oa++tb9+iN1FY3dT2V19w63dw12UoZ5BNpUxyuFIxEKlelSh&#10;VMilYwq5UCpVjDInWM36M3+UnviTuuVtfddfTPWvTJ/+nbV+vblmva1jk6XmNVv9m56+HS7Ku0H6&#10;QS+z3DW8z0fd6+jc7mcccnZug9RDO+Aa2OOm/MV6doOrb4d3eJ+XddDHKvdyDruZ5R7OEVvr247+&#10;D1z9Ox2Du3ycY252hYtV7mQcdDPKbJR3fdxj9uH9loE9Tupe4LKz5z3v8P4A54iPVuah7ncO7YOD&#10;ehjlPvbhAPeol3nQwzgU4h0LMcoDfbv9vbt9g2UBbnVIcNpDP+xlHfcLayFqdkONpC0o7fAJ6wKi&#10;hpC8yydpDwKd5ZSQjBJTU4OllY2VrxKdV5iuO50vXZq2+BKJmUuXLpFVJd1cKtF5pahE5xWm601n&#10;eHTnZs9duABwLtH55lSJzitFJTqvMF332PnipUmVC8NmP/zwQ7KqpJtLJTqvFJXovMJ03emcyuaw&#10;9KVLH50/f56sKunmUonOK0UlOq8wXQ86X7p0aXZ2zqR3hfzx2VkyZL5w4QLKlHSTqUTnlaISnVeY&#10;rgedX/rNvvL3WxpPDO/f2rB9w8mmk8PxaKq0snGzqkTnlaISnVeYrgedU8ksoPnRH2z+2e2vnz3c&#10;Hw0nobIUO9+sKtF5pahE5xWm60HnZVVad75ZVaLzSlGJzitMN4zOpb+ou1lVovNKUYnOK0wlOpd0&#10;jSrReaWoROcVphtG59KvgjerSnReKSrReYWpFDuXdI0q0XmlqETnFaYbRufS32zcrCrReaWoQGet&#10;VqvT6eBmlej8d61roXMymfT7/WThb6m0srFSdP78eXhoycIVqETnlaICneGxBTpDBlSi89+vroXO&#10;cI8nJyfJwt/SCl3ZAFQdOnRoZmampqaGw+EYDAaAEdl2k2pubg4mBlm4ApXovFK0/MoG3O+SSiqp&#10;pJL+3vRJ6MxQ6MpZk+lMdm4u1/HHfi1FPkO24MIsvLBX73B5cmSth04zMrewUGGRPB6bTMqLJ5MP&#10;nWQZJ0Q+LDM3l+pjsPRmp9ab6h93pfN7QfJh2QM0lWzaODMzS1Z9IpnNZjJ3ZTpzlhWORKo7hmgq&#10;H7XhJbKWUJMargOugEN6pKcH5Rcoje3k28j8x2gmZTTqxeIBsggXN5vJpJNk4ZoFL+dMBi7vlUql&#10;1Fus7j/vP2wLxTubdgeMDLJhbm7UGIin8LPOJZwjoz3RWBTVz2t2tkXjM4YSZPFyms35vO7BjnfJ&#10;IqFMIkTmrllwvrFYjCxcgWZnZwMGrkfdLeJ3mC0asTtqnWA5PC6yeW7OMSrxzUQbh4Xi/h6aYqrp&#10;sTN6jXg6iN+jgNdpH2vRmixiwXA2hUFN2ES3SFuDMXQRsgpuQyTggFzap3OqBxlDPHiCqhis4rNN&#10;RRPZ1FXco2UFN5rMXY1cBu6UkoalFx89l0l63doe1iRz/wfKycmyPpFULu3RB4jG+PDJPxCZeVUN&#10;MnVWU4x4JgwaeTdVwbPNwWQJxNLtfTKL0WJz2Dk983d8diaXSy2ZP1cpiDrh3pGFq1ckEoEPixsj&#10;uDvZLEmMv6nl6QzfxXw+H74W6XS62WIha/PS+LA32ulmp6xBnen5M01b0+QOmXJzcybGG9CaCSqH&#10;9MlM2K4wGKamNRqfhcO2NKw/ZtB0sx3RI+9yTAbljgNDVpMXOvv8TpNFC5nf9uj8JqUlEMUw7O32&#10;YSyscmfmmDpfLGil6QKneWMMjbN1gOvHjOVsrdbhxMdxDVpK51QqpdZo+HwBm8MRi8XJ5CIsBvft&#10;/4tWPiLicWQDb8FztYemOt7WbbK7a5TZTDJscMrpOtiB5kBZA++Doxyuqvx/3Of3uBWj2rkMdnDM&#10;0ciXuZORfprcxd4XDLhPbDutEejffKu5Zs9p8kVj48Uyc2GrxjsxrPZgvBFVbVXnNOOg0mSZYu0z&#10;aFn2aFoh6E3MzLz8RCOxwdVpKZ1hQnt9Pr5AwOXy+vr7lzzVyebaY6lkuOHgfpOqI2jh9Ak4a0/z&#10;TVrpgMYHdPY5xxnj8hGN5lTfQPW3H7ZOm+ue3hKcmqIc6oRdd2n9x4fYuVk/x+BTM5qSEWvdlncG&#10;TrFbmvnl7xyOEXCfi1ixmB8eKzO/zhyK8UWTjXUCfeerOq10cqzFY6DRzeGwc9JjU2148gQxpKvT&#10;5egsEAp5PN7Q0JDNtvitGXOKQ4aB3tPVmWysiutQTkGH7ItUYy7uinpVAkqLbyY86sIyYeuU3fbo&#10;+sGwx6C2ReBahcMzYXU9XF9+HScwMSALRY43HooZuL0UKVzncDAgYzSozKbDO3vcKpGJ3U0baNOp&#10;VRIZc0CulvVvjHmUk75Y6z5h0xuH/clcxfpDEyrRhvWUWDRFjuyKtSydVWq1QCBgMpkSqRSmOllL&#10;SNTdHEjPWfVS1zSPM+XeMWQY76szBEyZuWxZextEDRrFeDwam81lbDatNYjZpAJbKgdUdTkd7OaN&#10;Rl+gedKXC08YAj440XruuMHl9WOzs5nwiEBEo48clritqja1c1IgM1iVLF88mcHCTjVd4U7yGUJK&#10;I9U5vJ03rrWMVTttSr6Q4xJ3kyO7Yn3qdHY4HMBAt9sNKVl1NfJ6vbAtWVioRXTO5XJAPMjA+KEJ&#10;iqgeaRk6z87MhN/YGq9rxVoo4V0HXe/v06x5iGy7Zrn0Uw5v8KouZDaXS6TSZOHKFAwGqVQqXOIt&#10;W7bo9frh4eFFp72UzoBjuGpHJhN9prRQbYZtyYarVCaRwfx4uBScDqKaZZWORa0GQ+rywezsbC4c&#10;sofj8UzRvUzFQ3A62ZkF3xMFjY2NcbncmpoauM0HDhyIx+NkAyGoXEpnOGWuJ3tWnxRaUmq1hmy4&#10;eoVMOBESASyXvmxcAIfz28xev/9j7n4qYrOGE5l0Kpv/NprJppx2SwRb/hsC7mNFRQW8FOEWnzlz&#10;xuWaj3NBl6NzJPfhkclk33RKqdGRVX8HSicSQX8gFsdm4N5nM26HNQJMXAKdaDTa3NwMM3zHjh1y&#10;uZzBYCy6rcvS+fz583s1yQZdUmQILIk8PkthEYczmoAHAc46k06YLDYMvbmLBBdBJpPB3K6srIRX&#10;y6lTpwBzZBuhT53Ot956KzxHdXV18P5ubGxUKBRNTU2Qh5d6f3+/UCjU6XSQwqxjsVjQv6GhYXx8&#10;HN5/ra2ttbW19fX1L730EtRs3rwZ7bCgRXQGAcphJ9XV1U6nc9FZLE/n2D0PBr/wf/xf/rr7i191&#10;/sP/ln/l22Qb0uwMXeSRmeNJl6nwTZKD5+ky1wdCQhoe7M7CHUA1N0BwnsUia/NaSudEIgkRsS+E&#10;eYJx7ZTRZreTDXmF45njNGci5g9lyVfFzMxM7vJndFQN74PZ3OzsZa/Lpy3yVPMia/O6HJ0hlPEE&#10;Y6FoSjk+TjYUaUOt3pNNY1gIPdCwCZz15U6IZ037E9A6m83doFMG4adaJLKW0OXonJs7B3fZF06o&#10;NZNkVZEaRR6BPzkTcXuy5FtwBgLFy5yQL5YbM8HLeDaT/bs4ZdCydP7ww/OeIOYNxh1uP7CMrM3L&#10;FkwelbgjyajaT4Ib7jNMXZRfqna+H7rkcpefCp+2yFMlRFYV6VOn8/T0NLAS5PP5LBYLxGqAZoAG&#10;RMSQQr3RaLTb7ZBBMTJkoAP0hEqr1Qp9QJCBGrTDghbRGfKbNm1Kp9MQS3V0dCyarp9k3dnhSe7u&#10;sL3cbYs4TCP6kG7SHk5ho1xrNOIm9p0sEwZOMY0hZ0gs9dM0YW9iZnAqbfEExckMlW5mif18uW9A&#10;7MID+s9IcO3I3BXreJ1lY5+drrSozCGe1B0I+Y32kMftdOKAzrGnQqdoppjNpzDFqVyPJZypmsh6&#10;vLERb5wudAyM+pUSN1XjNwSw5ePe66+ldP6bYrA92wYcO6gWu9PLVwesTrcdS8OUnIrE0zOzYSxx&#10;mmo16twST5LWaxXbMbop5QqkmK4YTe4bots0cjd9KjJi9n1WN/pydP4Y2R3xij7bhi5rwOce0YVl&#10;hoDGDyGtQx+OwD2Fp+lon10stkx6MabQTddFJnxpsTkh8qZ7JWEO3TQy6hZPh2jTDnzZ7jPSsnT+&#10;eHUMWTb12tgTLu5EgK0NSexRZ8RnSkVperh6M1yZr49pjCUyHaoQT+mfCKQpwoAtPtMsjgp41t5+&#10;m8kWZBh9umTqBqF6if5zrTt/vNK5GW8sc+1O52OTG69P8HG3aPCfzNEURNufzRwGVEHYSxauTOFE&#10;dtH4P4H9WPazutFwvlf+JCClsp/O3I6lFqyk3Uhd7TsYtGjwn8wBLHstiLwW5XIQ6H/yQ8MkgYt2&#10;w3Tlj+Hn8C8YZPgKL2QWeWF9STdGM/g1B5hfrWGaXp3zG87f4pvUhUtU8mfiRbej5L/hz6UDGuSU&#10;X13IZ4ITRAZq1JkgXkRGrefOnSP/2L2k66aLFy+aTdp0fBqcwQzIqJiOQwZ3KkbkMWMqTjoZM8xk&#10;gx/OJT6cSy5nqC82RjiRwSyZ2FQ2jqwHZ2JacDY2SXgiE9VkY5pcjEjjE5Bmo1CcIEzUR9V5qyBF&#10;lcX1hfzCzpd1YeeL6glD5bzzPScyEbwJzxMjhDQXx8dPnIsuE4OTmkrHDISN4FTMDE7Hrem4LQXG&#10;7Mk47hTmTMYdybgzEYPUlcTcibgrEYd03knMC07EPUnMl4hDBop4BlLkQmVxEfoTm5DbEoZdQQ0Y&#10;HcUFRySOC2NAw3DAeAhDBor4OFOYLRm3IqcwaypuIWwusikJJxg3FZwvGtMYni70fDfYNo3hu0rC&#10;xYlb8kdBB8WNLlHBiRiMhMwTreTAYFRp3LA32A8cAmYvzNWpDIbPrmxcm8VvjSYTVeXiqlxsPDtv&#10;ZZHzldFxvE9UmY0qwLmYEkzkIZ030QfvkDdegzbMRGCrwk7m65f1wm4wn/NNkXwaUWbCilx0HOUX&#10;GeqRC8Xi+myENCqSrflDFI0KMuPzdAYX+FtUXEBn5BKdb4CAzhZEZ0AwTuFiRuPOYEaUAToXP3IE&#10;nfM4Ppc8N5c8Ykw+IAncL7U8oJh8XC8cjRsXATqbsGRh/wCvKFAMmaRzJgqkI3k3j2acvBN5MuIU&#10;Ro6H1E+fHFm1U2B3wNwq5ukCo85vV2LLurLDT/TB90+Y7A9Gm9fLbTv5PsJe5GallRgJMaT8CInR&#10;knQWmpmv8g+/yjv8puTk29r6rfrGegs1EoWrZwE6pwgAEcZxk6chAcp5L0Zzns44gvPwnfdCKBcq&#10;IUVQLhinM5HiRnSGQxNHJ+mcN4IgeosU6AwAxdEMSM1T1UQAkaRtcR5ND3h/w2xZwmi8J2FEedgb&#10;jleCs/iVScTQJUJjwF3gMvHOQBlIYXj42IrpDMci5irMYX0aplYcza7CbVIVKJyLLzWwG+cjji1E&#10;5Ngy/C1ArQjceGu+Em9d2G0xnRcVUQ1hVTIodRrYUc+YaWJ4SjVA663e8ZcN9imGbYqpU/QDW3/3&#10;7GMbX30O8fePv3/qnrv//a03XzxduQNBealz8E6KqjLheXAvPDSMBDcc+nMIuAUit9ZWfP7zn//R&#10;D+/5XF784SbUAfUEL6KzyWRSKpUXLlzweDxNTU1kLSF7JDd3/iJZWKKLlz6yRObIwpUp4rnS/3ZE&#10;Iuw5N5sjCytQZOycRzPyM08/9s1v3vrNb9z6yC8ebG+p6qOcLQ6ckXE6nyPpzHJhq7p8X9ol+l8H&#10;xN9tVdwuUN83Tv0Py77q6Als1lsAdDGdIbS5YPnLR+Y/f2Te9JH5tY/MG/5K+JynAY+L8+DDPR/A&#10;qtfVSx47Jn28UvbEMfETR0afPCx44iDnsQpGPEIiFVzAK/Jr5Snk2sHsyZ7ssY7M4MjMm0dS5U0h&#10;okNh5/hWsC0WVB/vUd63WfLAVvkDW2XfeF30/WP21VVu8KsU23zn4hHGJo5zK39w/Hdf2/vomhN/&#10;+PLWB//l5HP/Tt1yG+3tV6UnfCEdET5bkjFAEh4+5ymD0xlFr0vRnDeJVywGeZLFBedZvCCCJvLk&#10;VgVjMXznBKDxA+GhOm70blhAZwRBFMACAQsQLAAaD3VjwFwUruI4LmTyXjxVkAlYo60Kzu+QoDMY&#10;0ZngL0lkYjz4kBYaRkUMjNwDSWeYpR67zKjjpgHNcZhjZOzstvDHuC0iXotePYgFpASj8ajZMDHE&#10;ptU9uvahLZte1o4PInRCerpqx7rfrg04+BJBC5jaU4XqwRAdA5E9Fo5O2Rf1jhGYxrcya4d7O46+&#10;+sdn/HaBfZq554PX8xDEHXaNJoMyMb8lFZZD3qqjh92jhdYMzs3xVEgOlW31ZU8/8TBr6CxEze0N&#10;h/xWPvQHRqeC8rfefGHXe69NSHswv7Ty8Paoe0wmbIcmNrWGYPGCMHnnu6+SYM3LZ+MXjpg3nA6e&#10;knQGIzrTe2vWrF614aVn19y3as3quyFVCnsQmlEH8CI6j4+Pl5WVCQSC9vZ2o9FI1hI6yXOGU+dy&#10;SazlYJlOJabIJnPZxLjZKdS4OxpPzJ67sLNDJqaxvCNNz7+x7XDlCZUn9de/nmd3nt5VfqzsaJde&#10;NxU2iis75bKOAeMIPTA3u63XBru1s46abA6PU83mKjtqTz358u7krLdfFZqQco+UfbCnUwN9lMwG&#10;s1HnmqLQ1A75mH73nxqcyoEzgyOtgxKV1hKIn5P0t73yTpl8UnZW6Dt/4bKvkM9KKHbOQIwcN6Si&#10;U4jOGiVdJOwTjfTV11TIRYMhr5qgMx4NFR622dx87PyHHuc/7DT84we6B3fSTC7PK/KB+0U7147/&#10;/pTnaCrnz69sYBnMDGgmDJ//+otTL+tHXnu7i4X8HmVYJNw16ziFv8/zyxrFBnR+ZyByZ3/wN4zg&#10;8JRf5wlu0cUfHU/+UJp2BScLOC6OfyEDXH69PNXFnakZyJ7ozo4bzkm05zYfR3Qu7BzHNNowHlSf&#10;HVL3S0JVQ85BaeiW5/n/8oeRr70sBj9zUEp0I8LneTTjdD7KOf7zs693T/Ieq9/8pQ33/c/X7/+n&#10;A2v/6eCj6zq3e3waQDNhMkLMEwdM0hln5TIrG8WExfm71FhsQVMxoBdG0Diai8NnBGgUPhMvicKQ&#10;SPwVh6gIzQU6FyLoApGLAZ0HJTlVivP5PjiaiT2QJg5BXhx0aMRlwugdVhgY3oRGSNAZARrfod+t&#10;rjj0/qSKqZ9gnTy+K+RWELEzTuczVTtTYcWUevDQvi0Tij4UPkc8o0eP7GexmJMTE1NT+hGh8Nmn&#10;folQKxtpO1z21r/9662Ia//4hS8gNEMTpIf2b+luO9xwevfWzS8SETReufeDjSoJZd0za2HbRx95&#10;oPrYe3kCKtNh+Si7ScxrcRrZlJYKAaNewm+NuMcI0JN9YM4TJllPhrqE5yPf5Xy5VqDzj9bcc3DP&#10;5m1vvfzo2l8+++yzlPbaSRVHOz5QOAqR4p5f2UD8DTukQ52nKsvfu+fu27777W/c+tWvjLHaFxG8&#10;mM4tLS253HUMUT9M+LsVi+NlJ+/kh5k4WbhJladzfmUjv7hBpEZgtEErQCsbQGf0sKEnrZjOsSS2&#10;+qT5v2zVfPHpxv/2ZO33Xmk52S97YX9fF1dVtLKRgNi5QGeInc9r14vor25p6naL1qXEax+pHm8d&#10;ODhjOwGfWsRiLrmmgQBKMFHz9Xb/11p8X2303lLr+eczrq/Uer7VFwJk233QjcRxIYPyhdh5kSua&#10;i+lMdi7ew72/fOO/fuu3X7xjw5d+fOzLP6kCP7axOT+SBXQmVja02ZiuquHAf1/99S/9+Fv//PQ9&#10;t6y/D7y+/DW3W52MmoDOaQgPyaAP0QdBB6dzPnYuRLgkoNHKBsFZEr7FaR7E861545sgQ9CNuLyA&#10;ziSa3fnYeZ6A+ZUENM4CnXFAF2C6lM7gfFxM0jmP44Lx+nxnHKZ5E9DPc5k4IongPIUhLVwrxGsw&#10;PkLYiqCzlRgP7AotwcEE1mcwfQ6bgtiZWNmY8DtGgcuK0Y7O5vKgcyQXh48zJQAaRdDkcgfMOgLB&#10;hAGXeIyMMgjBBSvGOt7Z/KJW0fvc048UMFe84hz3ie3TLNQZ1RRc6I+KCNBow0RAapygttaX7d7x&#10;esg1MtBZCSH2qcodmE8CGbseX9/A/BJG/6kJWU9t9e50WGHTMdxGDq2vGnBcHDgXI/ulP7ygVgjH&#10;hPTn1z1tMY6LR4bMWjoaAATOxFmrcDovgm+hplBc5NK68w0QvrJhnEwDMfOARmjOM5r8SRBf0csv&#10;bqBoaLZ43ZlwLpegTQV3M+37aYZgNJzn8ryzxK+C4GycBDT6YRDQlouDgXE4ggne5degFwI0E1UT&#10;hswCQ1OBqsWGykGuEzzAcaAMyoNHpBa0T0jRD32oP6SZCExZlMHrIS1kiG4koNEg8Z7Er5pEpIZ/&#10;E6ThEyQKVxL/VTAVxX8VxBedIXAuip0J9CDcEHwkl4PnTZAUN4FmPEUsLiZyoabgoiZ8qyKjHRZ2&#10;DlzGTaCZHAkxGEhxOBaBEq05kOFzmvhtME9n/DfAApSR88UClAtzhuyT74CMdojoD0ZHxNPCSFDs&#10;XKAzUYPGSYyQDJ/RzoHORpi0GWw6i6OZ/FWQuE1wj+bXnXEW51ecEaYL687IRVDGGU24GKbF9agG&#10;rXiQnEVGmxS8tAZc3BNf9wjJJ+W9PEYdZ7gGQOy38ikth31Wvt8qUIu7AdMDXZXJgMxr4XW1VEA8&#10;DvBNh+TTqqFFRM5jGk+dRp5SwtJPSg06uUzEtOi5haPnA/YlsXMByim/mmA05Of/lgM5Ho+j/8Bd&#10;SddPyWQS0ZnwdIaMPkg6F/8kWPywJWOGlymmr+y3fOWABU+vzCPT+OLJLfuMH+fduo2D3nfo/soR&#10;p9unxaPUeUDjwC0wtNioBlIis6B1UWfUJ1+JdwbmoqNs6tXfss+wxPmB7TWsOmaAgYGHJ3Cyw8vj&#10;EEv3f/cX9VlsUz413XUM8FH4eEcEBMoQK7/YfOC80MV4BS9Ac8GLuIxqlmyL03lp+IwC5zyaSQgW&#10;2Jc3QidEuDiaEVgRnQvALeTR32wQCMZf4Tgxycx8K+HCTnAnYmT4THAZBzSiMLpKaGz5geGXLoG/&#10;56BDMZ3BiM5E7IwMb03ilU+87/E/28jTGYXMy4TPeGURfDMR+aLAOe8FYfWV43hZEz0XdEaozUOW&#10;ZG7BSysv0xMqVZBmwgpwOgznMn+U/EHHs9Hx/w/qKYEEmzdBqwAAAABJRU5ErkJgglBLAwQKAAAA&#10;AAAAACEABdN8NDxWAQA8VgEAFAAAAGRycy9tZWRpYS9pbWFnZTEucG5niVBORw0KGgoAAAANSUhE&#10;UgAAAdcAAAEHCAIAAAEE36svAAAAAXNSR0IArs4c6QAAAARnQU1BAACxjwv8YQUAAAAJcEhZcwAA&#10;IdUAACHVAQSctJ0AAP+lSURBVHhe7P0HlBxHlh4Kz9F5eno7K2mffkm7T9JqV1rtDL33JAgS9N6T&#10;oAFB793QzdCDIAkSHg000GjvfTca7b2pLttd3nvvK70pXwXOfzOz0ARBM0QPOZwm+jsXgZvRmZGR&#10;N7+8eSMqMuJXWh4ajUZQAN+lOxyOzFHodLpS7g879rv0Y/Fd+ceBq/Hs7OzevXtl0kUhq6enx+/3&#10;C7pIJBIUgNls7uvrE2ocj8dV6lL+sZDL5YsLstIG4AdU9ETxKzh9LBaDlGEYSD0eTzKZ/OMf/zg8&#10;PAxKLpcD/cBLW0iaTWeyVDJlT/4xgdEMyyYZJEnjNB4nEl44ECOY2S+2DO3ZSToHYjTzJRy2LGSz&#10;WUhxHIcyDx06BGkgEIDUZjFCCvgVvaJAURRnY/gPUrAupHDruQv5AQDmeL1eKAV0FEWB5QRBRKNR&#10;lmXhT5A5OTlpt9sRBIEcqVQq5MADIBaLueOPAu5tc3OzoAvmhN2ETYBarYb0xRdfhBt+2223pdPp&#10;X8E5ThShUEi4g38mwuFwqcQTwUlZ4xxB5nHyCIoWMDSPIIVYvBhPFOPxfDSaCYey0WgqHk8jeDaR&#10;yEUhM5HDGBA48C9XYziTUFcBeYLM0XSWJLM4cQTFcvFEIR4/giC5SCQdDqcC/mzAnw4EksFwOhTL&#10;hKKpKJKLonBgqbgTxI9RY4otMGwulcoReJGgcihWSIClY/lINBkMsvB0ej2kw4E7HbTbS/gDyUiM&#10;DkXhwFJxJ4gfocYFNplhklDpYjJVpOkiRkF1j0CNw+FsOJD0uhm7nbBaCKMhrtOiRjPpdCM+LxxY&#10;Ku4E8WPYmGaybKrApIrpbLGQLuTJFI1lcRzrfjlUe51x79lZt4Ox2zCzCdNrML0OMZviBhMcWCru&#10;BPEj1BiqW0xlipnckWy+UEjl8yms6060bYPl4NXSg+eH6q4KDx1krBYQ3GRATKaEyRTTaODAUnEn&#10;iB+DFQx7BGqcy+dQR6Dq/KTknQM3nBFovRFtuDhSvc5Tvca19QzE/gY99T+j1gHcbEQt5oRRDweW&#10;ijtB/ChPHpOJLSRMwxlNJzO54V/+7X+Mdr/CalqDbeuCbQ/5mh5w7D891Hb32McXil8+F9NqELMx&#10;rv1ZbQwugjL3tb69Pu+dy3nH0YUm0tLrqLnLX3+L7sDrC1vP777sDPuOUzPmrsisDFVr4kZTZEEJ&#10;B5aKO0H8OKzIM4yp4daccxLr2Is+dAqlafY33q399HrH/vWMqOGcU05zlp/iqrqIUKriam1CZwzJ&#10;5HBgqbgTxI9TY/ASjt5HyJEHQnMf5FyDyvrHE1dehz3yQHayLCltzS505Rd6tDtexKVzMflCTKXx&#10;i+bhwFJxJ4gfocacG05lM1QwXHOP5NEzY13r2ZEXQp3rHXU3aPbdO/rR5fP17xPzLYaWzanujxGZ&#10;Iq5Y8M/OwYGl4k4QP0KNs1BjNl0oZD29V0fDvSl9S93uTZPDbZ72p1LKDtFnaw69fBEpala0bqMO&#10;b7dV74jJFf65n9XG/NuOPXIkn81imYl3NbLh+b66F5+8s6e5/HDZc8G2tej0AcfB88mBLwzvnBUT&#10;L/jnpU6RGA4sFXeC+BFqnEEIBkPy2WSeieZmN0fM4qnOfevWnfPRaw9aWh/K6rp9L53v6nslNV5G&#10;VNwXnl/wzsnssyI4sFTcCeJHqTGSw/EsmkjH41jErKu4UT8/8NHvX2yqKYvvuC4mqS+Eg9mwPzjb&#10;lBn6zD+/4JmTu0QSOLBU3AniR6gxHQkzsSgbi+Yi4XwkEB98LxPVBMb20Ys9YZ06H4sUQsHFmiay&#10;+cWsoso5K/WJ5c65n7XGSRQCdiqHgZnxXDiM+hwJURXrC+KuQFCpCMrmrKI569SkbuSwfWrONDlr&#10;F0kt0z8rK4hQnIlFknEkhWJUAkn5gtlAhPIHCY8fsTp98rmIWhNW6dxSKZDBPif2iuWWmZ+vxkeO&#10;fJkI+IhIkIxE6EiUDUTpYJgBA3t8cbsnbrGHVdqAyhCUL3qlCqdI6hTLPPMy49QMHFsq7gTx59Y4&#10;k84F3O6ox4H4/Am/jwwEML8fdXlQpytisQY1Or9swSeBp03qmha5JTKXRGEXSfQTP1+N/xyUijtB&#10;/ApOf6KAtnT2x0CpuBME1yeU/KKM7385HhaLBdL9uoSwmcmkhf/iJAup1+ulKCrEdQl9DVjEDqnQ&#10;EbpTyfXofRNOpxOOdXB9a8cjlS71TgmIRCLDw8ONjY0dHR2gDw0N/Sr9Z4C7hpL6l8OvmKj2X//l&#10;n2JercnEtRazdMIlORSOxO5/u15s9HkiAYFzx4JGzbfdeh1DumUmdzaNv9I+y6KaC/qiLKJ+YRsV&#10;C+jWvS269zMpi+r+y5abKdxDYH4SDxIYSIDEAyTmoXAXjdspzEbjNgp3wj4k5nZYxVDOS88/lAiI&#10;kqgShEUWDYuHIE0iSpDW+q0a+aFSj/cPQek+8Shl/Rz4lj56oFFJ+zqMxlIPLkD9Hb3XZdO1JQ2g&#10;/qpPfH5WUdK02qXudMCx+tTUVEn7XnBPXiqVghQowlcmA/edZdl8Pl8sFkEP40SQTKMUk0znmGQm&#10;lWRZikhm0ngqnc9ndfHs796p1nz5ZYrBDw6ZaJZ46/UNSZbk6bNMAD/h1OPj41AZeEYh3b1jG6RC&#10;z+8K6/EGF8TZGPDss8+C4xCM/T0YGxuDtKWlJRgMCjl1PKAscD3xeFzIBAQCAbjLc3NzXV1ds7Oz&#10;pdxMZnFxUXCaAHgdABsnJiZAXzo1ZMI+iURC+K2DJEkhH8oHwImW884r3bw/G6XiTgQnZY1zBJ4j&#10;6SKGCZJPCN3diQIE+OEgG41CwySVQJIImovHc5FELkHmMaZIp+DYUnEngh+hxnmSylHEERLPEmQR&#10;xbKJRCGBHEGQQjyRi0a4/uNAIOX3Z4H3oWg6FM2GI7komiO5PvpScSeCH6HGxWSK6xNikzmGyUOj&#10;GicKCFKMI8VYLBsOsX4f7fGQTifpsJMuJ+P1kaFQMhxJYzgcWyruRPDj1DhPM1DpApss0FQRGILS&#10;3E8h0WgeKhe00047abPhJiNuMMT1OtxqQ+EaYnE4tlTcieDHYAXNZBn6SCrDdchmcvk8UchTlNuc&#10;JxPx5juQuutInYSxWRmrBTPoMJ06buS6kEmfD44tFXci+BFqnKXZHNeLlT6SK8CLqlBI0u4xtvoe&#10;b+t9/n3PiZ44O1CzNu10QqVxsxExGFCzKa7TY04nHFsq7kTwo9iY+/mjkM4WCll0/EHq0Ma/+b/+&#10;hjn8dLz1oVD9+YnGW8MHLw0MfSJ640xb2ekBpRQxWxCzCf8Za5xDyTxLo+4hXef2+Mhz0dH37VXX&#10;UIvNtorLoq23uOpuCVRd4tp3ptba/sKhqxMaTcJoiBv1qM0Gx5aKOxH8GKzAsWQymQoMu0XV7156&#10;enKwMaXtTjuHkeZHU7Ja1c7LPN2fat66OFx9KWFU4CpNAp4/rTFhNMOxpeJOBD/Ok5eDd/98Wc47&#10;yg4+n1xoGz3rTOnO+z/9b/+kK78yNXfw1//ub13Vl9n2nk3oxIkFFao3xZTqxHJ/a1p+jf/rf/2v&#10;fIW5js0CkyokU8He68m5J9OGtpioOtF+d3K6MTW6MzNfTc41qes2Z6eqVNsvTcgVcZUqKJWfc845&#10;cGypuBPBj8FjigZHUUyxkcGHowtlaX0TPrSRGHxUXXGVdv/N+tqnkcOfx+aaWUlHZmSfp60pJl8I&#10;iCURjQ6OLRV3IvgxeEzRRzI5zlfk0omRJ6nRN+ZH21XzQwMVr9MVX4x9uEa+8/y0vB4TNSLjNf5N&#10;V4KZgyJJWK2FY0vFnQjm5+d/BBvnKbJQSBdydKD9AdvChHS0Yef2D3fu3jw10OZtXBscfHX6o2fM&#10;5ecRvZukj54WlMg889KwwQjHloo7EfwYrCCoNIbmGSqfZxn3LCLrkI81/m7jAzddd2VdXTkyv3vk&#10;i6uctWtdLR8Fh3d1XXeKXyRxz4lDegMcWyruRPAj1BiCSTYRS6HRVCKWRML2rgelzXft2PLhukvP&#10;8TU/FWm5JRtyF0LBSM1jzoZ3D995nk8k88yJ/bqfj8fQWqIhqozFqGgwGwqmXQvI6MdpfbOzfn3C&#10;os3Fw8VIuBj0B6oewZpfsHVu94oVXpE0pPv5WMEkEAaNZxBobeNZBCc9LmX1XXGzivYEEnZbWCGx&#10;zc+6xRLzaL91atIyPmuZEdlmRAHdz8cKLByFkJeNJ1Iolo/GSQjYQxHaG6C9IdzhCamVfoUkqNYH&#10;FSrH3LxbJHXPy6yzYu/P6N3iHg8S8MV9XjqeoMMxNgBRfJDw+Ai3N2Z1RDX6sEodWtD4ZYtesdw+&#10;J/FKFGBm93K9249Q46DDFvG4om4XFgqiYNpAiPL44i5XxGaPmCwBuTIgXfCKZO5ZiW1a5JDIArIF&#10;y/ScQ7HMX9L/3BrfdP6rJW1ZKBV3IuBqXOpHPhEI/dV/PkrFnQhwHOf6hBJjU0K/S9SkEZTvwuSk&#10;hPsvxY1J/SZGR4ZL2neD6yv/bqSTx5fc2dm5d+/e3t7eSCQi5Cy/x5vvsi/pf0n8io5oQARiefzh&#10;DRs3hhxqh1722L23OFLBQ73dwp+OhV49RuM2uSfxqu15BjVG5Y+xiOYJPZlENTJjBvTfrG9gUc0N&#10;VS/TmJPEvATm57u7g3x3t4/EXBTm4Hu8rRRmp3A31weOOeurv9jw0G0atepXv/rVSN+Bge59TsMw&#10;iyyyCU6SiPK6a69OoqpS/7Ga7+vdtWtX3d6R6i++GiUNGB4e7urqoqNOWjsq5Ag719bWikSi2Xc+&#10;Zur+Rcifkaogffvtt81mc7KsDLnlFv42Inya0Wg08Xh8WDHhkX2sVquGJobhcLFYLBwrveBC78wZ&#10;anVp1LZCoVAqlXK5XOnOIhP/MtZaJeR/+OGHglL427917d0rHmyY4Gu1ZcsWIb+7RrGgUL1X3bnt&#10;5s9gc9OmTUJ+vOkBSIf3PTo8NA3K5s2b+WwtKa2EdGZqUthUqbhLAAid2ZNHR38fO3L8+3HhhReW&#10;NK1WIpFAWuqM/X6kVnEU0KYtGeUHo2RieAIF5TgIo9mhXHjcwH8Kz90PRyHH9WCeEF59+Xcl7SiO&#10;HOGG5GdIj7D5l8eRI0cgBROhKFosFpfMIgB0YYg8YOe2L3AMFfQlfB+L4aZ9l+l/IJZ++tTr9UtF&#10;JRLcL7AYhkHKst//PuEA1RDSZTDoz8Q3Lx9iBEjhdSZsBoPBpVq1tbVBCvWENx34Ukjh8MnJSc7E&#10;4PgE8HuuePxJWvyZvPmTgFeOADjRMgPNZeDH+rLhxwJEgKWa/cRYNfFPjr8KE+cpMk8QeYoqMEwe&#10;J4oEWcAJkCKGFeKJbCwOaSEWy0UjxWiU/5UwWohGcpFQNhLKhELpYDAdCiZDITocZSLRdCSSjcag&#10;OZ+LxPMR2A10JJfAMyiVx+g8yb23Ab9AE8MlCdf2TRSTqSy8MZLJXDqVpRiu65xhcxSRp8k8huUx&#10;PIdiRQQtJhDuJ9g4WDwO5s5FwrlQgA340x4P7XanPC7K7aQ9zqTbzXg8jM9PBINMIEyHI6lwFIzO&#10;RuPZCJLFSsMnStX66fFXYeICmyyyqRxJcz+50tzvrZxxQYGUoYoYCcYtJBIchaORAjeGNVwIh5N+&#10;Xy7gp71e1uuhnE4axOEkbXbSasHNZtJswsx2ymYlnQ7C6yWCUdwfxAKhJIoJJy1V66fHX4mJuQ8c&#10;Mkw6Q6eA0UdSaf531zT3E0U6kyUT3A5EMk9SYGjwGIVYPB+LZYNGqutl284z3XUP57zOpNNG2m20&#10;1YKZjbhBj+k0mFaVUKtQnQYxGRGLBTGbUauFPlqNUrV+evxVmJjzDBSYOJWnUsVs/kgmV0yDZLnf&#10;igtJkCMFplBg0lQ4FzNRk5udlVdG22+xVV1rbrwj1PV2vOFGvPFGcBcpp53/ZMpGWUy4yYiaDKjR&#10;gBkhNSZMpqjeGNcZSLdLOGmpWj89/jpYzP0KyP+gncpkKRYs+yU3Vq1YyKXTjJsavifZ/xg78jja&#10;ez/W+SjW9zze8yTSeKXud6fPjTzu2HpzuO5OV8WloaqL/PYpq3405fRgNiNrs9BWM2ow4EYTZrXx&#10;39TpEb0ecziEk5aq9dPjr8LEOYrzwgWaLmZyTBSl3XJP3/PBgWfoyQ3E5IP0+AOxsa0v/OafrS1v&#10;BJruslbd4qq6LNJ6c6zl2lDd5cGGtd6ata4Dl/j3nWL5aI1cts1++Nkp4z6q6Wlzw0W42oTq9dwg&#10;DjMQ2RDXa09SEydRNIMRWe90xjeZdg5ETWNp5+jhP9ye9s6lZnYlRu7197/sqbl3ce/dGVf/4Kb7&#10;7TWXeWouMTVtoKYPktMHo0032stPd+6/xFR2PV1+H+1SeBwD8mfPMsmGSa0O1WrBV/D2NcXVmoSV&#10;GxcBKFXrp8dfCYsJTmga1Q1FHX2UezjnHja3vZa3jYhfXZ8MjbCWiZS6NeMelG2/31S9Nth2j6/u&#10;jsj6y4k9fwh2POOpusJdcXb1deeGmq50lJ0ee/lMWtmHm2WEyogq1QmVDjOYEnpTTK2NKBaEYRGA&#10;UrV+evwMJs7n84KyhPxRR8H5YsKW1Xf1v3tHWleHb1xPe0YyntGRq9ewC7UZY8vinnW+ffeIfv90&#10;5Pq1rqq16rLrpZ+uG/vkmuFXr4pJe/L68ay0lRnY37/+BmPto8SiKg42XVAmNPq42hBdUIak8rCW&#10;+xUOUKrWT4+/ChYLgRqEaNyYjHQ2HZ8ztN5IDt2LTT7Ojr4W63w8PP6uo+W6SO8D7NDzo7+/w/LF&#10;euOt6/KmwwXPJKtozcqaGUlzaLQ6MtnAiLvQoX3ZsX1Y54em/fchcllUJo8uLEaUyoBU5p+bj/I/&#10;zQJK1frp8Vdh4gzDct+wQ5SWTBczqTwSoCzdZOWFip0PRt46w9twT+jQU8jIE2j//c6Ox6NDj0UG&#10;XtBXXCXbe5lk991ZWRMrbs77JvOWsZTmsGXoIDrbGJ+si47UMIN78f0PJGTymFwRVyyGxdLA3HyM&#10;HxMBKFXrp8dfhYkhLuaGpLLcl6mFfLJYzBUKacbcQg4/x0x/SEs2meYPjfTVttduq6/47MP3X3rt&#10;uYe2b32nv6u6ate7k19c5a+9xl13ibXuksW95+j2XTy+5U50fC85UeXecaVs46mR6bGwRBqUyPzz&#10;Es+MKMwPiQCUqvXTY5mjmJaB72MxsdRcpovF9BEuKs7kc0xKtY+d3ew3TM/2Ne765NnKvZu3f/5x&#10;d0/Ni8+tnx7uHOptdDTd7el9IbnYkzZ0pxZbVLtu8W5e565Yw47s8h7ah+2/ffDW30Z54/pEEpdI&#10;7BLNB/mxSIBStX56/FWwOB2LZxAkC4JiGRzP4mgKo9NJJk3EA0N/8My3ks45h3S0t/qT3VteX3fD&#10;xTevOf/1Fx7Z9rvbzM1XBGrWWrddZT64xjPwUTboTXsd4bK7yKkD5vLf0Y3P9Nzw26B40S+S+URS&#10;19y8Y1Yc0HETTgBK1frp8VdhYiYWYyIRKhZKIpEkEksi0WQixEaD+Qgn7u5HsymU8OpNPU+b6m9U&#10;1dyzWPGwo/UOd+1VCU0v1z0UCRXCQUiLkXA2EAjVPBPq3hRs+V16fNfcS3d6RXLfvNwnlnvnpE6R&#10;JPgXdxR/JSZOUEgcGiBplMjDq48gsxiejCNULJIK+6iwyzP+BT76AeMbV++7Mjhdj5nViMmAaNVh&#10;5YJPLrVIRSbRHGKzZgO+gU0fmkf6DRN9tpkJ+5zUMadwzUrdwGKxHCgMEuQH1AFK1frp8VdhYjQc&#10;JeMJOoHQSCKN4qkEmsGJPMGmEJSJJwi3jXSZCYeVdDnSvjDtDbHeEOUOoC5f1GgMLkr9knmfZNYv&#10;lwcUi+75eRf3nfuUeWrSPjNnneY+dbfOQqbUPjsPil97UjoKzB/CgwEyHKaiYTwSIWNxHEGTCJIJ&#10;RTPhaCocS4WiyUCE9QcZX4D2BUEItx9xuBNWR8xoCShkgQVZVK0Oagxhtc6v1AQUSr9E4ZHIBfFJ&#10;F7yyBadIZpqZ86pPvqAtk8kHHfagxxPzeVC/N+HxYGDlUJgMhEh/mAmE8ECA9PsZXxD1+FCXm3B7&#10;4y533O6KWK0hgyms0ocXNSGVzr+gC8gW/RK5VyIHazrnJE4ROAqJXSTxzkOOxMwz2rmoFs5bqtZP&#10;j5/ZxF9+uexpIf9clKr10+OvwlH8LChV66dHPB7/+migdCqdkcH/NEFUnl0u5F1XK97Z1hRAS2OK&#10;vgtylaxs3wZQwvxn15lo6Svi78LSICUAFg+qgmSKIVIsUcr6wSCjVlWYm8FTj2EjB5+ZUswI+YBE&#10;jK/J13HseZeg3vG0n0Gq37wd9HQ602XIYN5R4U/fD+6j5+9AaY/jBlyl0+n7txo752N3VxhHXIR8&#10;wW2j//SAqCUsmgN2q+vucpPcjc84YtOKrz7p/iaOvdR0KvVqhanucPDGA+ZhJ2E0eR3JP/E1+bGY&#10;1QU8Ad8j+w2LXmLMHBVrl6bU+BYce95UMvVpi/lAk+e6SsuACXE5/bbkiQ0UKpnz21Dag/uwP6Jh&#10;olph0G7MV+rr+9HBYBYGB7HSuI0hXLkMeda8O58ls2mcQY0Mqk9iuiSmTaLaFKZlUU2Slxe2UcKM&#10;F8LmXql/yGCHfVhUu0l6cJu1gx8O7KZwHz8HRoAfERyiiLAwGQYvPvgriXETYPCzYjgpzE7jIDYK&#10;4ypD4w4Kc/BDhmEHbjcadzG4ncGMUB8WVSYxEFUSW0yiIEpIuQkz+MkzjqYqpbgDDUomBirZxOKb&#10;rz0mDC4G4cYaI8rSiGjByjHvT2ViGjXRmJlCzXBhDOkGE2+Z8OYyhGBiGtGB1bhLQjSJqBqJga01&#10;LKIemPYMTHnwKOjcJhXX0HENdwMwHZnQ43EokDOxMOiaG25dmmmEMzTofE7gqIldJAb2BYMKJhbG&#10;Y4Oh7fwkJIKJvWBlitvNyuIlE7NgWUwFKYss8CZbWJqfZEkJOqcsqv7ull0qcSdnWX4It0I8ZNGO&#10;cyYWBhsvA981iTXkf9e4vG895HvKKWlfx19b/p8EZ+L//J//s0JRmgWlp3YBUrFUKmzW1NQICq3t&#10;hbS/r0/YrKurExTnVm64+ZZdH2vUKqhES0sLpGDNPz72GKSN8/r65wdAEebQgD+9070W9q87NNy5&#10;Zbdao5mfn+eL0dr274a0a2ZW2Ozp6RGUmhkU0vc3tQqb3d3d3H9KZfFv/ob7/+g8Lm+99ZZSqdSo&#10;NW0V3Lh2OJFgj8cee0wsFqMRb7jqaT5Dq9Zwx9TX13d0dCQCNmy8HDaH5kqj8ysrK+fm5mZnZ997&#10;7z2tdlEoHiq5sLBw+PBhfuv7MDIyUtK0WihfUDgTS6VSKELYHh8qGfc4fDWZ+3zp04HvgmBisAWk&#10;xwH+tFga6P9DsW+2XlDE/KD+r3DMLDkCOBNrNLNTx0wczwNM7HQ6hforFCVTAqCGDofj2Jl0BIhE&#10;IiDc0hcSSxgYGChpJ4jvG8K9BHjwU6vgsYyxyZyJ4TBhLn8Ay7LQTBB0aJnAgw8KvK8CgUChUAAl&#10;n8+jKCqcjH+T/bGvaj801Aq5XK7wZSROfvnlkRd31KNoIkQwn3QOyJ2BEJaKx+JulT2dzdL22cKR&#10;L+32qNfWn8nlts1asBhee1jJ4InOIQvBZCiGbtxSTv/xj0NjsgIVhPINkglI2UzWYf6p3sbfhWQy&#10;GYvFQCkWiz5+Og3BxMB93kJc0AY+U9DNRt22zz9bugdgIkH5PhbjOC4cwJ+OK11Qvok0y5a0H9As&#10;TuW5Tye+Cx6EKmk8hPv61wDB1ksWXMISOxma3rV9q6AfixU24dXKAvj6r2boAiyRfwnT09Ml7c/G&#10;0nc1iUTi2E9ohE9rfgiW3NcPgfDK/R7AA/7N6z0O8P4saV9HNBotaccYDUIgQeFbdpHJyUlIjTw4&#10;E4O9IYW9hZkXrVYrv3Pmww8/FJQ/H0sGgrPAK1vQARAPQQrxjUwmA72/vx82YZ+hoSFhirklCPOv&#10;gYNrbGxsamrav38/HNXb2xuPxw0GAwSFx061BhAayhAb7N27t6Gh4Zt3SC6XQ1pVVWWz2RYXF5c+&#10;QhIAZ4coDRT4q9frNZlMQj7ghRdeeP755wV9yUusW7cOXlGggGWBufDqAkXg8q8gXOM+VlIodDqd&#10;sPcq/hzwnyqVUDKx0Of2UwPun/DSOA7F4ve9+n4iAOtL1fqJ8VdhYuHDzL8wTi4TQ7xZ0v6CWDXx&#10;T46Ty8TcrJAEwS06RVAFDD+C40UUyaFoEce5L8K4yS256TiPlXw0muVWBQikYrE0xE+wGUukEols&#10;Ak0jaDqBwhsnG4vnool8LJGPYzmEm7KTF2gzcjjZTMwWKDJPUnma4lIcLwifNmIYGDcHBuVNnItE&#10;CrFYkVvvK1aMRnLhUD4cyoSC2WAgFQymgiEmEqUjsUw0AkFTLgL3IJaNRHNhztC5CJrBoGT2JDVx&#10;hmFzvH1zFFkkSX5SWW4UYRYYzX3RiHDLpSUSRxCkKKScucNgRG6BsmAwGfAzgUAuGGB8vqTPlwlx&#10;35Ny65UFI9ySZcFwNhzNReOFGJaLIil+7TLAScbiVCqXTBVYNptK5uhUXvh6lAKjk1lwFCgn3EJq&#10;4CJ4Ohfi8Tw3h284GwqxwSDt8zJeT8rjoNwO0u2g3c6kx8N4vbTfT4bCTCic5sa7RJLhaCoCXgUR&#10;TnpymbiQzvCfjnKWLTBJMHeWYXm/weQp+ghJAYVzKFIQvs6NAR9j+Vg8Gw7ngK0BP+v30x43BeJy&#10;UtA0dTq4GX1BcbsZt5v2+wi4DcD3SIwMRtgI148DOOlYzH2guzS9MC9A4QJDg/co4GQRwbmvn8FF&#10;xGKlr3Mj4UwwmAYX4fOyHjCli+E/0CXtdtxiIS1mwmzEzFbSYiFsDgKs7wNDcx/oMuHSfGInl4m5&#10;SYXBvty3CNyChdxweeEzR4aB12CR4hcvRMlCAuUpXJrTGaQAjiLgD8yPJ8HEDjvtcBDcd6Nm3GjA&#10;DXpEp4vrdYjegJgsuB0ciBvxeBA/t8Yh4KRzFAWWyVBshkkLJua+gU6mhQ9sciyez0LIwX27W0CJ&#10;YpxzFNzs5LEEO1PhKLvKt/uCjNOd4eZ2tpBWK5gYM+hxgwHXqhIqZUKjRvXahMmICt9AO+zCSU8y&#10;FrNJLn6g6ezRD8zBIx9JZ7kvoXP5YoEp5MlikSkCz4MO2u8qwMtQ04O03R+uuzZWf6Nz33mhiivy&#10;Hjdrt1I2K2MDIlsxILJei+k0uEGH6fUJoylhNscNpjg/hyvg5DJxlgXPSwss5hYJBUnxKZg4DyZO&#10;fVlIgaHzeSoTMBLy+ljz72Jtt0Wab3ZWXG3Ydm2i/i6k4a7YTG/e7aQ5E1vAyoTFyH1mbtSjBu4b&#10;c8xoTpgMUa0+fvRDj5PsdZdMZZhkhk3lS7MjcPY9ks0f4SicLRTThUIym0H9A0/Ga24n2jdEmp/x&#10;Nd3hbr1Ks+nWZvGrvu3rAtWXhxtuzbndaYc1abcxVhu86GirmbKYwL6o2QReIm40JPSa2NHvGk8y&#10;X5z8ygXj4XAhneU+WMrlC/l8NoNjsq3oyO2Jz69Pjj2b7H86Ofg60vmgYf858ZrTXW+fpn1yTWjv&#10;jf7KM5mmNaHBzYRajAUdSaebNphpqxUzGQijGYHowmpDLWZUr49pS4OLTzJHcTRQ4xxxJlfI5guc&#10;fXOBqU3JiYdD+69Gh+7s+OCKM/7dfyAOP4N2rY923OSvP9tVcUq4aW2kcU2kfk2o7rLEwQtsn5z6&#10;QfPrwYbfUKaXsKGzGrpujz13Hbccg8nILSBhsca5L81LM22eXCbOcF/cMdyMKWyqmM3lk6hrZE+w&#10;97FI30Zm/GFi5JHE6FPVT17z3P/8b+rdF5sb79FVXBNuuMRdez7edHuo/bpY+8Ohhjuc+06z7TzV&#10;1/Do/N5rK6cujdkrHXsunVPXEBBO6PTgiIHLiEkf152cLKbZHEanaSqHB5nQFO0c8s825EJiamIz&#10;PrmBnnj0zrUXfbDmzEjLWmf7qylDa3S+IdB0Q7BpXaj+VkfTc6Z955kOXOg8cLqj7BSmYn3U+o7o&#10;8EuDu85vm/wEU5sxvQbV6+ImI79gsjamOilNDCzO4LEcjWZCYlzXxtoOZYJifKY6az2cd0zED9/n&#10;77vX1Xqnu/qelGs44xm0VV1qq7vU23ilo+VNavbg4qdrg3VXqN44w7z/LE/d2Uz3Tbh9rGnkSdue&#10;01CtBVerUZ0OMRnhdRfXGMOL3NTUgJPMxBSVp/AcgaQJnX96t0veubBvYyY4kbKMoZJyRjNIy5uo&#10;6b3YdHnaMyYrvzvacJelYp1u3+Xu7rdVzW/aaq+Jt97ZeMbph35zerD6VHrnuqRNrrHIPJYJVKcn&#10;VZyJMaMxYTDHNbqQTCGc9OQycZ6lhU61LI0FJrbSs59mjB0T2+7PWvozqibrwfdS7vGseQgT1yTN&#10;A/qaB13tax1193pb7oldeEa460Pd/stNe063l50aa70/1HjDwhdn+OuuIG3zQfEsplRhKg2mM8b0&#10;4CWAwqqgVCac9CQzcUroAKILLJsi3Pbhzb7DL+aii3Ofb8jYB42fbVBff4720lOTxo60sTPcemVg&#10;153212/Q7L3Yuv8m5+4Xc7LWX//bv/n1v/1/dj5/g7fiVNX2M9iDD/kntmCLamxRhSo1CY0urjPF&#10;NPqwfCEokQonPcled9zEgnynGsPkkmxG00J+9g4z/Cj2+BO+wR1JQ6e3YlO88llCWh6aq3NU3zB/&#10;yunuqvfUVbca915sLn9Ev//W6bLHg/0VWXlbTjNo2n1f7Cp49V1GaTRxuSImX0BUan5WFV1YpvDN&#10;cws8A37JJv78888HBweF6xQg9FEU6CTXqEtn0u5Rf8f92NB95PADWN8tmcB0crExYx/A5mvtzTe5&#10;ateNv/Ks7bE16Yl92ck9aVFFWtqIjh3MKA6lF3qzir6cpCXW9Lpky0XuAxsSckVUpogtLMTU6ohC&#10;GZiXfPT++zZ+WaqTi8WFVFpo2oGJuWlJsyw2+Vqs+iZ84D566qlw7R3Bkd/7u+9Deh6kRl8It9xp&#10;3/04eu0tjLi54JrIGvoyyp7U7EHfwK6xbS+T8x3G1i3ZmfrM0C7r3jtiUxMxmTymWIgplWGFwi+W&#10;+GbmhJOeZL6Y+1WJ65IvpjJFbmbSJO0eQgcfpMaecAy/HVJ9anR2oH3r8cFH8OFHY32P2ZtvdTfd&#10;Ltl6+fz2S+d+f7Gq/rnxLbc5D+9WdW6nxC20uNXctSMzXcMMbHNuuRmRSRNAZMViVCYPzou9J6eJ&#10;MwwLoXGWX+2vwNKFbDKXp+O9dzPdD5gePjtQ/XB8zx30zLvs5BvU1HvhQxvtvS9Yau/31VyjK78h&#10;OrQzLWtOag/nrWNZ/UBSdUjVuTs+04SM17rbdzLdm9VlmxPyBcEpB05aE+e4njaW7yzOFOhUoZgt&#10;FFJJex9dfSPS+xja9jQ987upjr1KUZ90uLO7t36gtTret4HadzBnPOzp3arcebPhwKXibWuj47sZ&#10;aSs6W687fBCZrMVGDuCNL8o+OT8olcbkiohU5p8Ve6f+0iaWSqUoiv7sJk7mGbZAM0dSqSP51Jdf&#10;fpnLkvlcEu+91bX/RnLs1aBlWj3f199bPdZbv2XTG3v3fPLmaw/1t1b2dVZZGp4zlV/hb7jGWX2Z&#10;+NOztfvPU+1Yk5Q042MHsIEd/l3nzm97OyBeCEnlfrHUOyd2zYiEk55cJuZ62iCo4H7VJ4q55JEv&#10;C0eO5AvFNG2tYbpfxubeVYpHpgabFqdah3qqv/jk9bfferLl4BcD3bWdDWWOxsstlZf6m26kZE20&#10;tN5w4EJT+elDL11CDu/GBj4Kbz9tuqwuIl0MiKUQrnlEEufcvHDSk8tRpPgfnvmhKtSRYv7Il5zk&#10;WISMLqTnP2Wnqn2aidHO/X2tB6vLPnnuuY2/OeO/V+//rPHgtvG6smjr3WnboZSynZHUhsd3E1tu&#10;jR64OFK5ER/amxjZF9hxvrypMyxWQLjm5Zbam3fO/aVZ/Fdh4gzDZHEqjaIshmQItJBOpUi0kE/l&#10;0yguKctMfmEQD462HZjo2d+w/Y1XX3zo3DP/eeunbzdW75lpeNHRcltW25Vc7PDvWOOpvTLQcGNC&#10;KyYPfRIfKfM2fRwtu9jUPxISy/1zEs+czD4ncpykJqboLIpmEok0kkihSAZHsySaplIZlmIiNu/4&#10;pjTiUk91znVVaSWjL7306HNPPnT2Gf/npZceTnTeqq+6OvL5DZbqS211axm7jA24aZspNbZd9OGD&#10;oZ5t+ME7dL3DgXluEjGvSApewj57cjoKnAD7puLxJJLI4EgGRVJIJJ2IpxLRdCIU7X/R2XGftvZ6&#10;Zcc7krGht5979nBvx73XX7zYvgmtfV5Tdrmp8YZ80FUIB4+EgpAqqnYiXe+4Gt+Od32W6np/YH+D&#10;f37BNw8mlnnmJLbZk5LFKYJmYlEmEmYTESoRYeNIMhFi4qF0JJCLBDIxg3m6jPZKQ+oObeNtuoPX&#10;z+6/2dHxpKXqVkvrxnwino9G+RnaOCkEA8a978Xa3/I3v26vfSU5trN9e7lPpOAmaRPL3XNS+8n5&#10;umNQlIlEyXCYiUaT8Rgbi4HF6VgwF4lkgv5cOBDofSk2+Pt8lqEWa+j5rYnJ3ca6B2ibNWrUUC57&#10;Hiwb4dY4BRbnAz7lc2eHm16mW59Pze9OSeoOvvuhe4abB88jljlnJfZZsXDSk8vELE5QiTiLoSyS&#10;yDJ0jmHTOJ5OIGw8zoT9dMgTC7gM1TckYxLnVJn44H1uhYiwWhCTIapWBhdlbrnYJBZZ5bKU35Px&#10;Og0j/caxIcvUsG1O5JxTOGeljlmJe14GAva1zpyULKZxnOWnGkyhaBYjMgg3D14KwTIYk43Fab87&#10;6XXJDt4emN2H25WU18l4o6QriDmdYY06sCANyedd4lnr/JRHAmHvnGFiyDTabxwdtk9P2yfnjBOz&#10;5qk5x5zYMS8xTc5ZT87XHYNhRDxOJhAKiafiiQxKZnEiDe9AlE7GE5jPTbqsCYeZ8Nhpt5f1RZK+&#10;MO0J4i5/1O4KqaQ+hcgrmfNJxEGF0iOVOubmwNCWyTHbzIx9WmSamLVMz9kgKBZJTNOz5umTso+C&#10;xnA8jBChKBEJUdGYsOAxSDqOsMBicNMuby4YyQWjSV+In2owRHlDuNuP2lxxs9WrkPrkouDiQkSj&#10;Dyk1oUVNQL7omhe7RSDchHh2kdQtlnnmZWBrEOGkJ5eJ8Xgc8/uxSJAIh8hoGAuF8QTnNCC0yEZi&#10;qRA3m2MqFGECoWQgTHsDlC+AewKo0xez2RMWe1Cp9cpFIaUyojeHNIawShtcUPvl3LSDXCAhVXik&#10;cp9swSORg5cw/cW7gX5+Ex8pFsBLxL0exOdFQ37E70WCISwaoyGuCEXpYJgIRiCluNkyg5TXT3v8&#10;mMeHuXxxhyNmsYf1pohKF1apA0ptWKkPKVRAYT9vUO+8zCHiZnPkKCyWO0VSsK9palY478lk4nwe&#10;i0VDblfQ64n7PajPg/gDeDhMhsJEIMwGgnQwSgQCQF7c6yPAuPyEmYjDG7HYQmZLWGsAzwD+wbeo&#10;DchUAanCK5aBTV3z0JYT2+bEYGIX7yWsc/PgiPXj08J5TyYT53LxoD/kdIQ9rqjHFfa4Yz4fWBkL&#10;BYDaQF48EMDBjXh9pMcXd7riLhfi4CYkDRvNIYMpwHtev2zRL130zss9Iik04dwz845pEUQRYFyn&#10;RO6RLwCLzXOcl9CMcrOzAE4uX7z69eiPhm+amMDo8s+7hQWI/8JYZfFPjr+0icN/ERiNxuy3IZlM&#10;lrS/IEwmU6laPzFwHl+b4YpiUzp5abKb0pw9jok5N94zz82S89m0W8j7Vjxy/oWCkuQnz1qaCcqh&#10;7BOU70HrhFhQYuTXJnw1Kr+aKfe7EE8grpmPGZxKRridzWnmzZtrcf30zZ+LEgg3Ic/3IJ0qzVL0&#10;xe+aBOXwUEd93aEBS3xOzM2o8/2IfDdKe/DgTExZbNT2fcL2sTh2Xt0gQpY0vuhgMFjayGRqdF+t&#10;ns4jnfq2qXFFFh+kEAcfO6vTYuRrk/cmGaI0185RkAg3b9PC4iKkgUDg2PN2Wr5lJuLjoDZ5pqcm&#10;QEEQZGKCUwTMB/70pMFOu8qu4+69z+c7bqIiAWAHtVpttVrHxsaqqqrkcjnstnPnTsHEiURCmKrt&#10;ayweN6Of9nKGqFSGF4JJlT0m5P8Q6PxEMOAFJZ1K6ScdI+PfR/njMGXBtvZw+x8yhKVuWuk6gfMq&#10;3ZgjEIanJoixdolncthR+sMPwKwNKzvE2U7sioithNz1fRMufxMcXb8DpT14/Aqe6L8w4C4sycmA&#10;0vzFdEQNaemN+xOARs00ZmZwK4VZcxlyJkLdrBfnMgSLmVnMyKI6flpobtriDZXzLKIW5oQWpojm&#10;5oRG1BavYa/Ux01kjGoYRPexoprmp3amcC+J+/n5i4Vpi5dEmL/YT+E+bh9u/mIHPyG0jcbtJGrh&#10;54e2czk4/AmEmyIadAqzM7iZQfUsquInhxamKuZmhhaU4+YvBqkq37R3xzvnnXPqB+88J0xenELV&#10;nMLto/oVE9X+67/8E4hg4qamJoIgPLrZuhH5SO0+j13TMq56Z9uhgU/3w19l3qgtiIMSi85rFzVf&#10;vP04Z78fADBxwK1wWkWCif/tx9a181+AiRnUlHVsfqV9lp8TWrNT7VK6Qo+qE4KJB+bT1YeTkA96&#10;1Yj/H58UCyZee+DZ//L8FRRqpzjTeAQT83Nul6aI5gU2we6ciXnzuQlu/5KJefvaeN1B8lN5CzN1&#10;g63BxDbTNG9iJcjCAjcn9G/+9Z/6u/aqZV0+69j0aJ1osgENiof7KgRDC2ZdmhwaZKhn/+RYL/en&#10;Y2bh5ibiLtnjJ8BxLE6nCIXdz5u4xGJhCm4yrklENWiMm3N7aRZugd1MQkPFOaaDiVnUQCRMwGKe&#10;fSUTH8diMDE/9bmfxLi5tTnbcbOccybmhavJEot5/gLT+d04FltYjDMxP8v5VyzmU2Eu7pKAEbGQ&#10;ZKB7n8c8CmLXDTHxkrk1yjl+n2Nm4YbbJZPJlEqlsNnays3KrAGouUTI/B6Mjo5C6vf5/CaF324U&#10;Mr8H0qOzUP8QQAWESabhrb30yv5+QOjC1ZubMbl0RT8uwFyQ7ujxbe/2bW3XC5l/Gmo1J3/KnioV&#10;N82zUH8BQv53AW4cpB63K2DT+kx/eoro4eFhSN1ut88o89sMQub3QLhZi4uLc3Nzwrm+H5OTkyXt&#10;zwOcC+54aeMYHGeTr0j8b/7Nv9m2bZvi6ITnu3btgrSpYuzAZxN73h0XMiuHRIoFRV3ntFIxI+S8&#10;8sors7Pc5ORdXV2QJmkyT8ULaYb/I9wNefWeZ3q6WkXzIo2aI9P9998/ODgIikgkgnRLZ0Ark746&#10;9gm3M1z82LhUOqxRqyaHupT8vYD9e3t7ocZms5nj5sjIH6GdeN99PFEzk/aoQzPW98kshJ/CZKdi&#10;sVhQBBJvODC5cX8s9Lsb+OLV09Ozc1JJS02jaJybth24smnTJv5PJazfS+pEonv7XwJdrVb2Tc2B&#10;Mj4+ONl3CBQocPPmzYL5BOPOO+Nlk670+P8Efaq35YP7Ptm7/p2quj7hro+PjwtmLEGpzP/d3xX/&#10;9m+dBw5wm3OHn97TPqWevH/9XvkCZ5zt27fD9fI7cpvgPlrKJaPd8MBwtthzaFKpHK94Yu8YvB/E&#10;Y5BTUVHR3NwMijBlOEHgBSaew8OgA9oHx1668eXNb1fPjjUJj80zzzwjzL4upBiGFlgshwa5vbVa&#10;hVyys1cqXVSq5aWb+/nnnwNrQRHSmZkZUI5aTCmXTs8oxuZat2iUUrUKGghqeI8Lxvkhc8L/EFx1&#10;1VWffvppaeMYAEuhcVXaOJbExwKM+FcF8AGhUIjn7Q9FNBqFo0rHr+IXja+1nqEdUtJ+AKDJDz4V&#10;nj9hM5lMlqKzP/7R7/fTdGnSuVWchAA+CEqxWDyWVEJMeBzC4XAsdnx/CUNTBr3GYtKTxJ9ec+tr&#10;JMbx4/rLvsI3/2S32yFdmrh6icRAbkhhE17rQGWIX71eb19fH1Q0m81CtASvpM7OTqOxNEuPgMoD&#10;+/FkMkNEIzpJLp1aVGlcaGrfvqbdcrKrs7mivMEi7d+wuW5Pj+7atbd0tNY063yHmqdoNmVPFg8Z&#10;YkkisnDwD9LRnR+8UudYGNQP9bgcjml5+9tVkz5x58LEoHys849H8pa5oW1/eMZr61f07+3XOOC8&#10;KlEfwwSHWnvRgLK/c7yxVZkmHLlspnPIos4lH95YPqiP1+9+qbGxMh50XPmxbNHry+ULOre3f8f2&#10;AhU0zrRAIdb2TVaNDHccjiNJicXyec02Km73OCz8lf2S8eWXX8IbD0KI0jYPcGHV1dW1tbWgH0vi&#10;mpoap9NpMBiETQEMwzz88MNXX301ONRSFg+zUdfZ3tLd2WazGI/zrd9c9uNrJP5zIJRbWMUqjgH4&#10;MoEePyk4Eh/HawA8TCVtFav4ucH/vHE8gLTwMtfpdKUFPQSQJImiqBAkCCSG/aC9DCEBKBAAYBjG&#10;78gBGsWQeaKNreUB3jiAY1daAUDO0NDQNzPhrXTsj3NCJANvsampqaUcQRHw1FNPQRsfFDjW5/Md&#10;PHiwrKzsww8/rKysBC8Cf33ppZfgr7t374ZiCYJ4++23IS7at28ftPT5AjgcWw04EAIqaD4Lm2Cl&#10;V155BY59/vnnpVIptKmhFQEljI+PQ5VgUyKRwCH19fXwVoX9YTdoj0MJCwsLQgnHAu6Lx+OBAoVN&#10;kUjU1dUFBc7OzkJk2dbW9tFHHwmXIwAyoc6lDR5VVVWQtre3C5tQDbAYlDk8PPzkk0/+/ve/1+v1&#10;kAMHCjsA4BJK2lHAeeGdvrTeDYSIL774IjSjIWB47rnnRkZGhHzA0j7CCielLqajAINDOYDSNg8w&#10;JuwMFhA24S4IrIWg5fLLL//tb38rbEKtYB8B3x5OrFxPDI9cSfsOHGeyHwjhRkIKj7qQcyy+eZt/&#10;OsDD9q2ng8zjHunvwp9fW3gwhCV4/iSWd66vLfmbTgusPQ6QD/dawLd3sa1QwMMK3g5eJj8cNput&#10;pP3SIZPJhE7cXwxKFP6LDRb8ywDCm+8alfhd+FlGK/4sMBgMECSULPWLQInCqyReJfHKRYnCqyT+&#10;WVaA+1mwSuKVgWWQOMPQWQLPEdy3wJDmSAqUIyXBixjGre6EokUMzWFoAQRFCggv3DI58Ry/fNk3&#10;VzBbEm5hjFgsH43ko+FcOJiLgIS4lbe4xYu4BTMgLcShKLSYQAsImUewPArnJQsoUcDIPEZmEkgu&#10;gWTgXHFeYpAmsvFEHiQGB+I5jMiRdI6gCji3BlpBEIIp0qnSRfJYJfHKwHJITNN5kluWLA8MJogs&#10;SeaEWVEJIBCax5AcjuYRBPQCTnCrw4FgHK2BxPkEtzoctwxfia/AyxiIQFyexHF+gZc4R2JuSTPg&#10;cSgbDnAr9IUCmWAgFQqkwyFQciFuwbN8NJYDicWzHL8Rjq/c0mi8wv0png3HchGQaCEazXFLzMWz&#10;USQfRXMxPI+QBZzO4xyD8yhdwOgC9dVAAMAqiVcGlkFibvI9bupvTrIElaOIkiTTBYIoEMBajrsg&#10;RW5xQ2AwXkRQjrsCw3jvCG5VWPMJWPgViaNRkEIsWoxFitFwIRIs8Itu5cOBVJBjcCYUhDTNrYEY&#10;TAUCyQDowp+CmRC3fB8IGwoxIeA9R1ygL782Iif5CDwV4OCB2fzDE03ko8B1PI0Cj9kcSmcTRJ5g&#10;ShfJY5XEKwNwk06cxNxUswU2xa16SpE5Cs8xLDAYXtB5qrQeXJ6bnI/hJpokqQI4bKA1eGIE5SMN&#10;TkDJIWghgRyBTAQ7goDyNeFXloyApCKRJEgoBARl/H4KWBvwU34/4fNRHjft9RBeD+b1cksj+ryk&#10;10vCPj4/4ffjgQADh3ASSgYjmXAsE4pmQhFIs+FINhxNR+PpaCwTQXMRJBNFs1E0j1Oli+QBJC6Z&#10;6ZeCEoVXSZxL8evrAYO5NQtJjq+gJ1M5NpWl6BzNAKezkHJCA8W5fWgu8Mjj4Kc5yWMQlWI5FNwz&#10;8BgTXPJRicF7n3v1czExuNJIFoRbJDXABPxAYsbrZXju0qUUxEV7uNUmKbeTBHE5KZeDW4LS7SQ8&#10;PsrrJ70+2g+EDtHBIBUK0eFwMhxJgUS5FT/TkSgVirKRGAs+GyNLF8ljlcQrA8sgcZ4nMeeMGfDH&#10;/DqRxwi/cEBpmtQ8+GluLV9uodkMRWVotsC1pQiuVYfwC3WCAvExF0KUuCvED8VoBHQIizPhUJpb&#10;XzYMgQTr9+J+H/haxu2iQTiauil+SU8Qyu4g7XYKxGZHLRbMZkVtVsxuw+wOjMt3UE4X5YIDuZVr&#10;iUCQDIXJcIQMRZhwlA5xa6qCpJDS+sACVkm8MrAMEnPr9fKLnZaIe5THJe7ywikUmyPZAs3HFdxS&#10;s9D4o9IUnSLpIkZynQkIJvRaCDExHxBDKAwOGILXSCkaDnHLgWch6g34k34f6/ME1UqWW1GZW4uW&#10;5pdL5RUnabMTNithtRJmC2k2YyYTbjZSZhNmMCSMRtxoJi02zGrH7Q7CBm7bS7vdjDcAHhr3Bbm5&#10;qwJBPBhMIljpInmsknhlYFkk5la4KLJAXyZLs1mG5VaM5L3ykaOLXwiKwPUiw4IArTmdX1WyQLAF&#10;nOV6A1AQCtjM+WO+qQdUPsITmvfE4JghLA7noJUWD+OKHl/TxmD1PaxBlvG40i5HyulIcjy28fS1&#10;EdzKysBdE2Y2ciunGgzAYFSnQzUqRK1EVCpEq8X0etRkRCxG1GIirRbw3LjdjtlsuMOOudxktLTG&#10;tYBVEq8MLCcm5lfCEURYUDbLciufAkcF+h6VDKT8ajnCcrOZI7l0Povn82ShwORTiRyd4Lo4Uqk8&#10;k4RgtIBR0K7i+pXjiUIC2lhk2mdBZiqJvlf8ddf4K6/y7r/Yvut0+54zI+WX+0cb0j5f3u1MOm2M&#10;3UrbrJTNRlktNL/CMs65Xj1u0GN6LapRI1o1qlbhWhWm1WA6NaLXIwZuhUSIOrgFVU3mmMGEmMyI&#10;2UoHwqWL5LFK4pWB5cXEeYYnMQUkhmCXzFIQPKQEpnJkzeQgLTApUDgd0lyBW2r26FLJ3ILURfbI&#10;EU7yOTyXxXJRVx735uhwFvUlTWOxno3+lodC7Y8GG2+NNt+aaLwt2nZPvO4GpPlOsvnuSN2N4Zob&#10;owMfZj2ejNOVcTlYbl1lK2O1MFYzKDR4ZbOJgKDCbESNBpRjsw4FQusNmFEPThrhVl02JzjimuJG&#10;U8JgjOtNiN6Au92li+SxSuKVgeWRGGIDiCKyyRQv6RxwV1h3GigrOF2eu1xONl/kFvMtHDlSLBTY&#10;YjFdKKaByiCFQjKfT+UzVBI12Do3JnpuYfo/9Oy9xX7gJmAt1nEj0rrO17p2eO9Niz0fkJUPiGof&#10;6Ol9yFpxa7zxFrz5LrTxVqLl0YzLBv445bCzditIEryylVtZmbJwMTEBqcWEmQy86Lkww2Tkwgmz&#10;GTUDiYHB+rhOF9OoYxptTKvFna7SRfJYJfHKwDJIzAfBEEJkuJQWetmYPFCZojlPLFCZW0W98CUv&#10;RUg5CgNrU8VitpCnkgkrubgbO3wP0/9Yuu0xuuZesvVe5tAT8aZ7I613kT0bXHXrfPVrse67wnV3&#10;Gvv3qx+6dq72wcHaq1+cfDa27/Jw/ZV48/Wug5ca9p3nrr0qpVdSZjVh0qYdLtrmYKx2ymITHLOw&#10;FDsIz10DLtDXYsVtVvDBCbOJW3PZYEC4JZh1UY0ac9hLF8ljlcQrA8uJiaENJ/RLHG2ucRFwJldI&#10;Z/KpDLSNkhiWIsgsQ+aSZI4mMjSWC+pjko/ooQdTY49FDlyLt9zBjj5LjN+354Xrmh65MNC+Ae1/&#10;Fmm/nzr0JNb3DNJxH9L1gKfmwljtBe6Kc4KVZ4cOnu789F7n/nPjjXcEai6KNN2G1q417l0bOnAW&#10;VXFHqOZiyilD5VOkWy1Z/EJ2+I6FoZtE8xtnFrYkXfqs05m22yjwwQYDbjRjRmj2mYDHqNXKL39v&#10;SRiBx/q4HjyxBndyX8IuYZXEKwPLIXGSX+KUZ3COIgosVWSTQvBQzGQh9s1nc/lsOpUw4lNb8KHf&#10;BQ89jQ0/yk5sxAbuYCafTE8/zUyvt7TdObLr+av/9R8v/vXffX7Rmb62p4MtT9hqb7VVrfE13OGp&#10;XeOtPyvScJmn7lyk565Ay22mfecTHfd6atfi7Q/YDp5Pdj7h3H+mv+bMYPkZzrfPje25nHEv6kUv&#10;GRpeVe687GDTpTNl502+c05D2UUtsut6dl7R8PGlEbUOM0BkzMXECQiLTeCGQbiwGDEZEKM+oddh&#10;qyReiVhOOMGt+Y9yvyRTTBYnCtzi0xDaZtLJWNp0iHWOZrxTWfdkVtcfOPyOsXtDcOjx1OwzxMTd&#10;1NRdqanHY5OP/vr/+pur/u4/De75Q8cHFxshYDh4la/9Ndfg9oxl0D1bvrhnjb/i8kjjOrT9Fm/d&#10;FYmuW5wVN3gb1vqaHrJXXRNtuMbVeE287dZA9aX2A6dZyk+NVl0c3HwuUn9p0nA4bVG3jV+EPnAa&#10;vuG0eM3TH8+uP2x4Sv32GbMjh+IaA6aDFp4BmnfcmvcmQ4ITI4TFXGeFThtTqzD7ajixArEMEqcp&#10;Jo0SOYLJkywb1gJfM4GpTFhMOkZ943tSjt5MaH5u9yvu7l15nzSH6IKzFbimNTz7OTV2LzJ4X3Tg&#10;kf/57/72wv/n39c9fpWj6vJY8wPO+gcDM9tpRWMuOJbUtMx9dKml5jx349XBxrX+ljWhzodl2y6w&#10;Nf4uPrwHHd9m3HW5r3a9s/oCR/nZjvIzg5UXGXee5dx3bnDn5YnKczHNIG1bWNTu6ph5sFF8+465&#10;twIPnN41dGdcaSS1XI8botGiOnDJRs4Z8zExKAmdBhp2EaUK4xe2XsIqiVcGluWJ6QyGcWMhSCLN&#10;DSZ2ZqKSVExBGTrC0+WUtTcsamT9s2HVQM7RTyhbhj95PKVoyloO5U2DTM0H9u0PYrItqKYq3P82&#10;2vtitO4u1j2c9k4mrf0xeZ2y/CZf3bpgw/Xe2jW+uitNVZfqW15KS2rjI1/4ez+b2nS3u+FWY/mV&#10;1ppLwodeEL11r+KOM/b/n9/0PHSWt+qs+IE1WO1adGxrzfxO3Cp/reOagZbrFI6h6KwY0ehwtZZQ&#10;qVGVFtXqUIMRM5nAE3MuWWeMafSxRXVUvohZrKWL5LFK4pWBZZA4zzJ5Cs9TRA7DcwSWo6ANhzL6&#10;NsY7mPRPKHs+T8S1iL5jvuxR1+HPcqH5bGwx6zq879YrcV1bKjKb9vZnbIfYhUZs7iArr8WnyllN&#10;S3yhfWLPk57GDea6e7y199orbwu23htpuNXb8KD08zuTotrwcLmh4npX/RpLxRpn1bm+6it1W84Z&#10;f/Ss8VvO7rnkTMtbF7v3XxKqPt/56alI9dXulocZq8JlmTGZhlnTAqE0AINRlQZTaVC1LgFxhcGM&#10;GsxxvTGuNQCDIypNRLEYkikSRnPpInmsknhlYDmemKGFgRAg3KAIihsRz83THxLbu9/3tj7Chgey&#10;jt5CSJHzi7bedYm76aWcuT/ZX4+cdk3LDWcmbX3k0BX4ptPkN509detFKXljxtSRkFRJd94dbbkn&#10;1HSjv/7qSNMfbLX3Gcovd9Zep6q9m2z+IjpYlpV35dXdOXl3erqy961Hbjvtv899frlqy4VI8zWB&#10;hss9+0+x7zlFv/PUWPn1scrLPLXrYma5Rz+q7R3EVWp8UYUsqhGlGhiMaA0Y0FdvAh8cVeviwOAF&#10;ZUgmD0qkCaOpdJE8Vkm8MrAcErPCUDWud0IYoZanqGImlyOopKGDsfYlJdXGyltsHfdnDQ254BSz&#10;+1OnqIUJTqdCk4RtKB2bm7z0DNfVpzT+9pTJuy/Utb6esXQk9Z2LO9dFWu71Vt8WOuf8a//mP3hf&#10;utPyr6f4a64O1N+ysPtC84F1gx9dpNi5Vl9xM9Xxcvvv73rj7uvvuGXNM/ffGB7YkRRVE5NbbXtO&#10;Xdx6hvPArfSBTba3H7LtvwjTzeCLagwYvKCMK5TIojKh0gBxEZ0hrjUmeDccXVRF5AtBqTwglsT1&#10;htJF8lgl8crAcSQeHh5+//33m5ubS9vfhkIqnae435zzDFtkmQLLFNOZQipTzDD5NEPpmwhDN/bI&#10;s4r1d+BDDxAgc28jh58MTb+a8k0mXQM59wA9V5+2Dabt/Yy+g1V3pIzd8zvv9tSs8zRe5Xxszcbf&#10;/J9oz77Almd8512APf1wenxnZvZAVtqSFldnZg6mZ+vZmVp2qj4rbctIe0J9O+npmqziUF49kJN1&#10;ZWYa6IFdWOvH42+fL9tyjmbredr6alShTMgVMZkiKlPEFAsxoLJam9Bo42ptdFEZkSkiEhm44Yrt&#10;2ze9914ikShd5yqJVwq+6Yk/++yzQCBQ2vg25JcGYXIkThWTpVE+R5LpQiabSrpQeXmw9/bwoevR&#10;vo1Y/w3MyCP0zHP48H3s6COR8ddxWV3GMZgJDNG6nvhitabxNn/nDZFDdyDd99ubb5XfdmXdg7cQ&#10;7z+FXHTZwuu3aQ/cJ91zp7p2o/jAenXNy8bKzcq3751+/Gb7zifivdvx6er0fHNusRubbU4t9Jvb&#10;t7GzjZnphszYDvbQJsNn93urHnFU3m1r2JKAeBdILJXFZPKYXBFdWIyplDGVKrK4EJLJAhKJd1Y0&#10;1Nj0+aZNpYvksUrilYFlxcTcGGJhmCU3To0fqlYAKifZYipVzKSNi8MxxZ5o3wPIgVvowcfxQ/cm&#10;R1/T7746VH1ZfN9N0Z43gn3PJQ49Eeu+mxx+lhh6Hjn8MDbwaKzvwUjn+mjb3YbGe3W1d0fa36GG&#10;K3KKhrzpcM7Um3eNpaVtOd2hnG4gu9CREjenVD2srI1R9rALPSlFDyPuNHV8YWndYmvejA7uz0zV&#10;Zieqs6P7kwO7zLvu15e9GBNLMbkiLpUDj+OKhcTCYmhxMSBXBCRSv0jsn53zzsxFtV8zxSqJVwaW&#10;QeJcMpmjIBTmf7Tj2Aw8zoAbPpJii0kml0mnk3Qqukg6GpGe28gDNzBjj9Dybe7qu+1PnebdcpH7&#10;8B8cCx8zI08xs38Idt3GTrxKjzxPjr+AD70c6LgPG37P0rLe1/qQvvp+/YG1pgOXL+6/QH3waknZ&#10;pQvlV8t3Xzu26Qpz1aue7s9zGiB0f0Y/TKv6fFP1bVueso7UEaJmQtxKSdriUw2y8vfosUpmYHf6&#10;8Ha68ZVw1avYjCghk8V5EgsCMUZILAnNi/1zIo7EmlUSr0Ash8SpdIbmBsILo9i4kZbgjFmIMbhw&#10;olDIFJJosZhL49a47H1Hy8WJ8tvD05/E2jdiZU+Hd1wanNwcHXk7Pf9pfPLD2NRHnvGts5Ubw6JK&#10;eX9N54HN5v5PDI0b0MNPx/o2mqrXON+7y/fiA1llX8o4jEo7ktM16NB+cqY6KanLBkVZ50Refzhn&#10;7M+oe9LKTlLcBvSdqfswOlYbm6xFxmtio1XIWBV6eAfR9bH3k+tUn1weGhyNS2Vx+QJITL4QkcqB&#10;xAEg8SyQeDb2dVOsknhlYBkkzjBMluaFTeV5N8wNn0hRxXyqkEsd+bJYKKaSZLxQyGYwU2zqD9He&#10;G4LvrI13PpCe/yiz8HlmbnNgcrNa3D832jp0qE41f7j54GdzA42Sie6G1oNbPn17z/7Pn3/0lsHW&#10;svnxdrnosGS2a/5wfV/rnp4Pb5DsuUK77xJL2Vr3gctsB87T7rtAsvWCiU/PEe24wN3+WmRgGypq&#10;RkWN5Eytd6Rc2fwJMl6ND+2Mtb6VqLrX/tZZsx9cat33aGhmDoKKqFQekSyExfLAnCQwK/bNzHum&#10;RTGdvnSRPH55JJZKpfPz8yiKnvSemE1yX9Hxn9blabrAxxVcQJxLFov8whNfHikU2BwRLQKvgwv+&#10;gYeRjjuYqnsTk8/5el6Mqofshmn9wrhqslM71zdxqL7l4KfDXdUVezft2PLua8+vf+LJu669+qIX&#10;nr6jvbV6oK166FBTe+OB/sZyffP5zobLbNXr/C3Xxtpvc9Ve7Kq+KDz4Fi1tnt903uKuc0y7z9GX&#10;naXdc07vsxfHR/cwQ9uRw7sjY2XiJ86Kbj9F8tBpAzsPIPPzYQm05OR+scwnkXnFUo9Y6hZJXCKx&#10;c04c0q12sa1ALI/EOYoWeicK/Ff7OQqHaLiQSxcK4InzIIUixBXpLBXNZUkmMoUOvomPvZoeeJdc&#10;qLKJBk2Lo1bV9NxYx0BXzQcv3L592yvG2a7qg7uee/a+zz793TkXnrLh4ZsGuqva6/e2NZaPHWrZ&#10;885bpuYXgu23exuu8DatCwz8jjUdTus7kou1rKQ5qWhMSduUH6/x16/T7TzPUn6BZssV5PBWcrLS&#10;1v25q/HTWNm1vu3ni+49VXSwMSJeCEsWQvOygFjqm5d6RRIPR995t2jeMTsfXO0nXolYTjhBM2mc&#10;yFFMjqCzCJZF0SyRSJEYg8cySQqiYV6yR44UcxksnyXSrJexjxCy/dm5LcmZioB6RCfunelraq/c&#10;0rjr95Wbnx5s3Ve77e03n35k27YPHnzw1huvXXP3nTdVV+xsqy/b8clrI921tR885e96ydf+EDZ3&#10;MGs9lFI2phfaWWVnbO7g4r67Ap9e6v3sclvDdcHaK5116+z1z7EtrybHdkeGdwe7tjnLP/R9cX18&#10;z4Ud1/5W09UfFi8ERTKgr18k8c5KvXMSz5zYJZq3z4KIQqskXolYBonTJJVB8QyOpxAkC4KioKRQ&#10;JIUlMgyZpelsks2k2UIqXYCWH52giXguy7CYMq0sT4s/dxw+4LOKNXO9+umeqc4DC8N1s+17xzuq&#10;Pn73uYc33Hr1dZfdeNOatWvPf/OVZ+ory3ZvfXv/1vc9nU94mq6zt9ysqbqfkDcsHnjCuftSy/YL&#10;bVWX+RtvCNStcXc8mTRLUh494zU4t9/DDm+nR8vjozvdrZvMe5+Kd21GDtzcdc0ptv6JsFgZml8I&#10;iGQgvjmZd07qmpt3zM3bpzker3riFYnlkTgdi6finGQQhIlH2XgkA1RGkTSGJNEE6DkUTSNYGsWy&#10;SCJHYOCqqUQwZe2xdz1lbbrB3vbE4nBZwKkNOvSq6Z7ehk+ay9585fE7Xnhmw449X9x27RX333Hz&#10;Z5vfbq3d1Vj2ma3j+Uj7E5aGBzxfXIOU32yuvcReeUW46z7v+N58yJkPe4ohfyEUKAQD6YAnabfg&#10;tU+QA5+4Dm+jZ/a56t/G+nenuj8gax/tvfEUaXNvaF7pE4HIQLw8id2zYses2D4nsc2KAr/0hl2J&#10;wqskzlJMMh5PRqPpeJyOhdhEkEVCWTKeIWIZLME55kQ0mQil0AgdDzHxYDIWzEVDyUgoG4mgikpX&#10;14OujkeVjTdoa67XN95uOHibteEebeM94vrnf3frea8/euvrDz3U03bw1SeuHdz3AkQLiV13uA5e&#10;FWy4Odj1VsY+lwuG8xF/IRIoRsKFcLAQDhVCkAaLUH7QK9r0aqjucbT7vWD/9pE3bwq0vmMofzEz&#10;sjXR9c7wg5f0l9cGxEqveNEnlvvmZULqmZN65iTOVRKvXCyDxCyGMWCOSISORahokI6EYJONx5l4&#10;jI2BAsQFZofZBKShfDhciISAaplwIB8OUIkQIj3g7P1DytFLm8YyfjUbc6ZTRD7PpolowjIWMQ07&#10;Dr26uP9yS/2N5upbTI3r4/pJJmijQ44CEiskYvloGPj6lYRDRSAx74kJq033+d2J+pcirb+Ld74f&#10;b3sz3vBwavTz7FxFeqFS/M5Dbfsq3PMKr2iBoy+IROEVy8Efu+ckDo7E84HV3omViGWQmEIRKhRi&#10;w+E0cDcSpWLgd9E0hmVxbprANIKnUZyJxclokIwGsqFwCnYOBhi/NxP2g7NMhrxBZW2o93XvoRec&#10;fb9PIpokqsikA6xr0jn0kapmo7r2YUTWSdttlMOMmEwxky6sUwfUKp9K6VpQuBfkYYuRckMgwXli&#10;nseBfNCX9bvb3n7TtvvxYNfHwb4d/t5dwb4DjvY93vHB4MxkZGrKNT5iE4kgbHDOyjwQS/Ce2CmW&#10;u4DBs2LeE692sa1MLIPESYqm4mEWxVIYkUTQJBpLcQFxPIuRGYyb6zePE9DyS2M4N+8vxmYQLJVA&#10;s1FucktgcMyiD+nkuVxGWXldYL6GjLq0jc9Y2l9zDu0JK2YIq5FweFGHFbMaEaMWMRuiemVIKQ8r&#10;FaFFeWhR4ZNLPFKxRTRnmhfp5mYNc3MW8bx+aqavrcsxNq4d7beMDlhHBwygjI/Ypyad0zOO6TkL&#10;yJTIOiWG1DYDLTmxSyR1iqTueRnQ1z4tAh4Dif2a1XBiBWI54QROQuSQQuJJJE4lEJpTECaRSMWh&#10;SUdnESSDoBmcyEL7j2vYoRmUymJULkGkw1HU66L4mVhpj328cdtCx7sph5p02wiXi/V4WE8o5Y9A&#10;SnsClCdIuQKE04c6vQmzNaBe5EksDSjEAfG8d37OKZ5xz8+6JGKvVOaWyWwiYOqUcXrSOjttmRw3&#10;jPQbR4dNkxO2mRnntMg2MWednDNPzlmngM1z1pl5W4nHXChsBorPzIP4NKueeAViGSTGEwkkEkZj&#10;cSQKDbs4m0gQCEohSDIWTyWQVAID1wv0zXCemE4hWDKWyEViadg5GqNDUdrrQhwWxG4mPS7K60v6&#10;/RByJP0h1hdhvCHSF2Z9YRoUT5B0BwhPgHD5MLs7YbbFdZqgUuJVzPvk817ZnFcmCiqkocWF0KI6&#10;rNIGFaqQQhWULwbkC16p3CESWedmHdMz9tk5x6zIzjnaecu0yDIjghQYbBdJXfMyCIWtc/MciXkq&#10;e9VfM8UqiVcGlkFiGsWwYAgJB5FICAuHqHCYioRpYa7fWJyJxshYPMmxGWIMFOKNtEDicDQbgeZg&#10;lOQmtQ6DEKEwHgwSoVAyEE4Fwqw/SPgCpM9Pe4PghoHHmCeAuAOI0xOzOxM2Z9zqiOqMwUWFF0gs&#10;F/kXpCHVYlSjixjMYcjXGkJqfVilDy6oAgqlX77olSk8Ypl7Xgqc9oplXgmkEATLQHygQ6tOyold&#10;JAFmm6bnzFNzvlUSr0Qsp2GHJBCfD/P50IAfDwWIYACPhPBoCI0EEwE/FgyT0QgZizFcf0UcjyNU&#10;JMqGo+lQhA3HkkD0UIQKR4D0XOsQuOsLMr4g6QvQ/iDwGPP5MW+A9PgpTwB3+eN2NzA4arPHrPaY&#10;yRLXmUIaQ1CpCizIQfzggLWGsFrHeWKlJqTSgT8GBgcUKiCxX7bo42kK3PXMy8DvAn1h0yNV+GQL&#10;Pik4bNDl4JWBvuCGjVOzntWhmCsRJ0TiI7msN8zicJjLGXS54h533O2O+dyI34cEfKjXi3iB2UEs&#10;HMYgcojGCPC7wQgXQgSjRCCcDMbwQJj2+Ul/gAHW8kKB9+UWJfChbg/p9uEef8LljrvcqNOXsLvj&#10;NgfngM3WsNEa0pvCnK/VChJSav2LBt+iIbSgC8iUQflCQKbwAy8lchDXvFRoukHUy/U8cPGDxDrL&#10;pfZ5qY+ntYPLmTdNznIyNWucnHEp1aVL5bFK4pWBEyLxl8VCNl+MhfxBhz3scobdrojHGfU4wx4P&#10;4vfGfN6Y15Pw+5FgCIVQAQKGMCghzO9HfSHaH6IDETIQJIDBXOqHyIHgFtTw424f5vYiLhfqdmMu&#10;N+J0J+yuuN0ZNtvDFkvEZAlzAYMJogVwt4EFVWhBHVzU+BVqv0wVkKn80sWAdNHPdf3KvPNSiB9A&#10;XHMSjsQz88BgIKsNeCwSA33BGbv47mGXWOaYl1hF8+YZ3g1PzGhGJx2LqyRegTghEmcJPJ8/kmYZ&#10;lqKSNMUydBKEplMMJ2maF4bJMGyaZTNJNptMpiGfz8myySwLqaAkM4LCL1FTOpCmM5BSoDApihYk&#10;SZCcYEQSxVgEZRMICMOlKBtHQOhYguFSaDVCKzNRkijI0Zw47A8HogzCCXcgwkXqUA4dT1Bcfzb3&#10;xsDDUXjwKHR1uYMViB9I4urdfR++Unlwx6Ekmzmp1nYumemXghKFVxt2hUKhpP3SsUrilYFlkPik&#10;WqC8ZKZfCoC+Ho+HI3FmFatY4fgaiYHUGIaVNtKp9nENxapr2xdJJgUZWr2+d0bVeFO9Vjt56FBX&#10;5aY9/gSZ8Ygf61aag7GZ0WFtOBOOx6pHRFNziwdkfqGYHwKCIFwuV2kjQ9IkbhSVtUxMGvQqIhHu&#10;6WpuNQcHlA6tSpVJOBuVCZU2uKh0zGqUbXNKOGBRLPGGoiweKp/3iWd0Fp10vr9XKOuboCiqpPHX&#10;G08kBJ0hqRmljGYzQVVLb88Oh1lf98UDrZX1usEDcvkw7BAx9EWsQ73t23Q67Zx0JplKD6utLJXw&#10;+OLukQ/nOnudntjUIZlQ2vcDrtfr9ZY2Mpl4BO+UO8wWk0Rr1ai0VoLQeUxzcincg/kBscFgnimr&#10;6pVKQkTmpReeM8r657S63a+8YtaKAgg1v7VDqZ7VaaRkqbDjcdz1RmMxQQ8n0FjUI+/dNCXT6DQW&#10;TzCaTqfmOrs1Oif89cmND8yojItavXhClk6nH3pwQ4vEY3UsoH6p025GKXpMrHJoZDN7B8LIUcKc&#10;ICLLgnAsGBDSZDIpbH5FYkKti/3TWcTH2yLtPULOhNp//3YzQacm1QjBpEIYG6eTcSqFU0loTON0&#10;Cm6ksOeficbD0m01M6WNTGZrtSGOJdKppDeEQDUjBItjLEqxPizpI1Nw1lR6+ec99qaG48Sk1FLa&#10;yGQOSX1v1FjhesdksaXrjfHXi0EdaDjtj3O9lV2zZU3zpY1M5kCryZeA6035EhgL14uzOM5idCpE&#10;sNz1ptLJH+l6PcHEuNhc2shk6qd8O7vtcL0ToghcbxhnY1QyhNBwvQSZhPTHudrvgEBKu93ucDic&#10;TqdIJNJoNO3t7S+//LJKpQoEAi0tLX6/X6FQ7Ny5U9gZIBx78OBBFEUFKgO+M5yAG+aM0d8vfoQp&#10;7f2j4rizfFOiBNzrZYJlv/1YYOhxZ/mmeBI/z/XGyZLLWQb+nOt1xejS3j8BgIInCpL89vfNr+iI&#10;RhAmquUVtaBHPZpSi2DlgEJNDG6hMTOfckJhVhCGcOUy5FeShZTIZfBsGmdQE40YGNTAonoW1bGo&#10;JolpIWURTpKcohbkWP2bkkS1X9dLJXACB3KiZTE4kYlCTDRqpTEHjTkpzEVibhLzEKiHwHwgJB4g&#10;MD+JBwnsa0LiIRBeD/B/9fMC+/tJzMuLh8K9FA6lQZlOCofCHRRmJ1EbCafD7SAUZhMMAkLjoNto&#10;nNsH9oRD4ED+8JJQuGepKH43K1iVwY0sBoYCK6lYVMnLYhJTsgjIYhJ0XkA/KgvH6PAnJcixOUxi&#10;Qcjk8hOLxwoTX0giShBhU9CTiKqUyZfGF6L81VHuav7h7//Lr3gImzFfqZk/PT2dzWatVm7acQaL&#10;CpnLA576afuzaNQMMthXe+kl51915SV69bhwwwQSB0niH8oM/1S1eIFi/K3IO8BjIDELjEeNKduW&#10;rGbDH23PfWl7Du4QwxMRRGrXPVatfvyg4vFy8e7h+SWagrywjdpUQ79RRn3RyET93M5C/nO7xfdv&#10;WTj7lYGLy/zPtju5/KMkvrX6hd9sv/+/73/w9KE3KdROocAPgS4cC3kSc9TkeRzAUUi/IrEgPI+5&#10;vx7dzUeg3LEUDsoS7UrMIzkSCxwFsgoMLpFYYDAvkM+RmMJdBAqHcIUIcpTNLqEQOMTjEDOYQSBx&#10;ffVnLvMo0JdBFnZ88W578y6gVMAxsX/3ex1N2wSGAZunh6sFHleVfxTzze3e+hboVExOxRRYSKKW&#10;dvEs5Iho1w/t/PxNMioP2CbjPlH5zncX59sD9knZTCsTL9G6rX6bQFG/fVI4Bf/wKH9FhUuut+Hg&#10;F//7f/3jv/yvfxQ2Y14t0OLLL78U+PEDkaciJQ0oG/zamhF/AQgktptmwGc8+/TDXodEuGEM6QYS&#10;s0ni1x+a//29NV+0it8qHxVIDK6RxUxp26Z7KqX++Q322cc5T8z5YI6XWxWOf2oO/7eawP+oC941&#10;GQKOLvljIPGSxIM64RDhT4cOd/7N6Y//v1ftveWlRsETQ5lJTJfEDP/x4v/1D49c/P9tuIREbHSJ&#10;cF8j8Tc9seCABU8skJj/a4AiIJPjMTCYF6CyQD6uWN59Ch60RF/eGUO6xGNw0qBAJsd1muD5evSh&#10;Eko7SmIoBwrhPDFb8sRa2WyrbvEQ+GPODXPOWMWxFgM6gmfleAmbjz50OxYSAyN5QnNe024YEpRv&#10;ysRQ1c6tb33xye92b//9QHc5UPajd57r6yjrad1FxxYET8xTWTk5PnD6qb8dH+6EoxjIR1VfhRMg&#10;QGgmyik8iTXMSgOFGIHE/Fvva+HEjMn6/33m+Kb8z8/t4In/4VPrsbKx3f3uSJBnpIZJqI4l7rHy&#10;jUyOxMcVdc4Ow5tDYSDxvFl33J/+4VNbqwLYw5GYjwS4WOI4TyzQ9xsuuURiYWc4iuRECCdAONrx&#10;sQFHTYgljvHBSwI24RQ+zHDwJIb9uXCCF6E+XIEEytEa/so/CUBiM4MZmVLQJYQTfCzBKTw1vxFO&#10;CJvfRdwlEXbg0qORg5AeJe5XAuEEhBngyI8eC4+H6lfa7wA0FUvaD8MJ7Q87n9D+0Fz9rgbKtwII&#10;rVarSwf/AJxofU5oZwE/Xflc1U+wPj9p+Se085+PEoPhrDIex52eqzuP0vafQsjvCQcDPp+vtP3d&#10;OCGGQcUEam7fvr2qqkrQvx8KhQIOVGvgPCqhkB8RXV1dkLZNOHb0+D7vcAmZfxpgRrjqH3Dhvb29&#10;kILZ1eoTMH44FAw4DEG/v7T93VAqlZCGg364WUH/n7hZi4uLgjI/Pz83N/cn63NCd/b7Aff9m6WB&#10;Ozu2DiUGAzMOHToEF3bcAa37pS3lksUFjgR/KK9Qf73yLS0tH3/8cWmDBzb4ZqTxJZKmQd//5CO9&#10;XX2gaNSlU9bU1OzYsYPb72g9TNdd5d6zybjI7aZelE/LuT/NjnTCvQOlsrISTgGKVCrlWImi+Ycf&#10;BmFnuO5kJGClkmkLXeq3B+zbtw/uvaADgzVazV2HX0xN/t8cdaAQ8UjL7pe++LB1TDQ/PT0FOVCZ&#10;66+/HhQBUCP3c4/FN90gnL182zZR6d4BFuDf008/XV1dDcqBAwcgfaMu/NRB/5hojPs72Kp/QlCW&#10;MDY29vnnn5c24PF+7bXif/yPuf/0nwRuDo+OwLXu294j/HVhYWGCB+hgKEjr94037RW3VohBVymV&#10;ezuGZw7PTfSVTgdNbbGY+9MS0gElPrk3n0mCDjYfbNkESk1lp3DThoaGamtrhfsrkJKU7EMGPsmk&#10;WNDbPnl3eLBXecwNfuqpp5qamkARfAFwA5SZmZmKigrYrOqqatjBVXIJe/bsWb9+PShwZ4WcPxPr&#10;1q2DG9rXx3HjWMjl8pdeeqm0cSyDy8vL4cKOY3Dtjtm2CqnA4ENDo09u3TEzOTbYsvnQxDzkjI+P&#10;f/bZZ/yOJeQIX9pvTCY5Iza8/ebw5PhE6yeNnzzdPckxAMqHs/A7CgzW7ur1yWbGRhUcnx7c0Vn/&#10;7sc73/hcNHlYMTcIOVBXwV5LDC6+8cYfn346OTnJbRLhe+rEWiyxf1sXjnO/t8Htv++++7g/8QwG&#10;/3XlFvVr5XrzaCcUMjQ0svu1R176uLt/VizcKHDnAhcFwO2bmFG3zHcJz1trXf1bWw+pFOL9/VKl&#10;mrvlv//97+vr60ERjnqt1vFyk3lS3A06YHRGMXToUPuePR+9+cWijLvrr7zyysgI0LSE4OuvF//H&#10;/8j+/d8LT5RMIe8v/6CuYgB0Fe9r4fET7C8wuKF8fMvvDtftnAEdsHXPpk+29U3V7VIrucKB8e+9&#10;957wJwE5aIopB4rFIujq2UNNFe0alaKxsmJSyhkfDF5WViZcmsDgPOnPRl1HjhwB/dCeHTUVm/bt&#10;efvZujEZXz68ZwT3tMTg2dlZ0A8ePMj9dVb61ptffFJeNw47zM9CzrvvvgvXC8qPxeD777//yiuv&#10;LG0cg4aGBrj20saxUQTU75vvCLFIMT12fGjxPfDzcLvdpW0oWbWg/NpDUcIJXWeJwZlMZ2dnd3c3&#10;nELY/B6U7K7SLsJ5fnD9fyCA+pA2T3Xvna1rmWwUMgUoFbLvPBlUAwj6dR/xrRCeE3gjjvZLFhTc&#10;G/+HQDD+DwnhBAYL+wOEzO+CYEkAeP2pqalvvtaPw4/F4B+Ib2nJQRXhgfurAjjjEjF/MCBoKx28&#10;il80frQxa9D8T61iFV/H0oicnw5fY/B3ne9bx7hAEJw4OtoLQFGU8ONCoVAwGL42Q8f3AEouaav4&#10;pSCbzZa0P/7xh/SB9vf3l7Rj4HY55NJ5v9dd2v5ufMXgWCzG/zLwtbEswDDIIQiCpr825qOnhxvR&#10;Bk1CYROwxGCTyQQtKoiuQIcy4XqEy7DZbHkeUCBkCr/5xeNx7pgvC77UH+Ner27e5AlGFYc6WYZh&#10;4/FsLpPM5nOFQk9PJctihSOFbCZdKGRB4PE+UkhnYsMddXvSBJpKp4qFHJXMpdLplg+aEQRn2FSK&#10;pTIpYjBMp7J56/hO2bwulc0alM3PtahohkHiQY92aFEjIRBy/VNlbZ1jdr05x5KxOIElCOdMWyaV&#10;zOZyUFs2lTUbAnq7EWpK4faAUz1gtCO5P0pMlnfeH4fMBnXC6XKNe8hCluZWVcpkfr1dPm/+asHD&#10;Xyqi0Sjc2VwuV9r+4x8jkUg4HLZYLMLmEoMDgcDrr79eWVl5HJFaWlqAwcPD3KDWJWAoIpqZ2rH1&#10;c4VMTBJ4KZcHFI5hGKSl7WMZjOP4caUvAY45zj23t7dDKlyAgCUGA3etVqvZzC2Brdfrm5qaxGIx&#10;HO7xeCQSidfrRRAE3i/Ck1picIFi/vhH88DQ2IBsVuM8XFM7OtR503X3eV26SCzoDgVSiBfDA1Em&#10;VlfdEgvqTeJyJByZkKqAwdJZ7YHtn0jlhuoDleKF6Vwhu+f15qphw+xw256Pnmvu6B8K06OLVm2M&#10;BgYPzdaNztYCgz/eXflc2e+zdOzQzgebDmsIih5bsEg6mgqZZPXIYk/V+8Dgmj3Vg1UHLSbdF/t3&#10;G/2kSKd3TtcNSpQ+ZVe9yCIwuGtkGqpvjWdcIWLcQ6hGdhEJm1nV/OsdCqntax9j/iIBBAAyoSha&#10;2uYdMBAa6CFsHuuDYTdo4h9HJGh3zc7OQhuxtM0Dx1DVonz/3j2QEl9nMNAMyvxqaPtxUcR3jYj9&#10;Zj7kQCnAv9L2MQyGCwBH+wOHVRz3Jea3fgyUz9Al7eso5lIl7U8CanOCwzxKYH2bt31S0r8NUCxc&#10;bGkDHkhddUk7mXCsBY4cOQL3FBpYwuaxDF4a73scwG/CS760cRSHurvAB3d3dXwXJ5fwo7XkoK5w&#10;JRAEr2IVAsCXwcu2xI+fDL+CJ2AVq1hxgMDaweNX3+qlISYuaatYxc8N/oOjryEWi0GDClpZBoPh&#10;26OIb8Ylx0EqlR7blfaXB4TdJe0oIIwJhUILCwulbR6wG9TzW6tKkiS0Lf78DsvjagLvTZvNVtr4&#10;MfBNb2I0GkvaiUN4rf+ZVw2tNzB1aeO7AU32kgZx7aFDS0NWBDAMA41+oGNpmwfkwG4QRgubgnsV&#10;WAv45JNPBEVg8OTk5OLi4lcM1nCjTdTCMQKD4R4DLSAHyA678nuVAJnbt28vbfyUAIvDpQJK2zzg&#10;BgSDweMyd+3a1d3dDe+X0jaP+fl52G18fPyb96y+vl6n04nFYmETdGgUSySSp59+ur+/HyzQ0tJi&#10;MpkaGhrgcQX92WefbW1thTsBJwJDL9EUrCkoAvbs2QOFCPrWrVvBdFCBLVu2mM1mn8/35ptvQib8&#10;qby8HE4ECjxF0HIHyx84cKCjowNu3oYNG1544YWldyOcS1AA77zzjsfjEfqSoCUNf4Ly33rrLag8&#10;GASqZLVaj+1pgkKOMwhcF2QKbXk4NRwO56qoqNi2bRu8kV988cX333+/pqZG2BkAz8+xRATAhcDh&#10;TU1NwmZbWxuQCeo/PDwM9hkdHe3s7BT+5HRy30IDLBaLwDyRSCTkACAMgJt7XPXefvttSJf6uITn&#10;TTj27rvv/u1vf/vII4+ADjYXKgb4isHwZC+dQGAw2EJwaXAasD7/lxKqq6t37NhR2vg5cBxvlgC3&#10;oaTxAPLBbQZ8k8HwrAPVwI7CJjgVMA3YDjL7+vogv6enZ4YfBAf3prGxcWBgAFJgG/Ab2Hb48GHh&#10;wGNrMjIycqxLBioITgG4Ar4A2AlOQchZolFdXR2UrNVqQYc/gV+Bx8Zut8MOfBlfYzDckcHBQUGH&#10;Wwg3BSgLxUIKVwpEFCq8BIEBx+LKK69c+gUBSoATxeNxMBqUACm8rODsQsW+C0AJ4NlSJ4NMJoOn&#10;+tNPPwXrQX3gkRDyAUsMhmoDicG2bvdXv1DAIwc0O+5cH3zwATwP1157rbB5LIPhdoDTFHSwOfgF&#10;oCVgmVHEXy2AKyXtx8PS3frWwr/Jkh8Xx5YPtF6qzHH4Zlj1rfh+dv5AgB2OewF+K5YXqwivfUEX&#10;FIG1x+JrDIYnQ/ENfNdXzqv4WbB0R39G/Ix1gLfEcYDn8CsG88PRfgmAOB6CdXgt/nBA4FjSfumA&#10;QBne/j98lOxfPyAyKTEYfPAvA3BJEGYJPwX9QBSLJ8uMgNDigagU3r8lY618QBC/yuDjf9P+BWOV&#10;wSsAy2DwyTMr6yqDVwBWffD3YJXBKwDLYHDhpJnefZXBKwCrUcT3YJXBKwCrPvh7sMrgFYDlMThL&#10;4FmCyBEkpHmSyhJkESeOlAQvoignGFrA0DzGKwhSQPkUSRQSiUI8zqeJ4rdJIRYvxGL5aAQkGw7l&#10;wsFchE+j0Xw8kY8lsrBDHCkm0EICLSJ4HiEKKJ5HiQJGFlAij5I5DM8haC6RyMVB4iBwSC6OwCYc&#10;nk9gGQwqT+U5YQoYCM2lBF3AmdJF8lhl8ArAsqKIL3MklSNwYDAnJE8FnCxgOAgw+AjHYERgcI6j&#10;MgYCf8qjSB4BAvEM/gZxj0ocUp7E0Xw0xjE4EgT6ZsOBTCSSjEZT0WgmFstyaTQdT2Ri8SSkCQQk&#10;ncDSCJ5CUJAs5Bylby4Wz0biuQhP3yikQG4yh5BZlMphTBZj8hiTQzn6Ao9LF8ljlcErAMvzwTmS&#10;zJNkkeQYnCWJHEXlaZoToCmGcUxFUUgLOMELx+wiioEbziMIMJiTo5Tl3C0voCyRGBjM+eBIGNJc&#10;OJQNhYDBuXAgHQxkQoF0OJgBTodCuRDsE83FYrloLBdDsjEkF+X4CmfhvC9kRuPZMDwGsVwEnodo&#10;IRLhFjQHKkfRXBTLx+GhgmePBe7mOTdMw2bpInmsMngFYBkMLhaLeZrKU2SRIvMEmaeAu0cZzPlj&#10;lGMtQQJxi1zKMZjzx0Bf4FaciwHALy75YCBWLgIBQ/QIMKxEYkijnHCBRDjPuWGIIkLZSBAYDMTN&#10;BALpUCgdDKaCIRAmHGb4JfZBkuEIuOp0JJIFWkcgFFliMChA91g+Es9EgO48iWNoFiFSCAU+mJdV&#10;Bq9ALCuKOMI5Xc7vsnwUQecocMNkjmGBwUUK5elL5L9iMMSpEASjPHHjuQTCAJl4nY8WwN1GCwJ9&#10;QXi9GIuAFCKhQiQMPC5EIIoAvgYyHIODWeBuIJyC1B9IAptL+aF0KAybqVCI4XRwt0IcwguwlnPA&#10;UDhH66OSyMUg6uBiiRxGZxEynyBKF8ljlcErA8uKIigu/IU2HEXnaCpHA4M5BwxxRZHGoHmXJaGR&#10;BwEG18gDKaDYEV6KEKHGE1jAD82sfALJIcgRBOX8bgIEdE5ABw8N5OM5x6XZSDgdDgM1gbXAUTbg&#10;Z/0+KsDRNwupz5f0+1J+fzLgzwTBT/MUD4bZYDgTimZCkXQoCpIJxTLBSJZTohB7AK3TEBzHIZwA&#10;QcAlZyJo5tsYXDLTLwKrDOYAPjhPMwU2WUymgMdZYDA44GQyxyY5HjNsAZwxCOwjeGUImiHY4N0w&#10;R+KjArTO8gw+gmACd48VgcF8jBGmoA0XiQCDgbI0R1w/UBYP+Amvh/a4Sa8H83oor5fxeRmvl/L5&#10;SL8fB+F3ZkNBJhhig6F0OJoB4RmcjUQy4Ug2HE3HIKhAcxEkE0WzvJQukscqg1cGlhEHA30LQN9U&#10;upBM5lk2A/RNpbMgVDJPMcBdQXIgFJGnSZAsieW4Rl5JcrxwtE4gfNcY53rBGfPdFCXhetPADYfD&#10;QGKIEyBaYAMBKuBPeT2Mx816vazblfI4Gbeddjspt4PyOGm3nXE7U24P63EzHg/j99O8tyZDYSoY&#10;pkNhOgwC9I2x4Ug6Gk1HoqlonI3EMtFEOgo8/tqMQasMXhlYRhQBzhVIzDtaYCeVZ5K5ZCrLprIM&#10;m6OYLMNkIUSm6CwNITIukDhH4nmhhUcQfJcFDoTOIsBgDBgsBMS8xLiYOAohLNcfzAcSHI8zoWAy&#10;6OcZ6U/yDGZ4B0x7PLQbUmCwk3I6SLeTE5eTcjlpl5PweAkvuGo/4fMzgRAdDNLBEAUtv3AkBRIB&#10;BkPLL0aGomwkyoJLXmXwSsQyogiIH0D4IIHJkQxHZSYJmxBIcM27FLA5yTXsgMEEMJjmXDLDFgmK&#10;E5zkertQlPvRgWMwAsI7YITzwUK3GsdjaHLFcty7PsS54XBYCH9ZYDCkXi/HXZ7BlNtFO52kExjs&#10;JB0OymknHXbcYSeA0JDpclEujuUs7O/zkv4AEQhyLhkafJFoMhJLRSKwyYSjIOCMSxfJY5XBKwPL&#10;jCKOSpHlqHyslChL03mK5ITrayOhwZemGWj5cR0U0HrjBCnwIa/AWs71RiJHJcylEASHw5lwKMm1&#10;yUKpQACH8Nfng/CABV663eBogb6QMk4XA2S120mbnbHZCKsVs4HYULsN48SB2+2Ug6M45fbQ4LzB&#10;KweCVDhChiPJcJQMRYDNQF8ILUoXyWOVwSsDy4ki+GZcib7gbkl6ib7AXS7lHTAfY8CfgM1cKJxn&#10;uD64Ik4VUYJnMMq5Xp7BpX60MBCXE+63DL4fLcf3+4LTzQT8mYAPnCiEEOB3Ux43x12nk3baaYcD&#10;fDCkpM1G2qyExUJZzLjFQphNhMkIKWa2k2YrZbUSNnDPDsLtIjweArx4IEwEo0QghPuDGDjmIBdd&#10;lC6SxyqDVwaWHUUIJF7irkBf4G5JpyDG4FI+nywwFAj44zRJ54HEGAnCjY5AEK5vmGNwBEjM9wdz&#10;EbDAYI7N4RAIMDgVgBDCB6031utJelygQOBLO+wcfTkHDAwGH2zBrVbSbOaIazKRZiNuNKAmI2oE&#10;Nltwiw2zOnGbg3R4KBdE0l7aF8B9Qcznx/x+IDERCpUukscqg1cGluGDlxi85HEzbDLLh8JfCe+n&#10;OZaDTlMF8L6c0CAFjr5UASWLKEQUVKkBx7fkwBkfEfwxcDcUEqTA/YAczAZ8eMjL2tWsy5H2uhkX&#10;RL12BsQObthOWm2c97VaSLMJB9drNOAGHaSoTofodHGdLmHQIXoDZjAlTGbMYsN5f0x53KjXg3o8&#10;kCI+b8LHzd+8hFUGrwwsIw7meMmFEOBimSzQ9yiDIf9IKg2hBaRLDOZyaKbIcZotplLFdLpAJgv8&#10;aIQCShdRuoCAMz76E100usTgUqcE93tyLBeJZnyWwMCHwao7Qz3v5r3utNuZcjpAGLuNsgMjIX6w&#10;ElbO++IciYGsekyv51KtBtWoEZUyodbgkKPTg1dGLEYMGG+3E3Y7RMwYKC4n4vaULpLHKoNXBpYV&#10;RQjuloZGW4ZOZZh0ls1kaa5hJ3AXUl4yR5IlpZDOFOFPqVSGiOdTVD7FFKhUnkzmcS7Y4AZGJhB+&#10;TA/fqgPhR6hxP/xisYx6mOx7L1p/n2n7uY4dZ7n3XIAvTuW8rozbkYFAwm5lbFbcZqGtIBBCAION&#10;4IAhfsD0OlynwrVqRK1KqFQJtQrVqlG9BgV/bDImzCbEYkHMZhAUxG5Dnc7SRfJYZfDKwHJacqWQ&#10;lwEfnOYYnMomUzm25HFLwnEXWJs5ks6CgFLMZAv5VC6LFwp0PkfliEg+iUM7r8BCNMLmMQqkQBDc&#10;MOI4UkDwXDxK6aewwY/jHQ+6K9f6Ki5z7zvPsfsM174LPDUPU2Zt1uvMuRxJp422WSi+GcfwJOZ9&#10;MEdiYDCm03Cs1agxjRJ0jGOwDjHoEyAmE2qxxE3muNEUN5oRkwW12EsXyWOVwSsDy4gi+M6ykmQo&#10;OscyHINL9OX8boEGN5wpAnGBvpkcJ9l8sZArFpKFPFXIkyDFIgNULuTpfJrKshjttSaD7lQgAMFG&#10;nqDzYW1y7Au685l46/1Iy52xuusTDbfFaq8JVl5q23uO88AlaO8mNhTMe9xplwN8MGuzUTZr0m6j&#10;rWbKwpEY4wMJXK/FONFgOjWvc7RGjYYECMQSZvDE5rjBBBIzGONGbtWPJawyeGVgGVEE31nGM5iL&#10;IsgMReYgJKAhxuV9LU9cPghOL9EXpFDIFgtMscACd48U2SNHOIGcXAbLYv5M0JyjgnkqkHUoY2Mf&#10;hdvuCbU/Em++N95yOzA4Un8j2nZvqPoyqvOpSO26aP0t/uqrfaPdWY8n54SAmOsGZrlwwsKLjbSY&#10;CLMFMxs5HkN7jiOuFtVBWKyDHNSgRw3AYIgfoGFnQgzGBIjeAA2+0kXyWGXwysByowiaH/bAZOgk&#10;RBEZYDCT4hytQF8hcljSc4VivlDkGJwsFlJHCskvOQXYzBSKDMQVWSqQjtgyXlF86CVs8Avbvtvj&#10;3XdG226JtlznrL7GX3urZvdlpoM3xpufTkxvj9dfjzXdGm+4hmzYmPY5c+CGnQ6WDyFYgcFWzhOT&#10;FiMXEJs4EqNGPU9cXiA+5vrXjIgJ6GuM6g0xrT6uBfpCqi1dJI9VBq8MLMMHcwxm2CybhOCBix9S&#10;mVwqzZE1k+P4mskVUiUdUo6+WW6Rm0IhXQDiFtNA4i95HufznGTTiGtqr7/vbrztIar2SbThHrzl&#10;0VD9VWTnrUjLOtW+65QjLwabPvQ2vTBZeVmr+gDWfG+i4Vas6U6k8dbgYF3O7QIGpxzggzk3DFQG&#10;+oIAfQmLCQcRPLFJDy4ZCI2C0wWBZpwJwl9DQqePadQxjQboG9WsMngFYhlxMD9qB1xvMsNyQyDy&#10;yXQeGCwIz2COviB88PCl4ICLxUIhVSxmIS1AIMFxl02iLmSxDOnfEKy+hKl/gD1wE9X5WKTpwVj7&#10;05batZH2h937T4u3Pybf/rjuoysaZm6frXxY+voZ3spLgzVXBmouh1giXP9AymrM8Z0SSc4HcwEx&#10;+GCIjIUmHYQTlIX7aQNiCYh9wfsCd1FOzKjFHDdxrjeh1yZ0mgTHYE3pInmsMnhlYBlRBDcAjc2A&#10;ZJh0nsYLLJlPpkCKbLLE4KPcBeF8MAfgbpKnbzqbpTF9Jz78EHH49tTwa6nm5/27Lie618cb7kK7&#10;Hgu13BFrv4/pedxTuybSuc46un3hrfVzv7vEfPCxN6bvrWm/y1dzSbTx2mDtRe7Ka8INl3s7NhEW&#10;NWFQpblfN5yUzU5bQCCWsAjOGBgMxOXdMDhgI2qxoNDUs1oQizlhNiJGA6LXIXptTKuNqFWli+Sx&#10;yuCVgRNlMLcaHMX9FCdI6TeLZDrDMEmC+9aIo2++8GW+eCSXB8cLKObTuRyTTaMp91hsaCM+fCt6&#10;+Ha283Gk7Hpy8AlieCPa8zB16Emy+yli8CWk91my7/l42/1o61XW2lPdn52qevcM8Xvnyxr/4Kx7&#10;yLn9Kv+BK7Vla3015+u2n0dVXmCrPI+yLhBOadA4jVgXM1572uFEnWbCYE7aTBTnjy2EGQJfA240&#10;4SYz93OG2YxZbYgZqGzmOiV0ekTPBcHRVQavRCwjisjzPyYvCcfgo10QDIYzKMaiWJqkcklo7eE5&#10;hshRWMo5EB1+kh19hB1/jKq5kzq8gR57xNR0X+WT14+8sZYeey7avp7o2oD1PEYffjbcemug8QZ/&#10;zbmR2gs9lWdbG06P7rnB+M7acOuV4arr0Y67QwcvRhrX67efFdl/MVp+U3x0M2MWp9w6v3lMOfi0&#10;5NBtoqm7pqR/CFt70k4bBBgMRMMGA2YwAokxkwmzQAhhARJzPIb2nFGPGPQxHUQR6tJF8lhl8MrA&#10;cqKIYwajfe0XOGjDpbOFbL6QyxfyOZB8LkvpGqPjbySn7iUP38I23+kpvxwfvI+ZeNR3+K5T/r+/&#10;f/C8f73n7/5/6rLbiUMbyd5HfC3Xhtquj7Xei7bfE6g9K15/QaD63FDjpcH6qw17zyLb73AcOB9p&#10;u8tffUmi7nq8+gLXvrNDL19g2neRSdEh0fYF9L+d23xmYuy+pOgcYupfsK4bxvZcYTTuJxWtnvef&#10;Qwxa7tdmvhtYiCW4FJp0EEtAQKzXQHuudJE8Vhm8MnCiDD5y5EiOpI4ymIE4uMjShWQauCt0PnCN&#10;tmw2l6QoZRM6+m700NOhwxvZiceosQfQ/ruIyUdT049GB+8ODL14+n/7+8v+7j+8dNopo69fHep8&#10;PtD4sKXqSlftNaHm+331Fwbrz0+0XBlpXhvruMVRe4237hq0bb295rxQwx0QCvuqr/XXnBqqPDNc&#10;cQ65/05n3Qa/fW6+6ipbw4uDuy5rarlc/sE53R+f399/R/fIzY4PTp+caud/UuZ+zgC+cj9nQERh&#10;NnPRsMmAmgzghldbcisSy/LB/AQRPInzFFmAoCKZKWZzBRAIeeNOxDjp6n/X13V/8PCz/t6HsZGn&#10;U5MbyPEHqcl7mYlHUpP3+wdfV1f/7qn/9U8P/8Pf1z261lJ1v7XqKn/jg9qq6+37b3DU3BBruDrY&#10;fI2//rJo6zVo622R2jU+js034F33eWrWhRtvcBxY49h3jmvvqe6y3wY/vsBdfn7KKR9svEbV9KhW&#10;fHG9+lW7rYlZ3E5suqm9a82OhktiIiWq43+Q4zofDHHgMbhesxGoDAxOGHR8FLEaB69ALMMHZzEk&#10;RxA5HBwwlcXIQprrTcumUtmQmNJ3pB0TGb8oo+1IKdssHU97+p7App+lJtdj47cmZ9bjo3dVv7/x&#10;v//7f//sv/yv3nfulRxY52h8GDv8pqvrD6HZetxyqOnFy6xl53pqbkLbbrNVXRRtWedvuMNZeWmg&#10;9QlH1bX2hutdtRc769bYKy7zH7zMVn6Kdf9p6IFLsIobibbHcJdFa38r3HY+dsdpwTeutlq39Co/&#10;rK6/tGzHLbjKimuNuN6Acr+96eNGnrgmI1A5boCWnC6m1URVpbW5BawyeGVgOVEESuT4+ZrAAWfS&#10;mRyJZnF7OiJmNN2YtZ/1TVgna1BFZzYizdonsspGZPhNZGwjNbE+OfMEPvbAv/zH//eC//2P9/7z&#10;P0h23GWpuMDXdr+y8qbQwI6co49S1qf8I7LtN9lrr4q03YC0Xh1ru87TcIP5wCXk1HbF9it8TbcH&#10;m25z1twcqL88UHWlce/pjr2nuvaeFv7knFDDFay2WmKpGZJ9PlJ+9cSn53UcuPAN0Uv6R05rHtiM&#10;aA2ERsuN7NFpESCxMCiCIzFEwNqEThvTqCPKxdJF8lhl8MrAMqKINEZkcTJPshkSy/jnM/7xTGgu&#10;HZZQzsO4og7VtRn7dj617ryMoSeHGCn7BK1sZnVNrv5H6YE7Qoev6fxg/T/82799+L/+V33ZLeGm&#10;G/DO1xYP3Jk0tGd9o1nbIWnNH1T7znfVXx1uuS7UeHmk9Vp73Y2qsvuo8QOMtFq+46ZQ0z2qvRe6&#10;Ki+wlZ1uPXCOa/95so/OCjReG/roCqzlWsqljJqGasbv6ZTe3iK9qqHu4dDTp0nn+nGNAddpMZ0G&#10;0WgwPYQNQhRh4nrTeAZH1Jrw4kLpInmsMnhlYBk+mMWINBrNYFFu0rSIPhsA+opZ1yitbozp2hn/&#10;hFvclveJkqZO66GtyNQe30x1PiTNaTp05XcGe28LD90UGHzO0n6vq+72eOuj8i03MvqepL0v6+hl&#10;DJ3WirW26ot9DVdCCIE0XW1tvmvik+tSsnpGUo3NH1QffMZfe02s9Sb7gbP8B87Vvne6p/pCe/nV&#10;kcZbvGUX0fU3x6d3Jq0yq7Mz4pp9v/ZK7NFT62Y2hmQaSmvENGpMp0M1GkRnQIxcFwT3q7LBEtMa&#10;42p9TKUOKlYZvAKxDAZnMCyLY3myNJVJJi7PRGVJ14R/ZBuuaTcPbUt5JzOIhrQMZay9o1uet/d8&#10;wWqb8vaxnLbT9vzd8enNYdX2qGx3aOD3i9tvDve/w1gH0u7RjKNf3/SKrnqNv/4ab906T+0VrtpL&#10;VBXXM9JaYmKXremD2NQe5a6rgvW36/efbS2/KDG3c+yq06c3nLX7N//q3nulvfzUZPUj3vorYnbx&#10;3EKz21glP3B258KbhE6OqvSYWkuo1JhKCwwGH4wZzSgfRcT1pphGH1frYkp1RKYoXSSPVQavDCwj&#10;igD6Zgksx82+iidpIkcEkwlxTFGfNHWxvhHLeOPBp68R7XsuE5Jk/bNZz5S0dvP0Zw+mnf1Zzxzd&#10;tQt95smUezBj7icUDSnNIUrTnnYNZl1jjokD9sa7jNW3h+rvjjTebyy/wlpzZaD7dWa2IqloJMYP&#10;yrZfGWl51Lz3FlfdleTcnvH71nWdevrIVWeOX31O4MAa/75TfO+d7tpxDj68ibLKcVtl1DQfMotw&#10;tQHVaHGBwWodRBGIXo9AS87IDQtGOQbroipNRLEYEEtLF8ljlcErA8tpyZF4nsJzJJHDgMdYliLT&#10;YSll60j7JxzT+1nUGlL1zla+aO17lTb05mKqrG/GP7i/5cl1qdhcCoJm/3DG2pOWVtOqVlZcQykb&#10;KEUTYThkrX/CWP+gve5uZ9XtvoZ7go23Oepu1++9aWHnY6yiue3lG+3VFwQabzaVnReqv9xdcYnk&#10;1XNH1501cP5vxK9cYHz/zGj9Gse+05jajYH6i5LmGcSueH9qG2OWageHcbUOVWtQJcfghEaP6Eyo&#10;wZzQG7lBlRp9VKWNLijD8oWgVF66SB6rDF4ZWAaDgb7CFBDclDzAZobOYD5cWk+o6yc/f4Cc3Zpy&#10;TuRsPZ6xXa6uF+mFhoJrImfpSrR+OvzoNUlHHxscZgJDpKwno+3OaNpSi01xef34F8972h+X7znf&#10;3XStu/W6YOt644F1nuqrneVr4+edGb3mYmJsb7TnLU35Vd7Kq80V5zr2neGuOF27/fyeJy9NtF0f&#10;bbk6UHWxftvpjo/OjJRdGO96FrcrEKsMNy4mZDpcpQZBlRqUiyIMwGAEXK/BmNAaY2ptFOKHBWVI&#10;Kg9KVn3wCsQyoog8RRyd/4HjcYGi8kk2zcSj01tNDffERj5ktR15vyQbkTOGAU/TxsxCdd45gz/+&#10;rHPfHm3ZU0nXANH82/BbZ/edfnpS2pw1dRHyuvBMrariglDjzeHGm9wHb/LXP+eovcNUfp6j7tZY&#10;9weeyneZ+casuju32JuTtTDjB9669arKpy6devfCcN3lsdYbPJXnePb91rbnFNueU9mym8NV52GS&#10;2p6J/bReQik1uEqDL6qQRTWiMYAPxvSmBIjOxPlgtTayoOIcsEQWEEtKF8ljlcErA8vxwfwPcsL4&#10;Ho7EDF1g2RzDeA9/FJgv1zQ8YGu7i5DtzwUlSUSKLLZZax5OSfcx9Tv8lR9GBraOr73Y8+zp8dt/&#10;M3nqmfrdG1LWLlxWE5itCTfeFm6/3Vq51n/NZU03nGt7/0bj/suVey427r/CsOcma9l9aNfnWUVT&#10;Tt7W9vlrv/53v/6b//vXZ/7vf/nn//KfvG0v2Q+c6tl/innPqartZ+D7LgtXnG09cAmtEwVnJkmV&#10;GuHpm1hQxZXahFqL6IzggxG9GRgcU2nDisWwXBGSyILzqwxegViOD+ZmlBLoy/0sx5GYm4k1xcaN&#10;aUs3YegLDL4b6XgEnf4g7zic8U9FXn3+w7uuSkbnqIiIDU4on75Hd9GpkovO7jzlNHfdO6y+JWlo&#10;W6h4Pdp8jbv5HuIPN+z/538Sffp0+H+fYt5+nbNyjW7/BYb9F2v2XS/adYm5/CZ/8zPSL26zdG77&#10;u7/5D1+889hoUx09WUlP7DbuvMwADN55Btb9+8BlF3gqr3P3vpOQyPFFZWJBGVdwaUKpBgbHNbqE&#10;zggS1xiiSk1EvhiSyYHBvrn50kXyWGXwysBxDP7yyy9zuVxp49vAM5j7xpNLeR9coGluLogkk2fJ&#10;tKYlp2nHp6sDle/hwxsToy+k5N3YHddMvLohE5xk/KNp9zBt7Ru48SrLzufCzW8w8xWoeC/j6J3f&#10;/Xio8Q53893xtec++Y//I9yzL/7ORv8Nawy1N5j2X6gpu9Rb/8T4q2sVW+6Q7b51/NNr+t9Z627d&#10;GlYOJQ7vzKkH8oaJrLjJfvAVcnAXU/P0wr+eZty1zlp+YWhmhlCq0IXFuEIRkyviikUECK3RQCyR&#10;0Bi5TrRFLoQIyRQBsdQ9O1e6SB6rDF4ZOI7BXV1dX3zxRTabLW1/A3wUwX2onCNp7oNkCCFSbDGd&#10;LaRTxVwyg1ljE58nJzuQy26x1l2LjT5IjT+PTbyZaL+H8vSkLYMZ50BS20EtthEz+1Kq7shMJalo&#10;tA5scTfe6a1f56+/RXnRZcNvPBcWt/o33IGcewHTvTkzUZYV1WTlrcnJ3Zm52tRcXXK6ITXXjE9W&#10;M6JGa+P7mfm2vLI/p+nPzjWnxg+mhrd3PrRWtvnsxS0XuavvJ+ULKE/fqAzShdjCQlzDeWKQmFIN&#10;ORGJLCSWjdQ3vvXaa3D5petcZfBKwbEMBgc8MDBw6aWXBgKBUtY3AD5YiB8g5eaupJMF4cuidOZI&#10;OpPDw/HFnf6ejZFD93t716KH70H77mKmn2BGNyQGH0xHxtPukexCXWqhhZLVZaz9GW2fe3JHoPdR&#10;W82aYOMN3g+v2HfDBabKT8gDH2EP3U3XbsvMlGdmy7OTe7IzBzKzFVlpA6too2abmdnajKovpWjP&#10;KvsSkw3hkaqsoju/0JWdrU+PlZH92+bfXyP55GxbxfX2ht0JhQKRK2IyRUQmjyoWYkplXK2OKlVR&#10;cMC894UIeK6755//+Z/feuut0nWuMnil4DgfbDKZtm3bBlQubX8D3PDf0uBg7hOjIst9YgQM5qY4&#10;SabyKTIdmQn1v4ANPuDpvhcfug/tv4sZfwIdWU+NP4wPPUipD9CarrS+h7X0oqLGgGSbr/v2+OF7&#10;4j13BZtv1W26ufHRh6imbdgD1zmvvlK+80bZwdvVBx+QVqyXV2wQf/5CsOlT8Yv3Lrx+u33/m8RE&#10;JTFZnVvoRGcacot9i/Wbo6OV2fmWzMSBzPBOrPP3vuonnBX32PffG5md5hgslYG7BWccWVBEFxfj&#10;KlVUpYQ2XEAi8Ykl3pm5P7z0stlsLl3nKoNXCk60JQdRhMDdpa8zhO+LChAKM0whRadwd2huOzK8&#10;IVh/Gz50Pz36MDHyMD31LDXxVKhjvbvinkTfy9G+N339T/nbbw103IH0PIgPPc0OP4d0PGTdcaf9&#10;wEuh6le8O1+JnHNxtKsspekoOMcKrumCZyKl6cwqu7Lytqy4npmrZiStnr7t+ubPJZXvMOIucrYt&#10;NlYjK38lPVObndqfHd2XPLTdtu8RS8WN+spPQlJFQiaLyuQ8gxeii0rwwRHlQlgm94slAZHYNyfy&#10;TM2ULpLHKoNXBk6UwUJLTpiaUmBwgf++iHPA0KTLZbIZinb14dPPE/0PJ6ruRobWk4OPhZof8Vbf&#10;G91/sXXL5fjk5mj/C77Wtcmh54ihZ7H+J0Ldd+CDG0Pd69HuDfa6282NG6wtG6i+Hem52py2JWfs&#10;zxkO5+zjOX1nTn0os9ieU7SD/84sdDKKzpTyELvQm1H0oDOtC7VvBw7vU1e8mZqqzU7WZscPZkb3&#10;oy3vWrasdQ/14VI5AqGwFEi8EFcAiRcDC4qQVOafFwfm5sEHe6dnSxfJY5XBKwPL8MHCOgNcCMFP&#10;LVUEHoMb5qb6SxbTSTLiJUyjjLUVH74/XH4dPvxIYvQewjjiKbs51PIEMfs5ERpV1N2J9z+G9t1H&#10;Dj9GDD1GDDyJD6xH+p8O9j7gb3/I07reUnODp/F2feV18m1XS7ZdNbvp0tnNV2kO3DX0+3Uj762Z&#10;+eJaw/5noiO71K2bJQ0feMZrKXErLW4h51sZSZu3r0xR/wE9WZsZr8gM70n3f0E2v+HY/gImFidk&#10;4Im5gDjOkXgR2nZBiZRjsIhj8KoPXpFYFoMpkK9CYf5b5SOcS2aLKTYRcGWSSNLZGe69H+u5JVZ9&#10;Ez12X7Tjdd8HV/nePtOz/2aH9NNI/0Zi/BV05Dlq9HlsYCM9+gI7/pq79TZk8NXQobdsTXeHO5+Z&#10;23qFtfJKXfnFygMXq8qvku+9TF62tvf1C7X7Hg31bGbETTltf04/mNIPJiRt0o7tsu6y2GwTOc/x&#10;mBC1hgcPyre/TA+XJ/t3pLo+xQ4+aK7emxBL4zJ5HBisWEgsLoIzDkukoXlJYE7EMXjVB69ELCOK&#10;yNAMN+s1zeb4KSu5KAJIzCYLSYgiUvkMXchnWURNm/aFe64gd66Ntd6jf/OKhQfOQN47J6LYRux9&#10;KNF0LzryEj71Lj7yLDX6Ija0EZv+zNt0V2jgQWZqs737cc3Bmy3Vt1oqrrFUXaEou8ha/ZCp8fW0&#10;rCkpaaBma8m5loxtqOCcyFvH8sbhjK6fUfYiss6xijd8o1XobFNssj42Xo1MNMzveAsfrqAP70w2&#10;vejf82h4fAKadOCAhb5hUHgGi4MQB8/OeWdWGbwCsQwfDNzlhJs3LZ2DKCKd5WZcZYHK2UIuVSyk&#10;ivkUR+LIQKT1Sqr8fKTjRc/oH3wH7kfKn4x3bIyKdpHjb2eUZYGRd4n5ncb+Lf7RrWFph2io+XD5&#10;i4tNL/t7nsf6N/ra7zZV3Gh56Eq6bR+rO8xqBvC5JmKsAh0/SEwfzNmGc56JrHEwbxzIaXoz6m5K&#10;2kpL2x39++RNn4YnapGJmsR4TXy8Onx4J9a3jW54Vvf7K3SVnyJSaUK2kOBIvBCVy8NiSbAURcyu&#10;MnhFYhkMzvLTBvMM5h0wFwSnCkwqn8rms8liMcdggUIxm8Fd6OTrWMsFRPVtkcP3+4ffYBYqyP7n&#10;kKEXMvJtjsn62f4mlaivu3abaLBNNdM3Mtg6cLjpnRfu6qgrszQ+Hut5FA/Kid+9kp7tzOkPh8Yq&#10;1Psemd585dSWS/V71mjKLpr/7JLZzWumt9+XktYl5S30fAs214jN1kdmmmrfvDs8Wh2fqkHHqvDB&#10;PUT3Jqr6fvlLayz77/OPjkWksoSCc8MRmTw0L/XPAoPF3mmRa2K6dJE8fnkMDgaD8zxO9iiCW/Kb&#10;ZrKMwGBubYEiSxZTEDykQf745ZFMmgIq5/M06+7zt6/Bq64xb1+LjL2UUXySlXzEzLxjmG+RT7WK&#10;J7tGD9WN9lTM9DeO91Qf7m2obaxori/f9sU7H739pGSoQTbWJZnvXZxoFw01TLaUze6+TL3/UtXO&#10;i0MVV7grLtKXn6Pfe/HUZ+fObT1XVnaNp/sdYro6IWohRI3x6erpXS/HJmuw0apox0do4wvBbed2&#10;3n22pfx2ffXeqBjcsCIilYclisCcJDAr8c/O+6ZF3ulf+K/KqwzmILTkhA41Tmj6SAracMkiSC55&#10;5Ege9ikUM0kqUizm8cBCeOjR+MB6bN8d2ODLyckPiZlXSf1hg3zYpR6ZGmpqby473LG/o27X9FBL&#10;W3Pljs1/2L7t/a2f/f/Z+w8wN8o1zRuf/a4v/Ge/jbMzO7Pfxpmdc8jJBOeAE8FgTLINDhiwjU2y&#10;DQaMc86hc8455xyVpVZL3epWzjmWQqmUpTb8n7dKbgyGc4Azx+NmdPu+ym+Vqksq1VM/3fVWqfTl&#10;nq3rjx3+oKuxsKO2oLO5pDDr5FhTDu3MqvGM5aIbC3VFy3TFi7TFC1TFS6bTH+ZefmIs4wlhxtOs&#10;y09zLq6VVR3y9mZgfZlYXz7em+8s+UCXvlx57P6vH/+9q7vSwmCbGQwLk20ibaAz9TSmdoSmGaGr&#10;h2nUOlJKVfDc0K9gcIJA9w9GQ6hjHP3mIfqdonAoHgvdvDkD88zMQJwgEolYLOIlFJX6+udCdXu8&#10;7R/4et8ztR2dHh+cYHcImZ0T/dX9zUUNJRe5/XXNVRnDPY2HP9x6+OsPX3t99fWMy599svXI528z&#10;+hrKCq5mXTvRc+V1cdkz6pKV6qIV5poXLBXPqgqfUpatJCZKOWkfybOfFKU9M3Xtgcm0x7gXnnI3&#10;HXf23HC1XHB2ZduzPlKeedhw4vcfPHS/bZRho7PMDK4RapfJ1jHZWgZbQ2eq6QzVKF01kro2bQ7q&#10;l1fwDKQIRF/q6krgMUIyPhMOQIQAQN+8maAc89sSiXDAxrR37XbU7QjVfxqgfT1ScYRH69RMM7jM&#10;9qH2MsFwdVdV+mBzSWNV1vmLh04d3Xviq4++/OKDyoqc2tLMktwLva0VBWknGkszpkufV5Su0pY8&#10;qy9ZbKhZbaja4KNf9jCKgtwSP72UfnyFIvcJec4jqtwnWefnYTUH3V3XnR1XvI0nrDmbdBefUB2/&#10;//gzjznoTCtzzMzgIPoyWIi+dKaOxlTTGBoaXUVjJFeSVKqC54Z+eYr4BiqYYjBpVL7oGssQAcdw&#10;M1DB5I1XE4lINOSLxwNhXOYbL/D2HfAN7A93nTRw2ydYbVPcHgGjs7k+t6rg8pmv3ulqyIZqfmvr&#10;y1lZF7/6Ys+8p/6htDC9OP9ya21JRcmNke6arpwTmtrndOVLDOXLVJWrgvyy0HRjRFgV4pbh9ILQ&#10;WEX/mY+1uc9MXHhmIvshzvnHiIbD7p4b+55fKEw/yPp6rePyo6qj959f8JSdIbAwuCj+Mth6Ogtq&#10;VwcApjHUNDpUsCLF4LmoX5EiQl6Ug2/ZFwP7/PFgYLaCkW/GYzE8GrJHw05CVhcaOR4dPR7uvmKd&#10;7LVKR2SsLimrPfvChxWFV9rriwsyzvS0VGze+FpFRe6enW8+9cz/Lsy50t5YmnXxSFN1Tm9LASvz&#10;U1vDamvtG35ObkDYHGJVhqebg4LaEK/CQyuV1+7XXV2GXVqrO/W4Mm8x9/S8YOMZf3+mqb/A2HDC&#10;XfWFJ3Oe7sv7ji571s7kWBlcE51tpKH4CxWspTEAvVC+UMSK0d94Dk5VMNLMzEzY46NOLMfc/qjL&#10;FXVjUZ/L77RGg55YNPDNNwnIwciJSATXxyN40C4MKZsCtCv+gcOEdEg13tlZX9BWnlZ243DJ5QNV&#10;mUerck5lnv3s6JGDRUUZTzx93/p1q/bt291UU3D93FcVhZezLx2RNx5WF79k6vwqMt3g55eHJ2sj&#10;woYAv5Zfskd3ean866fl15aqi5fD4Z2qfLMh7fVA6xlffybv6m5d4Ul14df+rAWmo/ddXr/Bxho3&#10;0TkGGss4CuXL0o2ytaMAYAbQF6xMVfBc1C9PETfDbk/Ui8fceNiFhTEs7HYFMFfA7Yr4sESAiEVC&#10;IZ8LjuriiXAiiIU9uhCmD5j6wsMXokNfukaqlexu3eQwo7WM01XVXHZJOFBVenV/1rmDZ04f2vbW&#10;c4899buHfvdfr1w9d/nUp9nXT1eVZhanH9c171ZUblZWvOZjFkQlraGJBkXLaeaNp1W7HjWnPSMv&#10;XqIqXCwtWu3jNdsmh135W4LdaZ6eNHtbmrHjElZ7zpe9wHHyofTXN1kZfAuda6CxDVDByGzNKBzD&#10;0aB2FSNomFxJUqkKnhv6FSkCKjiCeSNuN1QwMDjicoUwsDOAY1E/HiX8kXAA6jgWAHujAbfbbQsH&#10;9CFdB8E5HxKUawSDCn6XgtlJay0brs/urrzcnHki79rRi+cPbXhj3YrVC1etXvDKS6uy0i7mZ53L&#10;uHqkI2u/umqNpnK5MHe1f7xU23WOk7ZKdXWhJmOxunSlvXKxpnitcfB6QD6B68Ueboer7ONIX5qh&#10;8byq9ayl5YLwxjFf/nOmIw+VvPuBlSG0MMZMNK6RxtbT2LpRFlnBdOUwYnAqRcxJ/fIUcTPsdIWd&#10;zgjmjjidVAWHXY6IG2CMRTzuiBeLIrtDHiJMEKEgESO8fqeZELdpuz6wjmb7rRKPii3ntfP7a7Tc&#10;vp7yq73Vae112V8deOelN5a99vqrx49+8Y//8//bvnHd4YMffHVgu6hmh6Z2rbFoqTB7iTvrZevl&#10;5eK0pyXFKxS5S6Wlb7hFvRGjPGLUhQzqkE6urTzrafwKH0zzdqb37N+kLz82uu+VUOW7mi/vz3x9&#10;k5kpNNH5ehrPSIcKRilCTVUwRIgRhjz1Pbm5qF+Rg0MOLOxwhBwOVMdOJ+GwBp2OMMKwC4ZBzBXD&#10;sBgqa0C1K+rxRLzOMARl84Siaa+u5g1N1QZZ52khvd5p1Aro7ayuksqMg9kXP//i0/fPXTi+6tmn&#10;N7+2HjLxxdMH+9pqKs+8a63bJS/dwj2z1HX5TUP+YmnBfF3Ri6r6bbiUHreoEyb9jNmQsJjiJmNE&#10;p5o48aa/+Yiz86qx+ayl8ayx6vTYsRcidZ+aTzxxfOVaG3PSQOPraDwIElC+KEWMMFUjDOUoUzHK&#10;lKUqeC7qV6SIkBNVMNQuOOCwB51OqN0o0NeD6jgCydhlC4GhrB12mCfotISc5rDHgfEqFFUb5HVv&#10;qypfmy59TlC0eqz6fXbDtfqcMy11lV2NVSuXP3Xm8J69729Z/MTvDu/7IPfqMWX1e8aSHc4L6yw5&#10;L+iLV5grX1A0fUTI2AmzJmrRJCzGGZPxptmUAFtMEZOB+9VyZ+1B52ChpumMquKwsuSgtXx/uP2U&#10;J+vt9f/7PgtdaKTz9DSuns7WkUWsHWWig7lRhmKUIU1d2TMX9SuO5IIOd8huD9psQbudcJoCTlMQ&#10;s0a89ojXEYUKdrmCTnPIZQlhVr/DFHAYozZT1GYOWSxRo1RQ9aqxaftk6fqpknUThWtERc9PZK2a&#10;LF7DK3mj8PyWLasfOr3/o+7m2qsXPss+/PZk6W68/IAn66Wp3AWS3Jc8A5kRmzbu0MWt+hmrZcYK&#10;VWtGtUuWL4z6NRrFoYW22s+w1rPWtuvdh9dLcj4ItJ4Pd57ylnz4yt/+F8MIz0Af09NRBRsYHBhq&#10;RyFLMNXA4BG6bCSVg+egfkWKCDgwwm73O6wBq5WwWvx2U9BlCzqtAac16ADiugJOMxRxwGEmbKag&#10;1RSzGONWEzhmNWP8HEXFawHcFXYrsek+p2ZCNXCKV/LKdPkrE/nP8nJWMXPX09I2Ssq2q2o3S0vW&#10;yfJWyAtXyTqORG3yuNORcDpmrGbKZNUm21DQcaOOXVRgvLrBWf25ve6Ysf6wMme7selMeDA93HvB&#10;V/3lov/4H6VdgwBgI6pgjoHJ1TM4QGLNKEtNYylHIQenzmjMQf2KFOG3Wv1Wm99qwW1gk98KxWoP&#10;AI+RrQRwF8rXaQEDemM2S8JqjkIRW4xQyiGrSFu/xcK+HlC1Bo1jhG0y7DHH40Q0hHuNIpeaq+s+&#10;Nln0ynTRs7KitaqC5dqey4Rq3K+XxDB7wmVNOG1UvSYL12KeoRhsMkIOZl0/bch501z2sbP6kKP2&#10;sLl0k7f5y+jA9XDfpUD7yWV/+9fc5m4dRAgaKl+wjsmBNgQJzSgTVfBwqoLnoH5FivAYjVDEhNXq&#10;s1j8VrvfZg3abSgQ22fr2AbF7bOZwlZLzGoF9EZNpqjFELeYIyadm5Gjrdkir9qJj1zGeaWxKBEU&#10;18b07ZGpImPnKT+rmJf2vCjvBVX9EUIu8kglDsmEWSTA5JKwSR+3W9AuYbeSRYwM5Qs5eMakjxn1&#10;6U8/pU1/zVl+wFWx3VfxCVa0KdB5NjZZEmYWBDglZ3a8PlbarB5ma0c4QF+oYC2DraOjgzkyRTAU&#10;w6nrIuagfjmDZ7xmE2G2hKzWsA0q1UY4HGEXFnF74h5PCBqYD4Zeq8VrN4agZM2WoMUSMBhCZn3U&#10;bAjpdQbxsLppr7fnhL5hb0jWEPaIwi5u2C3U9V0Vle4WFG0U134SkPA8CjmuQL+WZRdPmoTjev6Y&#10;js9T87haIR9TSiNGQ9wMQQIwbJoBwBt1jonxro/fNpV/amu+pmk4Y2rOEpWfMrSXGgf7zP09pv7+&#10;qYFewyhbNczSjKLChSLWgmksFQAYyneUKUsxeC7q16QIO+Z3OHGXw+/Fgi4shMHQFfZ4Y0QgRgRj&#10;Xn/E4w27PTHME4JY7HDhDqvPag6ZDYRJ5zNrTFI+YRWJy1+bKlkfEddFLEzCzOEVb+LmrJys/EQ+&#10;2OKWCLwSoK/YiX6ocNIu5Fv5PNMY18hj6zksJYchZdKmaaMSBl3DHwsZ9BEAsFmn7Ome6miSdLeI&#10;ezum+lokAx3y4T7lyJCMxlCOcsDqEbZyhKUegczA1tBQEesYHMgPQF+yM5ghSzF4LupXpAif3ep3&#10;YEEgLoYHXY6gyw5FTHao4RF3IO4hoHxDLnfE44t7AhEMj2DesMMVt1iCRkPApMPkE16rdqr/hqT0&#10;rVgsIu1JmyzcJKrdF5yi6cdGA0qNW6l2ySUuicglnnSIReZxro3PtYxxTWMcAxeKmKmm08R02hRt&#10;VDQ6KqaPShn03roW3Sh9srtzsqdN1tM+3dMm6e2UDvQph4aUg8PyIZpkaFQ2SJcOMmSDo4oROnBX&#10;RWOpIULQWBB/FUN0qGPpYKo/eA7qV6QIv9NJuOxBzBnEHAGXC4Yhtyfs8kU9vojTFXVhUbcHQkUY&#10;GIxChT/q8UccLgjEAaPBp1UHtGrCoOb0Fk0WvKzuzTB3nNGzW12SMYdCFNAZAjqTX2fBNXqf2ujT&#10;qF1KpV0ybeaPAYDNPKaFyzCx6UbmqII+IqcDXwcVdJqOydTQIcUOSQb6pvs6JD1tou6Wqe4OGEUV&#10;PDQiHxiV94+I+0bEA8jSIZp8lKGgMRV0lnKELhkchYmyYRo4uZKkUhU8N/RrUoTNHnA4Qpgj6MS8&#10;LogQDiAu4XBG3F6o4IgLi7ndEa836vFGMAxGox4iBnVsw7wGk1ur8iMrrTJxxZFlQekAoRJ7VHKv&#10;ShnUmoJ6S0hv9WtNPrUB1xjBHiUwW2UTTRn5XPMY2zjGNLMYejpNwxhR0YfVDJqaxdSxOQoWUzYy&#10;Ih4aFA8NyEYGp3o6p7s7xP19sqEhxfCIYnBUNpA0gFYKxYquRGMCgIHH0uFRyTBNOgylnKrgOahf&#10;kSLcZovbbvc5HLjT5XW6AMl+zEk4HUEoYhfA2IMqGMrXA0XsjwGAXV5Iw3DAB6Xv1ih8GplPLXUp&#10;RV6F2KdWedQwqgnpoHxthM7i05kInRkMdQwV7FbrnSqdXaqwTYyb+EzjGMPIpOuZdB1rRM+i6VhM&#10;I5dn5vL1XK6GwVTTaEraqIZGkw8NyQb7JIP9UMFyqGAoWUgRZPlKBgG3dDmNqaSxoIKV6FQcqmBU&#10;xL/1b3qmKhgJGOw0mVxWK2Z3eG2OACQKpxNIDMd2Absz5CSh63KHIQe7vWGoXcgVVkfM5kD9bmCj&#10;waOWuxQSr0pB6DWE3hA2mkIGc0BvIbRmv86MQwOGGqMPSIwq2OBVIQw7p6dt4zw9l6HngOk69igM&#10;zWNcC3/cOj5h5glM3HETZwysZ3O1dLpsdEQ5NKwcHpaP0FSjdPkIncoJSQBD7ZIhWDZKlwyPykag&#10;glGWSK4kqVQFzw39CgZ7LFaPxe6xuLxmp89i8VrMPpvFb7PiKF04wRAqQljSQRcWtzsjVpuPpDVu&#10;sXo1Or/GGDNZSduiJlvYAIVrCuhNPr2J0KM6Bvt0Zo8Wyl3vUWhcMpVLprCLpgw8roFL03Noei5d&#10;z2VDPjYLJi2T0ybBpIkvJEtZaAIkszlqBkNFXr2uoaG0oKGx0dHbKANqFxKwls7RMjlaBhuyBNQ0&#10;8hDCM7WOlFIVPDf0Syt4ZmYGM5kxs9llMbstZihf3GrBrVaf2YpbbITNDnVM2CEZo442ZKcrZnOG&#10;Lbao1Rax2X1Qyhar32z1wm5gNntMZr/REjSaA0YzYTB5oIh1RlxnwrUmr9bk0howjcGhUDvkaodM&#10;ZRfLrEKBgcvQsaF86XBsZxkftwpF1imJZWLKJBRZBCIzfxJgbIQi5vB0LI6GztIwWDoG6jhDfWd0&#10;torB1kCbydGzuDoWF2EYDubIzooUg+ekfmkFx+NxzGhyG01es8ltMnqsJsCwD+oYnYSzQHFDjXoc&#10;Tk/yIM/ld2ERiz1KVnDYbA9Z7CGzLUwOQyZrwGghgL4GC2EE7hoJownX6aGCoY7dWiOmNmBKnUOp&#10;dsoVTpnSIZbZRGLLGE/PZkAFm8Z4lnG+dWLKIhKbBFNm4ZRVMAlxwoASBd8AZqFTx3qStTCEekXc&#10;hQabq2fBQnhaNqRnjmKUQYXg6YHUvSvnoH5pBX/zzTcuvQHT6z0GA2Y2+swmD9hm9lgtTrPRZTR6&#10;AcZ2BxgO3bwOJ4oWVlvIbA1arEGzNQCPIloDhi24yRzUmwm9EYrYY4A6NkGWcOsMYFxr8GmNbpXO&#10;odDY5EqbTOGQyu1TYvuk2CyYMI2NGbgc89iYEUoWGAzD8QkTRIgxFCGMwGDOGBgqGKoWcEveFIKt&#10;pLO+q2A2EBoe5ShpKEWgDrXB0alUBc9F/aIKjoSjiZkZh07r0Gqcep1Dr3MbDC6T3ms1eS1Gu1br&#10;NBghYHggS0AF29HRG2GxBSBdmK2E0YabrDikBZPFb7LgRovXYITsC+XrR1Wr92uhcPVurd6j0bk1&#10;epdSZ1MonQqVXQrlq7CJ5daJaZtAZBmfgLxrGReY+ALjOMQGkZWP0GvhjRvYPFS47DFICKhSyeSg&#10;prNUNCZkX/koE4pYDdUMD5EXRaAIMUyXDo5OD46IB4dTFTwn9YsqWMhXJBIJm1ptUausGo2Dsl6D&#10;mQwuvc6p1bp0epSSIezawHavyeYHm21Qr9DAjVav0QLw9usNhN6Agw1mnxZig8Gt1Xk1erBHo3eo&#10;1U61FirYiRKw0iaV2yQy85TEDIEBjtuSFTxhHJswjE2ZxkRGjsDE5hvZPChcqnaBuGowDdWuCnWZ&#10;oUvPZCPkWQx0GIcuioDKlo8yxFC7AyNwDDfdPyzq+43f+S9Vwd/KJHpIESalwqxSmjUak04Ltuu1&#10;DoMOM6AKdmp1bpPJbUGXrfnMFp8JlawXMi6g12jym+xw3OaGpAFFrDP69UZcD3lXD7EBU6vdaq1X&#10;o/OoNQ6wClWwXa6wymQWqcw8LTFPTsOBGhQuRAUzXwixwTg2qQdzhUayfA1wcIaO2OBADWqXrQDc&#10;kpfsQE5ADCa/R6SgIwyjCqajgzw5DSVg6hhuemBkoncguZ6kUhU8N/SLKlgjMwKDDQq5Sam0alQW&#10;jcqmU1u1KosO8oPOBkO93oWChMVttnjMZsxixiAu6024wQJFjKPwYCJMZq+RBLDO4NMZALpgl1qN&#10;aTRutcal0jhVaodCbZerzBKpVSq1TInhWA0AjLrM4CiNJ4AihsM1A2fcyAbDEduYHl2uDmRla+ks&#10;KE01VO0o+gIcGKALRSwnrYTiJtOFlsGBUlagCh6VDkMIHpnqGxZ09yfXk1SqgueGflEFi6SGmZkZ&#10;g1xKYlhl0kD5Itu1KptWbUMFDeEYStboMhndZmQIzS6ItnCUZjABfSEH40YjKmvU56CHIzaPWgfl&#10;69CoAb1AYkylsSuUVpkc0GsRy6xiyA9is0hs5E9A7aKYi5Iuz8geMzB5qHYZ6AsXOhpbS2ORX3pj&#10;out9h2iqIbqcvIgH0gJkXyWTrWJyVEyuhs3VIWDzoIJlNDoAGEwCeHC8sze5nqRSFTw39IsqWCs3&#10;3bx5M+DzBfx4wO8PEP6Q3x8i/OFbw7CfgGGECIQDgWgwGA0EYDqMRgOoTRoawQjpKLoaMxCB+dEf&#10;omEIR0uAYdI+POj1hby+oNsbxNwBJxZAX2HCCBii09TIfruTsDv9NocfDhwdThj1211o1ObAYQhT&#10;0PwYDGEJ0EALcaHlwN/C4SaEdZ/V7rXYIPlgFktyPUmlKnhu6OdX8M2ZmzAEBlOjv3mlKnhu6OdU&#10;MGTf1urR8pyurz7ISlXw3NW/aAYLOLLVj3ykkZtv3vzJH6z9jSlVwXNDvygHg4DHydZvXakKnhv6&#10;pRWcShFzV1DBDocDhv+iK/jmTXQ89y9Bv8kKNhqNPp/vLyy/IUEFR3+JgsFgsvVbF+BKrVYn36bf&#10;hGCfhCJGDI6klNJc1k9WcEDLhCFHb6BGa/Z9JlejtoY3Sk1Bwp0wsOiFkUiIsDHO5dRSk312dR5H&#10;QbV/qcx2K0djdOnZ0K6aRFMyW9vQf6TCLl2ydUsTmpDIkmz/HMHum2x9X3VMjlLQ3yVHbUXPPhjW&#10;Z55HI6Q+qEfvxvfkEkgFjGT7ZygcDidb39eJr94cHy5n8h0eIgSjvLyuQ8U5PWKZxzgOo9LeSzUN&#10;yXcV9Ek1H4Y96dUFxQPUlD8qoG+ydYfSz31vpaYmh4q/OpU35oW2ivwjkUIv81nDIT+TLYbRTy80&#10;mS3JevijgmOsZOvHBDHA+sv1o8v8roJh08IcsyscMIw3lZ4UmizDbGGryNXImZ7S2bpGmTreQHtB&#10;OXeUOcLmRPwYzGnTS6CCJ0VylsJqdgeYLI6IL6gRaqnl/FGh48nbnrexOKOiuMhtEuw9VlwwpK66&#10;cHjnrl1leyvTPm0uF2Bht1HUUHPuekM7e5qjk4EGyyrsPtymkdt0/Pw+bj2TJxH2mahl/ZhmKxje&#10;ERz3w5Aa7W0YrOuu7JtQ8EUCxeiV/VntO9/9hKcc1ymHMIvmy+oWtgRCinCw8WzuW/uVRrvdPK1X&#10;TVs9RE9XvVw4IaQPNvU28XrIPeDHNFvBEN1gfZ1OtPODdOxrgzldhTlfqKx6Wf8JZtmAUqdlSBVK&#10;j9PjsZtU2qaqhnq+eELAV3Pq39m9y2CTcNqLN7/2oR/3GDU6u7FrvPtCy4VKaml3avaNhQbu95vN&#10;Zmq0YpA7Mj2lpOeW9k3zqge1g3VOu8Ukm26RuM+cPn2uvs8iGRAJpV0ii4TX2sTkisUD7N6iTr7U&#10;Y1YYMT+9+vP2S23Xmjqopd0pWMdk68f0p1cwpAiq8V0FW78+RaTlafccSI7/QQ0NDydb31co9OOk&#10;AY2NjUEJiESi5Pgt+Xz4hyxvIBBMjv+YTBKbWWZPjpDyuh06K6LFrProbLObgMb0JKLXrBoaGths&#10;tt2e/PPZCh4fHz805q2tb6BGf1S+IOEnP2dm5TFrf7BlpFoZ1RAzR6gGpenpabFYPDlJfo7cVsFQ&#10;u3tY3mg0Ro3+KSLc5rDfGglgMrsvOYlcX1i12fWdrWB4PbC+2Xn51OifIr8Pc5gVoQAuUX7HKalU&#10;Cs87u31/ZgW//vrrmzZtunLlSl5e3rZt2zo7O7Ozs+Vy+bp1665du3b8+PGioiI4BqVmnl1mX18f&#10;jFLt7yrY9cVx/4U0zf3PUKMhv09j99u8QbsXd3qDoUCQCIUd3sBAh5zLtUOhWj0Bas4/UV6v96tr&#10;LURgdmlhi9dr9gUdDq/bGyCCYYII+onQkD7oDTgC/qDN+yc972wFc7jcr661llck6RX0+4xOwu4N&#10;2jz+2fV1egPMDiltyPynr+9sBdsdDlhfOLqiRuERk9djdBNOpwfzBvyBEKwvToRaVEEs4PrT13e2&#10;gicmJ2F9r91Io0ZhfR2egMMXtMBTewOwvv5QCF7AeKe0v0MfDIX/xPX9mRVcX19fXV19/fr1Q4cO&#10;tbS0wIcqTIHpULiFhYVnzpyhRinNLhP2z6GhIar9kzlYrnLUjTsquFaBynG0UjPJ054dd7ULLMNd&#10;yusVxk66voitSc76T6r2EUMvQ109qlc6vYaAX6RxDgzJGro1o6awN6SvEzmL6L8k9t6hn8rB0ypX&#10;OdtWwbGqzZ7sDt0UX7uPbmviW7nd8svp6j624U9c35/Kwd0jumGOpnzUILViYgznyx1jbFVzt6ZF&#10;EzYSlroJRyHtT1rf2Qr+gSaUWP6IpYJlsWP+RppRItTt6DfV8KyiXvmFU9JhvqmI/XNz4I/qZ1bw&#10;L9KPLvMnK9iEBVR2/x92ctZ/UhlcxA+e5U4nZ/1VAuQnW9+Xxf3nXd+fqmCd88+7vhC7k63vCxD7&#10;g2e508lZf5UC332o/ohgK/wKBYM/EjX/At7Z37ygfn7UKf0G9Bd+qxC3CAjbBBjaYKqRPJkzd0S4&#10;pX63BEx4oIGMu2WUYxHf9+0l7Qn5DQQmDrinCWwqgImC7smgeyKACQMuYRCbCLgEQQwaAmhQhlGq&#10;QTjHqTY0yOkTs/OTM6AlEM5kAxaIpmOT5BOJ/ZjUj8n9bqXfrfK5NT63Fux160kbwD6P0ecxed0m&#10;n8dMDanGLRvBMA85s97n1pHW4h4d7oEhLBAWq8LdStytuGU52O9R+D0whDb1tlBTYDalD1nlxVSw&#10;BPIlIZNtNbUoNKdbSnjgvZoKoLdIEMD4pMeCbrLhGgMHYRRDjTtHCSePnMIHU1NmHcTG4VE03TkW&#10;dKHhbGN29FabD0Pk75bDRxU8W7WzhtFkXcwdzVYwWcQyVMSe2yo4imr3ebbzUZaIiSniZB2HcEMA&#10;Zsam0YaBCoNCJCuYqkiyfIUa3XjRAJusS6qgkfMaLHsv4ZQvldp/UMFpLH06aWpPSC7TPTmi6j3B&#10;yr0orW3T9FEVTBYclB0qX58HlS9ZwahMqcKljHstHoya8l0Fk0Wsh78FU7sBVXO4B5UdFCVZnVCj&#10;SZMlO1u+31UwGGYm/wp8e/nCEKymKjjghbdUHPDAezVJuMaDbspUEcP+TNUTFCI1/G6Uas/W3K2H&#10;klNC6G/Hp8aaYQqPVjPaVyJg1Y/Ra6BMDfL+rz57z6oepsoXHII9hyzi2SWgCqZqt6E87dzxA3/x&#10;F39B76uCUaBysi6+/VYgEPT3J790FSI8VIOSTKlMtr4v3ZQk2bpNVjyebP15hCoYQ+X7yMP3P/P0&#10;48UFV/BbGKbQu23A/tdXxh/o5r8ku2INKqgKBigCLKPCLTOSnd/KP4jpriMGJ4tYuLeCuyOPvyOb&#10;9U7aoM3+XY1SFVzQGuhkhaGCKdZSxf1Z3sSKI/xn0gxgqoKpBb6Qu/P5wo/+477lD3Z+vo1+Fceg&#10;pCgGQ5Ugjs4ymKrR26D7PUMRk3UMhY4YjHsMVAV7MVR2VM1RFYzgiiH63mbZ7QwGkzNA+cK+BKWv&#10;8WJUEc+SGC2KrHIFjklspjHyw2pisLukpS6dgDLCxjqbsz/a+y7hRJT96vP3assv1VVcocrUoR+x&#10;qAehbVIOZlw9pJrqoirPqh3pbs2x62luM5OcwtdKe08f+wiKVcxvKco5xRmp4tGqLeqhhqprWdeP&#10;zDL4b/76r6BEQdRywPC8yQpurEjPuHz0H//hf4yNNlAYpsrim2++uXz58tdff02N2rXTU9yOzIIe&#10;pdI43XjqRvpViaBn6/Z3vv325tvbtgtY7NxexeQQ7cs2q2SgSK/syLtydKLpEmuo1RKN9kza0vad&#10;Nbh0J/e8rRb2xGPE5WuXdFoTteQ/XVDBFIb7OsuV0tHB3urZDUZV8P95XPqvt1XV68af4+52BbRk&#10;BetRinAJm/szP6kZAcdUZ8gaTfq+FucHQ5ZmhXUFDxebp6gapSr4y0z8WjXBFEV+UMFMsSe/x/jf&#10;3mOAyYlJBv+3088ztMJ/v+mxvz73wkulnwKAb0sRVAUnGUwi9ntV+31Tj1Jhw+BLYhgFCXJn+F4F&#10;U8VHGep1NkWQQ8rwEMxMfRpAEVO1C0OqgRaFStwtv3H1+MhANXxYEdjE/Kce2bH1FQgPwOCKiorp&#10;6ekb1y9BpX764dtQXsBRqoJPH/tw766N0Hjgvr8/cXjvsiVPwnQwrb9MI+4Rsut9Nvhwm6Xpd2mB&#10;MjV6u//L3/1Nae7ZvXv3TI4PUH+YTBFQxBYFvbU25+//13/jjdZTNU2VxdmzZ6nGz1QVK1mRclo1&#10;1bhrQgDGUAgW8Dpd1kkWrYnaVGCqgs8PG//yrfLfv1f+4fVOKgqH/UZIEVCRJ6oqCM6rWwuGYsrT&#10;qOCSFTnxv6qs/7XE9J9zDQ+2uab0qIIpDOfWm2dTxOWy71IE5b/83Zv/YXk6mFoIIrob6lh0Jf/U&#10;v1/6v/9u6/wNp94FBvvJD24KwD7gKJkiyGyQrGAqQszW7q12MkWQtZ5kMBmCYTlUFcIQVTCUJhkk&#10;ksVK1jE0vosQPgzeH1ToVIQgq5/aDdDSZjNJcjdAdKDi1gSHVtvfkU+lCCoHU6UZwCDsJvOu18oe&#10;6Sve+PrzVHXODqkG5VsTx6XCdsVkh5BVD8lhpLektS5dwKwT8Zq4o1XnT35KlS9V06+/9jKfN6yU&#10;8YWcJupvkwy+01RZzCH5IQ/cysHUkRykYaqIqQoGczXOS92ySMhDVXAweSSHDuagwmDbUJ/4qOBQ&#10;RQqdNqHTTg5tQgKVdbJGeQJ5+6CWMo2joCqeegjq22cXgHEHOpibrWA4UvS7pnzOKa9T7HXCy1Ph&#10;2HcMhkKczcFUBd9Zu2RB/6CCoXwBwwjAsxVMlR3FYEAsWabJgzmycKkiTtY0eZw3G4LhDyn0JpeW&#10;BDPJYPL4mDrkhQOG7x3JQSkDC8miTFbwrepEo9CgDtRu1et3FTw7yqNXY2Ymc7DcrByCsAGpg3Dw&#10;5BMdZtUQrbeEql1q6NAzxnnDY+wB6tDwOwZTdUzYvqtgYq4Jd01TORje6+SRHMkbHyb9u7PKH/XZ&#10;XtmTN6R/e0Y2699dlH7eaaHKl+xMSAbfWf/oKDW/0Si8fVFgWFTnpAIq+AfTSUMNQQVD3aAKBgb/&#10;IAf/GH2TRUylCNKQgKnuCFRzFDVJQyqg+hB+wGCqlFEFQ2WTbZiIOiLI8qV2AGqnQqVM9k5QFay4&#10;VcGiAPo8EaCqJSuYNFQhVZ1QUskKvmVesp+BHP1B+d7ybWD+fmyAqoVSvq2CUQNNIeeHIWLwxC8U&#10;j8dLtv48GhsbS7b+PBofHxcKhcmRf1LBYrlcrkLxKy/K+zkKh8M2mw3eoj/TKvy5Be+PQCBIjsw1&#10;wXv+Zy1+qMxk688jKJs/35sPS/6zvn548/l8fnLkN6cfUri6ujovLw/2FhCdTh8dHf3Blrt27Vqy&#10;NTHRVDWUf6W36Hp/WcZQ1plu/th3m2Gkp6WkqupXvG319fXJ1sSEveeYq/ot79CNkJLh6krHcX/y&#10;gYmJ3srrGdn5nNtemoDHYnM4fxRPNBqNKheYU1BXK2hrQ1MFY6qxDJFgFLWTEjTVliebaGYBlzXC&#10;5QsEfO74T5QyLJDFYkkkkiQyI5Hh4eHi4uK2traamprMzEyD4bvLa+GhkpISpScYifidQVwy+nMv&#10;u3A4HLBpqNWEYT6t8o3ST0zMF2GEehmgMQ6jLPfamTMFbMZQWloahzGSV1zG4Y1UVVWNjIwIfh7B&#10;YeHCSxcnWCxoT/EGNGPnZ58C3oWcq2fq6uqo0e/rD+2K2dnZHA6Hah8stR6qDZ1vC59tDR2rUh28&#10;doOaDmINd1y4eJGRHPuVkrS2Gr/80vLhh5aPPtJeuCAaTW5cPo9dkJdz5syZIURULmeC1dNJox76&#10;wwIKFBYWUm2hQFhXMliaPpBzvrs2n1aW0T92q/gZtOEbl85culrA549zGbzOgnY2nf1z3nEG47s1&#10;to3XY43bnbW7gopRYmoo7DAmH0AS0rncXkZy32KxuH2dnVw+548+RW1t7WzEMQ7dcFVv9vRfxDll&#10;Xnp1yG2npoNG2srOnr/Y0EOv6GPRuD93D4aaBFZQbSBGf39/V1dXU1PT0NBQVlZWQ0MD9RA8WNo9&#10;wuGPD3YN/KIPBNhnW1tbkyP3gGClNm3adPz48SNHjvT29ian/rRgZxkcHIS9vqKiIjnpNv2Qwpcu&#10;XfpX/+pflZaWvv/++xcuXIDK+wMULsvuLbk+umd90YXP2rJPD47xvtsDe3uaT186e/DLjz//fM/l&#10;6o7y2qGKtF0sdld5dR2LxaTmgS335Zdfnjp16vZPudspHAoGIw4F1rjvZiKO7hIVDCYfmJhIe3v5&#10;18fP5mQVHtj2QlvWZ7WNtbVXPhgeGcooaRPwvwssX3/99ccff3x7hLmNwhNHqyw5xxudzy/Wbnvh&#10;44KtXdx+ah5QS/pWqKu8/JzO3sb9e84IBeOdTWWF2ZcZPdVj48k3BDB14MCBDRs2UG8RjH6Pwi5X&#10;YmjoWwbjW4Ph288///bo0djAbV+ucOvrJo3a8e6iwmtMly3vneYPDh1s7B3lK3R+InlZDYZhGzdu&#10;7O7upkYpzVIYYHpjqGRpwzu1jPYQ7W/w4cdF/FmaCDuamnp7ehvzD36871RudvWX+7/sH2WwWfRh&#10;TnIbwRIqKysXL17c09NDTfmBBMKJdRfwyb2fOJ9f1Hd2+6qmd+FPqIfGx3mb16w9eyxt877Dn2xa&#10;3FV9cZBJr2PwRrtb+YLv3mpg1o4dO2Z3TtDtFP6s2KJ1xFu4nuJhJ53TGRv9W2o6qKfiyuZ3dl76&#10;IrO1oTZr4/aMM4dKSxovfHGMyWTw2Mk/hxfz0ksvzb75P9TYmHXnzm/+1b/6dnDwW2j8H/+H9vJl&#10;tMkpDdYw2ayK7Itnv3i/R9B9/Xz9P778Xn5hYfsQk39r48I+89xzz93+SfMDClfmDaQd6353bW7a&#10;sZ7KLDqP+13xH63szm3q/Prrzw6cqju34kTH5c8uXjiblpfNGW2nXgG8+IyMjAULFgCtyAlIt1PY&#10;6/XOhHEvLS3mMd2cic/MzCQfIF/G/szCjqH+A9v3Csd5B3Ydybx4frC9qJ/J+24FJyauX7++d+9e&#10;JjO5r4Fup7DbjSWCbmv282jPmknM3LxJTQdVHvtKKOD393Xszujf9+l6Oof+8rsHSvJvwFufnIPk&#10;7AMPPAB71mxJ3E5heIWwl+Xm5gJMgMWff/45tKmHYMOUDDDOfvBV/plrbEZVRlbJQOYHh48dP329&#10;sKdnaHZTdnZ2Pvvss7dX5u0UhuW/c5sOHz5MTb+bgm0HlQwsfuSRR37OxwNs3F27duXn58OqJSfd&#10;ph9SGMru1VdfhSF8iEGJ/OEs3Nky2lBCbyrjtlRwqvNo8OGffODnic1mw5sLhXJ7L8TtFA4SvpCy&#10;PxH0zkSC337zTfA2Ct8uqMXetra+2/6QElWCMJzd80G3U7iTJumiSaA9JuDXsdpY41xylp8rOFaA&#10;ISwcAiY0oCK/R2GC4BUXl2zeXLNjB7ho40bxrUuzf6YAuH6/PxQKeTye5KTbKAyvv3lQdKBId7jC&#10;dqjCxs8pgvIkX9fPErwJ1G7/UxSG5Zf1qNi8SWgP82hljHrhxHc7+R8VlA1VPPD+zJbQ7RTeWVTw&#10;ycDVo5wbRzlped2H1a0fUdPvFJ/Daq7vaakfSo6Tot5zeCuorXCnJC0thq+/Nu/bZ96/X3Px4mwW&#10;/jmCFwybEt4ieLWzxfk9CguF7Q205nJWQzG7rYbTXMn4RcVPcQoaP01hT8whjjkVM5HAN8Dg2yg8&#10;q7zsHxb8rOBtAUH4gCEqFFI/oHBIPZAIehJBH+xZEHGo6T9T8BEFQ1j+LOXhiX6QhTs6OqC0QLDR&#10;m5ubqYd+juDNgSXDQtBx263KuZ3Cvz394n7h22vlzyHYnMnWn0ewOWfr8p9WsNgf9Ej8OQQUBjT8&#10;mVbhzy14f2b3qzkneM8hNyRH/gyiwsGfT7cT+Z9csFn/rK8fXvmftVP+n1c/+X2jfy6Fw2FIfxB7&#10;AymllFJKPy2gBOAiCY65rHuOwoBgOAxPXnuWUkoppfQTisfjwOK7DGJAv8NhN5sMDrsNYJWc+qfp&#10;JylMEAQc/CZHfp5MJtMffVlarfbKlSsul8vpdB44cOCDDz5IPnBLsJI4jiffZlKxWGxqagrmj0aj&#10;cLw/PT2dfOAnBBsGXgnVhgMl+HOq/aOCdUy2/ikVvVDaZPDZWhTf+4rWn6KOtFaDRJ8c+YFc0yOO&#10;QLL9Y1KL28yawRNt4uT4r9ZMvHtYred0SJPj/wx6vFgkmxKk19R5/tBWTWluaHJyUiqVwhCUnPQT&#10;ok4XJUduaWZm5g9QODs7GxabHPkJWa3WCxcuwJLdbvf777+fnPoTgifSqOR8Lru0qODa5YvXr1wS&#10;iyY0aiVx63T6r9aPUBj4q1AoAJf6W/L+xF1DQPAuWCwWajadTgd/CIT9A59OGzZsSLbIv70T9HdS&#10;GCbCnNBgsVgwZLPZ8N5B45tvvoEpQqFwaGgInrqtrY3H48lkMrFYTKfT+Xw+tPv7+5VKpcFg6Ozs&#10;7OnpgZUCiMNHKFouqe9ROGrKbE5u6f4vDs3EYnIRjzUwoDXZErEYt7nuRllHaUWF0RM/tv7lz05c&#10;E4m52040DAjkB64VaOyYW8zqmdSMc4Y5vOHXTxTaCHsrU95eV7NxyyaTWXi5vEor6/qifmCcy25o&#10;YJvlTKEei9i7FEF4tsS+AUNb2kkRnzZMY2/cdcmqGDt9NbOJqdq9Zd/E9HRfTU7uoQrp0MDFtNrB&#10;4eHu/v4hVmvahYMFg8yurtKhsusdFn9nxeddYzIn7rvWUPfNzTibPqmQGeu6SjPO7KMxSnTytg8q&#10;x6c5rcfOnWqi8XZ/slomlZgV3LpR5uWS5sRMxImHDVr1ifQuu7xjyjnTefxS7ScfuyPkHcMTxOXM&#10;erlMln85ra5TqhquFt6cGWqu2H2iljE6WFjP6OnrLCo6l11YeuPshw00VU9VE4fd0TzuCLqNoXBA&#10;KRnrEZjUHYdhE76bL6g9d8EV+zaBm5hiqVrQUsg2oqf49tveD1//9psZqUw2MWXyKFv7tD6Y6Jgs&#10;uNTVI+IOZrU3cbgdY6yuf32Zw2f19o9r/6Xcy/y3K6AE7Jh2ux12Z6DH7XvlrBKJhFqthp305s2b&#10;RqNxnLxRX/Kxn6Aw7PgtLS3AkOT4HxQsub29ff/+/YCO3bt3Aze4XG7ysTtkt1nEUxM8DrOitDj9&#10;+tXigrxJIR+mYNgfIl5ubi6swujoqM/ny8nJSU79vv5QFv7DN8O6U7DmfzQLw2dOTU0NrDkw8caN&#10;G3L5D29g+qMUhrce4jAwlMlkwsoAf2E6RGN4hdCGmAx/5fF4MAyDbQmvAQRbCKbARwJsSJgBRm02&#10;G+RimPP2nyP4QRY2Kicj334bisZsYjG7sc5CRBIh3IzhMzMJo1Yf/fbboM/qDSUkE5JQKBqPhbTe&#10;+M1vZ8J+t3w0T2QK3IxHcJ8nGMLHZMZIIiLVub3ewOSYYCbqJ3A3gVsENn80EpoYrZNNDMVnvgH6&#10;BRI3tSpLKBwzS8WxMOHFfYmYe1KscrsMNotRJTHdvDkT8Dp0UnPAjU2rrThOWAxaXyQcxAwqg81l&#10;0XvMGkckTuB+L+GvGBbEEjPffnPT68YJuz54c8ZlUDoxYyhgn7b4ArjTHYjBWoj1cljZRMQfDOA2&#10;7XgiHlLrXF67FybGY2GT1WH3h0NhQig0zsRj8WhQJLPAG6hQ6qwOIohZ8Jm4Xu/UaF2Y1aZyEEq5&#10;uK2pxooHv/kmFo/PEDgWChFclTfgNDgCYSKGfr4kHCbgcyoQCbn02ujNb2/Gwx6CSMzMiCVSl80C&#10;xy5+j8FBJAIeZzRxMxawu0JxIhCV0zKUBkU06LLYHV7cFSacvVpvKEB4Aqkk/FsQ7LzU3gp7JYQn&#10;2NOTD9wmmDg8PAy7cFpaWnp6emZmZvKBn87CRUVFR48ehf0dEA/shuUnH/gxASUuXrwIFK6rq+vu&#10;7gYQJx+4Q/AyNSpFUX4uBOErF89fvXihprIcsjC8huQcv1b3aL8wbB5Q8s1OKaWUUvq+gA8QuQDf&#10;fyCH/pmE+3wQ3v90+M7qLyBa3muCTyeIzBBsU0oppZR+SkCJJDLmuFAWxnHc8jME8f6fEP8ppfRb&#10;EiSyux/KfqB/9hdA6R55GXdTcPj+c0QQBLw5Op1u+vv6BT0SBoPhD5ymSymllFL6lyn0+y93SKVS&#10;QXhNjpCCIDtL4aqqKuoWET9OYSoay2Sy5uZmpVI5+8l2J4UFAkGyRZ5V6+vrc7lcDAYDniY59fuC&#10;GTgcztDQEMwDOTw59V+YYEv09vYmR35CYrEY3ijYCnq9HhpM5h2/NkrK6XRKJBIYwttOCUZ/cC7i&#10;R7fF4OAgHNbAs9y4caOmpiY5lRR8YotEIngUnnf23OmPHgYJhcLZ3168XdQ1NrMvA14eTKHaP6U/&#10;cJjV2dnJJgUvFd6Q5FRS8FCydZtgff/w2ZhfKlggvCE2my05/mO6/T5Ns7p27VrDbSouLk4+QO5i&#10;8PaOjIzAHgjrji4w0uuTj5H6weiv1vj4+OwbC093+04H7Y6ODtiF79wTYZeHtxogAq8zOelPFryH&#10;sMpjY2N1dXW3fyMf1NLSAtMBIMnxnyd4eVBayRFSMAoLP3HixDFSABmT6cd/NxWACCsOW1ar1Uql&#10;Uqj55AN3KDMzE3DZ1tb24Ycf1tbWajTfu+sWVBr1sinIzgr2i5ycnEceeWTdunVQpcmp36fw7fpx&#10;ClMbDx6+ff+5ncKwtxuNxp07d1ZUVJw5cwbWBCbCvg279NTUVEZGBjXbD5Seng4vGpbZ39/vdruT&#10;U+e4gH1AyVmp1erkA3cI3kAWi9XT0wObFuaENzD5wB2Cj0AYdnV1wVsKb9dPXT0Dm7O9vR3wBA3q&#10;Jm2wyX9QzfBQsnWbYE4YTk6ie0RAWeTm5lLTQTAKE2FLwX549epVHo83OjoKOwmGYVAVV65cAUBA&#10;GcAWhNIsKio6d+4cFBzsyfARCzUDH9sw29GjRx0Ox8DAAEwsKysDhMEQoA9Yz8rKgnbyyW7ppygM&#10;ZQbzHzhwAF4MvDB4DckHSF28eBHeHAAcVCC8EnhJsFcAWWAiPC/spa2trVBm8A5cunSJKub9+/ef&#10;PXsW/hCekcIibAjYIamZYY3gieAzksIE5BRYO2AELBPasK+ePHkS2vBKyOf/Tj9KYRCsOCwZ1uIH&#10;rxxeFWxTWOXq6mr4MAPBtoB9Bz5sYFGAhsLCQvjb8+fPw0uCN/zOZwRB4ZWXlwPafvRRSrA6Cxcu&#10;hK25a9cuoMnttQEv6csvv4T9F4oBVhNWrbS0FFgJz3j69GnYWEBtAAcsAR6F2WCD/ugTQa3Cy4A5&#10;k+N3CBbV2NgINQ9teLWwC/ygRKF0oWzgrYDnSktLg49w2DUgAkKZwdaHkoYKvPOT9U4KwxMBJWFb&#10;w/qCYCGw+yQf+77gIeqqVngueHuhMJIP3KEvvvhix44dsDR4ec8///z69euTD5D6UQrDWixfvvz3&#10;v//9Aw88AO8tEDn5wC0Kw9Oh7onb9M/WIwGISbb+hQn2wD96MfmsYJcAWPwooUBQBLAowFD9Ld2J&#10;A9j2ydZtgt0eagXqm/rbn/96/oCAZbfvKlBtsKbAvp/KI7cLiPCDPZMS7PlQo7D6ALLkpHtSP5WU&#10;YaXgbYGMcidEfkrwvsFHGnySJcf/ZH311Vdw9HnnJaF3U8A7KDmANXxy/FQx/1JBXf0gU4MAc/Bh&#10;DNT+Kf5SgsoEiMMuAHsHLAdGkw/cITqdfvz48e7u7oMHD95ZhD9KYXi3YeHwGmAjJifd0j1H4ZRS&#10;Siml34aSlP1j+kkK4yndw4JYlGyllNLPU6pm7mXB1gEl6XtLfwEHUynda4JjJbPZrNFoJv/Y9+v/&#10;FKW+GvPbExzyT01NzR5uJ+sppXtJHo8nSd9bSlH4XtTdoXCCVHIkpd+EUhS+95Wi8NzQ3aHwDKnk&#10;SEq/CaUofO8rReG5obtD4ZukkiMp/SaUovC9rxSF54buDoVTPRK/PaUofO8rReG5oVQWTunXKUXh&#10;e18pCs8NpSic0q9TisL3vlIUnhu6OxRG/RHx+M2Zme85kbiZQI1vvpsy880PnbgnHAfH7/TNW/7B&#10;KJry/SXAyv5gym2+fU1nV/xHTL5jP2L4wx9MoXxrmcnFUm8v9VbDe076Jhre9hRJ3zZDchPeoRSF&#10;732lKDw3dNeycDwQiHm9UdIxr49y3EcZj/n8US8ehSke74zbA75J2XPLGAaeoexGTrixGIYcT466&#10;oQHDhMcThzZMd7kSLmfC6Yg7nTGnI+FwJJwwijzj+Pl2kEbthN2RsNvAcRvYDsOoxRyzmGJWExqi&#10;NhqFiVGHPeJ0hh3OsN0RAdvsEbs9ZnfEHM4ositMOup0QTviwMJOV9iFRVxY2OUJu9xRzBPBPCHM&#10;G8bQ6HeG+ZGd4Aisl8sJ6xgjR2HJMZsjanXEbNBA7Ti8WoczbiNtd8UdWNTljWHemNsXdeMR0jG3&#10;P+4mkDE/OOEmkvb4Ex7UmPGHkpvwDqUofO8rReG5obtG4RgBFKbgCxT2AnyhDdgFx8h2wosnfHgc&#10;xwHKCY834QYDjt2AYBgCfBMAVswFBtTOUKh1u0kKo1Ew8Bc1AMRgmA1mdrkAweBZ/gKYAKa3QfaP&#10;mqJw0gm7fdYUhaNmE5ikMPDXCI6YTRGzOWKxhC2WkNUaslrCVmvEao1aLcgWS8xqiVhgii1JTAdJ&#10;Z8A0kNTujAI0AdCIzmgYdbgjDnfMhYGjTjBMcUatdjCgljQ04MWg0TiyM2Z1xq1oiBp2tExYQtzh&#10;oRyzeyJ2T9TlS/LXg4YA3OQocBn4iyYCoP2JFIXnslIUnhu6OxROzMxEA0QM98VxX8LnvYkjx4HF&#10;FJchCwN8/ZT9CYKAIUyPA2o9CLUQcmMw9AA4AL4wkQQugBtg7fFSowjNlIHXLmQSwciIbpAKSRzH&#10;gcK3QZaCaYw0SrgUYW028Mx3sJ6lsB1MZmFr3GpBtllu5V9gMZmLqbbVFLGYwiZjxGQMGw0hIwyB&#10;zoBmc8hkAodN0LBEzABlhOOwzRayIodt9rDNEbI5AjZH2OaMAG1tpO12yNdRxGtHDHidJC/CbtRi&#10;pxyDmS3wwWCLWeHlkUYTHeCI1QFwB+LHbVjM5gYQx5zeGBmN4x5/1O1HoXgWx5CLSQTHMTyBo5+M&#10;/VGlKHzvK0XhuaG7loUTwSCwNYlagkQtQBlRGHVHxHDvLfvI2cABFIq93oQPS3gRcxF2SfKSdE5O&#10;SU5H2Rnxd4bkLxV4wXHELEeUNPALRilTj5IUBpABqqzICMRWoPAMGEBMNShYA3wRgm1Jw2xWc8Jq&#10;SpAspoZxqyluMcaAv8jGmMkYBQojNJtjZtQOG00h4y0Km9EwaDKGkMk2ANpiDpptt2wNmMCWoNkM&#10;DwUsFmSrNQychRBNGb3yJIUBwRRwYTqQnaSwPWZxJNAUMjhDLia7KWAYs7riNlfMjkUhFzu8IZcv&#10;7MIRgr0BgDLZTYEDguNOb8RLJDfhHUpR+N5XisJzRrAX3YWzc1EiAJmX7ALGyX4JskfCT8T8KAgj&#10;/vrBZDcxjEIWDoRg5hkvpGYs7vMAr5E9npjHC44DdikoUwiGh9yeBAYgRoYGGYddMIy5UF9qDMPc&#10;RkMk2S3rjKGOVARohNpbuRgZdVkkGQ0NFIcRrKnZEIjJIAwERL0KJH+tCNwI4mhKGDBqMYXMJGqN&#10;RnAQ2QDDiNEAcTgANpkIYC4isjFs0MP0KDxk0AcN+pAB5oFRQLYJHEFDI0RssmGiOjrCJgsK0ZCg&#10;LbaIGSVfQDA07nQU2QpEJtMxwBr4C586tz54UDR2xR3uOOqdwG93xOmLOD1hhzvsgsOUQHIT3qFZ&#10;CifLKKV7TykKzxndJQoHAnE/kfATMIwTgTgRRG2gp9+PAE0FYZ8vFgjGgqEYEUApGAVhT8JPdhyT&#10;vRZRHFIzaRSf/bAcNN2DZkBcJvlLgRjZhd3E3OCE0xXH3AGIt07EZdRZgbljmDsKbSd2E2ZzuWYc&#10;LkjQN10IxDNOF0z5gWFiAs0DKfJWdkZGh/+on9dmC1qtIYsFjLqDwQi1iMKIvEYDQQ4DBr3fYPAY&#10;DD6DATcYggYDkBdwDBNxvR43gA2EQU/odTAnGGaAP/TfZtxowo1Gr9HkA46bLWEz6tYANIfN1pAJ&#10;OUwiGIZo1GgBFkfM1rDJChOp10xC2R622kM2Z9ROdkxbsVlHbaStWMTqijg8sZ+RhZNllNK9pxSF&#10;54zuAoVRj0Q4kggEZ4KhBITcQAihNhBMEEEqCEdxyMW+SDAQDQXCQSIaDEYDITDMA6hN3DKJb0Tz&#10;pHECneXzeVHnBmmEci+6cIIMwt9jLrpq4laXMcVo1H3hBLyiFEyy2E0R+Q/79k4MMheTFEan4FAW&#10;jljMYbMRmYzDgGBET8i5el1Ypw3qtH6dDoxDQ6tG1iTt06pwrRrXafxgvRoNyRngTwJaDaGFoS6g&#10;A0DrEaYRzfWAY7DPZPST9pnMlAmzNQjkpVhssZGdGI4I6riANkxHORomwhTUDW0HO0M2B3AZzWNz&#10;RYG/NixiQ8O4B09uwjuUovC9rxSF54zuThaOh0KAUZLCQSrwonQcIChDOxoIRgHNwXAsFIEhojBO&#10;RFHmJZL5FxqoBwPxNwaPogQN2PWQ9sb9EKuRYz5PzONGZ/PQqTw3utYC9RojxzEP4Pg2A5EBxx4w&#10;mXPJq9koU50SSSeviEBn7aBht8XsqCNi9rQeshV110YtFtR7gBBsCJhMVAr2QhDW6QCmBIKphgCq&#10;AoI1GiAvtP2kCeCvRuVXq3BkpU+lxDVKHHFZ5dMg42o1PAomELLhbzW4VuvW6906PQw9BjCK2F5E&#10;YRtusvvNNr/ZDMbNFmQL5HSyE4OEL6Kw1RYBBMMQptgchNUesNoJ4DI6leck7YrYnVGPL7kJ71CK&#10;wve+UhSeM7oLFJ6ZmYmHwoBgygBilG1RmKVOxBG3pd1gPAhhOQjzoERMBCI+YG4S0LfQjEd9XgjR&#10;COgAYtS+PQ6jzuUZ1KeMTtzd9OHgGYjMt+CLLrpwoYvYYmQWRia7Gsg2lnCAyQ4KsguVQnDyqgnS&#10;CZK/yFZbjLzsDIbA3+RVaBZLwGQMAIWNqGOBiq5k34I+oIMwq/NrIQVT8NUBSalRHNiqVYFJ5qpJ&#10;FpNtlcqnVnlJA5q9lG89Cn+Fa+BvdWC/Rk9o9NSSCTIyQ1j2G/V+swlHLDZBw2+x+C1Wcmgh0CUZ&#10;9iB5YQYYGj6TxWeyAogRjkkiB6yOsDtF4TmsFIXnjO5Kj8Q3M5Hodwgm+yLieCDuI+K+QMyHKEx1&#10;NaAGmXapKbfQDKkZdU2g3mTyz2EUhWJ0yo68ZALmpxZLGSdmvH7KN2Ho8aEsTF47TA0pCt/6ZgfZ&#10;KfED37rK4jYDjpNtdKUBiWbqggTIv+CwyRwmO2pDkIINQGEDYTT4kY1esrc3oNWQfQsa/+1GXRNa&#10;iLq4SuUnnWwoVbhCiSvkfrBSgStRG+xRyDwKBYVjsi33wqhSAYwGXvsgMqvUhBoMC4cl63CdHtcZ&#10;kCGVm8weg9FnRDgGCgN5IQujDmIrwNcKeRk3Q8NGOWCxBq3WsNud3IR3KEXhe18pCs8Z3Z0eiRjJ&#10;3ySIk3hFxKS4jEIxysXfheIfGthKApocwpzeW/bF/XiCoK41Jnsk/L6IH4/4/ciQlz0+ksI+1CPs&#10;dFHdwTNAXuAv+T0OaNyEUfLqNDSkGuSVDwnyKrSEhbTVEr9tCDOgeSD8ms0R8rIzcJi6sMFsDAGC&#10;9TqcMupwQKglNOqgRk1oNDiY6nwgYy8BVoHVyEoVAcxVJO2Ty31ymU9GWip1i8WYTIpJJW6J2A1D&#10;uQxZJsNkCrdM6ZbKPTI5Llf4FEqfnLRChSvhKdQ+rQbX6Xw6quMCgRiAi1tsXrPNa7KSKRh1KONg&#10;MyRlW8BKGkCMpSg8h5Wi8JzR3eyRmAUx1Z41mXO/C78UcGednHJrhtsfuu1RaCe7hgHKlBGafXjc&#10;64958IQbn8G8ZC+wGxqo84FEMGV0HTHV+XALxEkEW0naol6I70xRGBAcN5ujCL7oqxkRIxpSDhn1&#10;AYMOQOzXaUI6jV8pD+i0IZ0upKVAjJIvrlL6lWAFFYGTJiOwD0gql3vlMrBHSlom9YElEq9EAiwG&#10;eyXTXvG0T4yGnimxWyIDe6YlYFwqxWUyL6BZrgQ6Iyir1D61xqfS+tRaXEP2WqCLNMy40ewzmj16&#10;E9itN7gNBrfRBPYgIlsBx6EUheeyUhSeM/pnoTCCL8XTWaoSAdQLTATBUT/qNabweqcpHKOvdeBo&#10;SC0qQcD8JHwhGkMEBgOCcTBK2TEfUJj8JjS6PYX31jUSwF/PjNM7A6E42eGQBPGsqVxMQhlhl0Iz&#10;wBdMUZhqJGBIOmoxRSyGqEEXBgob9EE9WKXmssJaDTgI1qgDagCuwgf8VcoJsEKBTBKZhK/cK0PY&#10;9cqkftKQgj0SMRjI6wMDdqenwL7pKe/0FCYSOUQTDtGkY0pkn0Z2gKdEwEgXQFkMCVrqEstckJTl&#10;Cq9C7VWpvEoVcBkiOeA4oNVhej2m0yHrdS6DHps1RGaHM7kJ71CKwve+UhSeM7prPRIUf8E3Q2Hw&#10;LXp+x9ZoIBgBE8FY4NbMt8IytNHwVgNMLQScnA0ojPtnSASTp+mAwv5EIDBDGZ4C3Z7Gn8D8CRee&#10;NLSpUacbnZ2jsJv8Qp0t2QtMnpG7abeDSSLPZmTyWxtkLqZYHDdDA3BsSlC3krCog6oxL6fV0npS&#10;U/elXzgU1qmiem2YpDBBBuGAUhFQKgHEqP8XdURACgYEI5MR+Lv86wHy3oKvZ0rkFU16RNCAFDzt&#10;mZz0TAo9QqF7QoAshOE4NiHEJkWuyWm3aBoDT4tdwGLI0VKJWybxyKVehdynVKL+aLXaq1F71Gq3&#10;SoWsVrvUGkytdWl1Tq3OZ7cnN+EdSlH43leKwnNGd+Xs3M2ZSAQBlATuTIAAAzdjuB9ib4QIzToa&#10;CKMhQQL6VnAmux2+j93gd1dcgH9k4q054wSOnjoaRWf28GDCd8veQBLKlN0Qln0JlyfZU/HdCTqE&#10;5lkKUxdL3AI0unwtbsXQrXNslpjNHHOaI0qOl1nlbL3grHjfWPS8LGeJLmOhIX2BKnOVsTM9opFG&#10;tdqYVhPTqMJqZUipCimVIZUyoJD5yZNvXoXMrZABhXGpjOxYAASjFAwIRj0P01NuZJF7SuSZmnJP&#10;TlDGSLuE4y6hwCUYd43znePjDoHACVAWTbpF5AzTIkw87ZJMu6Ril1SCSaVgwLFHjk7xueVyt0zm&#10;lsowmQxTKNwqpVutcmk0PpstuQnvUIrC975SFJ4zuls9EpBhAaykUe8BOhcHFI7ggbAf+AvwRb6T&#10;wrPw/b4jpG9vIAN8E6EIDGfC4GgiEorH/LGoLx7DYwF3zGdPEFiC8MTh2QNEHMVnQHMojocSfnhG&#10;oLM/7sXjmC9BGUHZhe5K8QOTNwmKO5xRlyWkn/Tzm3x9V70dR3xNH1jLXlXmLJekPzN19YnpK4/I&#10;rj4ov/6g/MbDmuynjDcW2Zsv+8TjUa0yplfFtIqERhVTK4MquV8hI+RSMK6QARl9chmO+iIkt3ok&#10;JB7JNNg9NelBBgQjCntEIiCse1KACQRu8MS4e5yP8fkYDIHFYKEAg1w8KcREEy7w1KRrWuSannKK&#10;p5wSYLEUDCx2iCXI08iYmAS0XIbJFW6F0m+2JDfhHUpR+N5XisJzRnepR4Lsf0h2Ac8aJ8gsnPym&#10;HHIQiIx6JGbBerupnHszGAbPkPyFIdD2ZiSWdDg6E4khR6MA/kQimIjjibg3EfclEv5EAo/HvfGY&#10;Jx7zJQDNYU886I0HfTPwOeBx2dWqaMAftlqidith0EVdWBw+MHDEZXTXTXSrTDe6No7wxZ2GgKgf&#10;Hy70dV+0N+5x1LxjrXjDUrFOW/isqWiVsWCVreRla8kLxpwF2huPya89oLwGLH5UkfGoOm+NseJT&#10;z2gLoZQH9dq4Rg1GoVilIBRyv1xOyGUBuRwnL43wQ1uhIOQKQiYBkywWo6sjUCgGCkPIpQwgFoIR&#10;bcETqGvCMwkpWIgMDXgUxWERisOAYORpp3gaQ4kY2SkWgx1TYjuyhBzCFAkmkfsNpuQmvEMpCt/7&#10;SlF4zuju9EjEgyF054cfUtiPvruMu6M4FvV7Yv5A1A9BOBQLoFRLmoq6JHCD4UQwkiC7HRKBEHpo&#10;Fr63DPy9GUvMxBMziehMIjyTIMAA3x/45s0AeGYmkADHCcjL8SjYF/fZokBYvTRi0cQchphdH7dq&#10;4mZ1SCv2qSDDjscmWwhaeqj7mLv+PXPdDkvFVkv5W67qLZ7qNz1Vr2Kl67zlG7Dy9YaCZYaixa6K&#10;dY6yl/CqTY6iZ61Fz8lynjbkL9DmPGkpfcPRXxVQqKKoa0IdA/qrVSG1IoDO1MkDcsjFyNAIyKlE&#10;LIFRv0wOBhZ7EYungcVu8RQysHWKCsWIxahBGpucxCAsT01AgnbDDFNTMFsSwdMA2WmXWOySiCEU&#10;IwrDlKlpsAuGIvCUcwos8uo0yU14h1IUvveVovCc0d3pkYgF78jCOKJwBCfC/kCIdAQPRcn+gbg/&#10;BAmXMtnDgBoIsjAF4BskI3DwexSm+AtOROMzsTj8l0iEAMHfoGFg1jfRkKAofIvFRDyOxyLuaMAW&#10;wjQxiyxmkcd9pjhhjLsUAd0wPtkYYJW5es+J818ylqywVr9oq33DVLVeX/GCqewlffFqQ/FyU+lz&#10;ttKXzEXPqfKeV1buVRVv1ec+78hd6q7c7us64Sx5w1n6nKP0BeSyF22lSy3lr5trT4TlkpBWG9Rp&#10;Ylp1lEzEAdQ1gVIw6qCQoT6KW4YpkJTluFQMFPaiU3Zi1EeBWEzieBpBFhNR5IXhpEsEo2giwjQ8&#10;imaYAnCC3dOQf5MRGHBsnyZTsGjaLppyiKYdIjGiMLQnJ7wadXIT3qEUhe99pSg8Z3T3KRwFk1dE&#10;JC+KCIQigXA0SDkUD0biZD/DTDR+E5BKsjhJW2hQpohMGfU/xNGjMAQQ37wJT3crCAdnEIUpB4HI&#10;4JtoIiJyPE6ZpHDU67ZIIg5FyMh1T9RZB8/oWvZ5+88rM9diDQfwpiO6qyvNuc/Zql621rzgrV3n&#10;rl7tqFzpqV5trlsr7/vEOlU4VrF+/Mozk1efkhXNk2Y8rr3xvi7vXXHbFx09u+3wh0Wr3eUvOcvX&#10;YWUvuctf9oErXzdW7veLxqIaqmtCFVYqQkpFEBJxMg5LqTgMDSoR+2WQiMU+KeojJk2euENQpohM&#10;RuPb7JGQDYTgaXRqjsq/5OXGMCQRPOWYFjknRY7JSYdQALYLhXbhpGMCTbFPTPjUKQrPYaUoPGd0&#10;d3okEqEwQjB1RRp1UXAwFKFM3SYiFKb8HV5vM8JukDzzRo1G4wmIycEwRd5vyBQ8g37a8uY333yD&#10;fiZzJoSy8Ex0ZiacQEZ9xMDfm3FkQHAijhyPEZGA049N4vImc+9xafnz1soVzrqX/RVvBqu/8DV8&#10;rs9Yqc1a4Sl/zVD+nrN2t7niVVv5OlneAnPFC+qi5YKCh0xlK7AjC7R7Hp0+v4SV94Gh7bi5bj1H&#10;fq5u4kRv06aRzx/h5TzDOTtPkfW0Pn+JpWiNrehZR+mLvupNeNUmV/nz7qZTLt4ABGEAcUytCquU&#10;YTIR+6XovBxQOPhdHwWViAHEKAiT5BV7pNNeyhSFAc1S1MDEUy4SvpCUyc6HaUwixiQSFzoph86/&#10;ucgs7EAUngIKO4HCk0IwUBjaYBLHQrdKldyEdyhF4XtfKQrPGd2ds3PkLdD8kdsuhyAdihG37l2J&#10;Lp+gLk0LzwTQJcCoHUp2TSAKz+ZfKvNSJvMyQnAsjrqDIQQnqPNyAaAwOB4PUg2gcCxGxKJ4JOj2&#10;GQUuSbWT9pWzc4+79z28d0eg7WN36Sb9ySf9Wa/5858LVL+G127Cat5y1mxyVm80V2wwVW7WlL4i&#10;K1xpq37VUb3e1bjdVPqSOusxR+VaQ+8JCa99SDbMrT7K2zOPc+jR4ar1efRD+T3HerK3SDKfkeXM&#10;U+U9YStbaipebC580lz0jKFwubX0NUn2ImvRakPZB7bh9qBYElbLo2pgsTqqUoTl8pBCEZArAwol&#10;IVcSZKcwaYRjADQulfgkYDFA2SdFARmMvlAnmcamUbeDExA8LSYjsAT4i658kEo9UqmbojAY9QgD&#10;o8kuYJHIiToxAMETiMgTEzahwCoYdyuVyU14h1IUvveVovCc0V3qkUD3PyMQhfFgxA9ZOBTGg+AI&#10;uvODO+53JwLoLsN+p8um07tMpigFZfIEHUVh5Fvw/SY+Q+VfxN9oHBnaqDMCUnA0kQgDc2fQBRLB&#10;eMwX8kqsE6W6voOewS+9Xe952je621/xV7/qz3s5ULw+VLM51P6hp2EjVveqr+kNvGmjr2GLt/YN&#10;b81znpqXsNpNvqb3sOo3nFWv2Sqec1SvMlcuMhUt8FWtxZtfxlqfNRUtHT/4FPedJ0VvPEDf+ODQ&#10;uXUjvUeGTnwoK/68p/zZqp4NkpKdmqxV6ryF7oq1ttIV9sL52vwn1Lnzx68+oSp40ly6RF+wSFa0&#10;MCzqw2VcQsL2y9iYmOsVjQdVSkKtIe8soQrCUK70y8BUr/FsOpYSyc4KCS5Fl09QfRFgqtci2RFB&#10;XpfmRl/Jk3tkMhcKxRJ0Xg6mw3Ca7JcQiVyTAGIyCE8Ib1FYkdyEdyhF4XtfKQrPGd2dHok42SOB&#10;Mu8PfOurcbeuRQsnQlF0G3giEML9HpM54PVFYQaIwDHIvMkUPBOLJSIR0uFENBIPhWKhQDwciIfw&#10;aNgV8Cp8+jY38xDR86G3+w13/0tY94tY1Tq8drO/dIM/7zmiZJ2/bRve/ran7Q1f53tY6zZr4xuG&#10;ujV41zuetp2exvcs5a+467YSLbv9zTux+jfxlrfd9W9gdRvcDW966jcaSxaYi+dZi+Zp8x5W5zxi&#10;yH/EkPWwPOchw/mHJg7Opx1fM3H8RfWZx+QFT1kKX7EVrNVnPoWVv2Ive02VscCcN89QsFKRtYx7&#10;8lFX4VPO3EW+/DWevCf15c85Jht6WfkiQZ2L2zc11dsranIqeLh60q8YwDTduK7bq+9wa3r8appH&#10;K3BqxVGZMqTQ4Ep0QVtArgAiA4gRfKem3FNTnmmxVyz1TEvIRAy0RSx2y9C3MzCZDBqYVEYFZMA0&#10;dUWEizTg2D4xYZ8QAIg9qlQWnsNKUXjO6C71SKDbPvwYhUnPUhhdlAbJ91b4TYSj8WA44kdEDvvw&#10;kBeP+IloEIAbjIfD8XAoHiES0XCUwAJWOBjvwpjn/H0f+Lrewjs2OtvW+wbeCnbtNRe8Kj0+z9uw&#10;ydvztr9vq79vh69/i7Hu3X2vLPhPf/n/bn7071/+t//hvf/+t+2frSF6Dvg7P8Wadnpb9xLt+9xN&#10;uz2tezytH7kad2F1b9qrN9mq31AXLTEUP6kvetRcOM9W/AQgWJ/3mCH/cV3pY4aSJ/Q5izRXl4vO&#10;PW4sfMZRtsJRss5S+JyjYom79nVj8Vpt3hOu0uWuknW67KX6rIdU6Q/LbzzsurbMl7lDlv6AsfwV&#10;nNPonhhwTg/i6nFMkqOUvNZSs0Cc9oCq7h/leb9Tnf295KsnJvbNY3399Mi1ZzmtbzD696hE6T45&#10;3SviB6WSkEJGqKR29P2OKY9oEnDsRV+6ozIymYglCLuzCE5CWUr2F0tQ74QL3YNikrwxxYRdKPSk&#10;+oXnslIUnjO6O1kY9Uj48DviMPnz+IRvJkjcRF/HQN88Tnb+khRGfcFgCL8zMzfjqPM3AYZ/8Xgs&#10;EoziFs9Um2vkjLNrp7Vpl6d1d2hoP9G/m+h/x9vyCv/0PP2FZ4j6d4O9uzz9m30Db/v6N+L9W13t&#10;74oqVhQefuU//4d/95//zb9Z/bf/4cH/59++8u//6vh//5/Mi+vsTe+ry9eqS5Yayp7Vly3Vly90&#10;1Ky1VT1rrHjWWvWqsWy9o/JFW/l8W+nTpsJ59vKFYE3Bo9ri+ebKpbbqF0zlL2jz5uuKnrRXLnPV&#10;vOqsek2e/5i76mVrxcvawkWGwgXuyg32opcNOU84ix+15z5iyXnUkvO099JiX9pLxqtPGnNfcAxd&#10;nTbQpYrW4eI3WJWfDjSdmEh7gXH5kbpDj+fvmSe5vBXvOefnZnr56ThrO9HxhKHskcYrT33UtLKq&#10;dbH7xAOWXff15O7WjU14BOibHejaNXRpGknh75y8rQR5vk7iIinsRF+rE5Gn9VDDKULXSHjUKQrP&#10;YaUoPGd0tygciOFJCqOLJW7hmLznGXUXNH8C3SMtNBNB1z/MhCLop+rAkSjqf4hHfR5X2I/hxnHH&#10;ZLWt75i1Y6e94yNz+6fG1g/Mre+bm9+xd+wg+ncQvZuJ/m14/1uevjc8fa8GB3aFhnYEB2HKZlff&#10;ZknNOkP7Ic/wOX7uR+t/979ef+Qf5//bf7f83/+nrG2vjlx8l3dt9WTOMlnpq+riNzRlr0tLX1aW&#10;blAWv6wvf9NYtUVX9rI6bz7kWRPE3rIFxsrl9soVprL55vLF2vLl1trXzBWbtAVrFZkLzBUr3Q0b&#10;rKXLdcWLHDUvuWq3WMteUeUvMZU8a694U5//nDrnSW3uA6rM+1Xp9xky7jPf+L3gwiOeM6vsV5dq&#10;Cud7uKUhhWiCf6WqdHnbtScF2atYZ59inn+E0/RI2eCK9P7V5fx3Csc+KecebObvGeW+PpG/Sp0/&#10;j1X0FD/zscK2d2T9A/aJae/EOMRht0iETaL7rpFf2Zh2IKNr1AC7mGQak4pJkxQG/pIIdqIsPOmY&#10;RCfoUmfn5rRSFJ4zujs9EmG/L+LBYrgH3QKYvIkEReEY+r0MH2oHQglEXhR+E9FYIhZNhPwhtyXh&#10;EMf0rKhqMKbo9E+1mPuKRm98ous6KSt/W93wlq5th61rr6l1i6XtLV//Trz/TbxvA977pqdvo6Pz&#10;eXfvy4HBD4LDu/x9G319u4sOvvDCg39/ZOGjvec/+vLp+y88P7/y05WFu59u+GolP+N5VcVGTeXO&#10;iayVE1nLtGVbzXWHvNzc6bpPxnNfpV1cJMpeMZW9XJbztLlwoa1skaV8pbniBW3xk5aKZaaK5aay&#10;Fbay52wlz2nz4dFVxtrnTNXrFfnLNfnzbVUvmite1RQuspa/pC9eYyx5Vpr1mLHgGVvRIkPuI5qM&#10;3+syfq/OuE93/ffGq4/qv37MfGGevuhp61CGR8LUijv14kGLqGFy+qPTjBWdk8esjK/x2rfxC6t9&#10;ny72bJ7v++oNVvV7bcy3+bQX+84/tqlyOa+jyjYu8wqApFM+EfXFuUkMXYs25RCJHOhEHHkfCdKz&#10;HRHkd+pErqlJQLBTNGGfENqFApuAnzo7N6eVovCc0V3Kwv5AzO2NYT5w3I3HPdR353wR3B0h3IlI&#10;MBEBCoP9Mb81YheFlO3hyRpC2RAwdJvHq3S86oCe6ZP1RjQjluF8N785qh2KqbvC09WWrqPahl22&#10;1vfd/XuI0Q89/a95+1/x9m0IDr+NPPRecPB9nHb2ib/5q3/8u//82H/9mwf+8t8t/Kv/dP7NpeV7&#10;F41eXSbNW64pX22ue9ve+IGmaoep7rCk/KB1MAOfqIpq2sLK5rC0MSRunKw5xr2wVJLxhDT7GXP5&#10;alP5UmPZQmPpQm/9G/bqNerSZZaKV5W5KyU5Txgq1hprd2rKNisLFisLFpkr12kL5+nLlpmq3pDk&#10;rTCVrrCWrzTmLzDlLVTlPDSddr8043595oP23KdsWfO0Fx7ypb+J560x16zHBs9FVUNm9YcF3Odb&#10;mtYoC5fyezeWd710vXPdofbVh1qfK+jbUjF68OrIm58O7aw8s1z0yYPVjZ9peCy3UOoQTniEU+5J&#10;EWWUhdElEOgbzA7xNHgWxNTFaojOiL/IkILtEwL7+Lh1nO+Wpyg8h5Wi8JzR3cjCMzNhnAhj3gjm&#10;jbnxmJeIewPoF+dwb9CpizjVMbs4auFHLeywlRW2McM2FqEbDsjbbKxC92QtLm+xcAsDuj4do6z1&#10;xJbqg1v8400R/XDMyo/ZBBFZf0TW5hm+5uw6iY9ecHR9bup4x9O/ydf1srfzdXfnJmv7WnPbrr0b&#10;Vv3V//2v//P/828e/Tf/dtf/+C8Xlz0ycuyZ6eynTaUr7RXPW6p3OVu+1tXu4Zdu8fGKCWlLZLoh&#10;ou2MimpDU7UhfffAiW28S08pC+erilcYytfoy1boypY4q5931b9gr1pmrFpvKHtRlPHU+PUFquKd&#10;rvbrnp5McekeaenbsrxXxNfnW8s36ku2T2WtUhU8YyxeaCpcoMl6RJfzuCTjYX3WI9LM+yXp909f&#10;ul9+7T7ptXnBsj3uvBfNxc+4OvYEdTynWuBXjA13HRrIeHz45LyBr+b15DxZ3b7wUteSU6PbS7hX&#10;Bk8sd228vyVtSUNvrocvdQF/J4TeCaFbhO44jG53KRSSt5WYcqGbSAB2yVtckldNkHfzQVeqOUQT&#10;zkl0vbBdiPoibOPjlrExTC5PbsI7lKLwva8UheeM7lKPhM8fcnvDbg/ql/BiUa8n5iOikIXt0xHt&#10;UEQ/EDEMhE0jQYwTsdAjphFc121kF4TVbUFli4Vd6JPUu6Z7NB1Zbk4lPt0sLD7qYxdGBS1+cUdU&#10;0y/vuBJS9pl5DSHNaEzeG51qCcga5NXrHC3PO9tf8fVtNLau0TbsaL/y7t6lD+6a9w+Z7ywxtH5q&#10;Kd9FO7WQc2m5ofh5Y+FL2qKNnIK3QpaRoHU4rO30cIqjmg4AsUNY3XtsueDGk8rCRbrSZeKC+Yqi&#10;+ZqiRfK8p9yVa6xVq0zVLxnqt8hK1vcce9bcdt4znBcR1FkbjofoJe6hHE/7FfbhFaby53Qlq2UF&#10;8zUFT2jznlJmPKROf1ia8bAo7SFFzjPqnCdE1x4Spy+ylK/SFs2zFj3pOPeM5dpyZ8XT5ob3gwqm&#10;W8nH5FyNovv84Du5w2+3Mw9PK4s/7t2UW/aOZPvDrhceFNU8drnnkIHNd4yLvcIp36TIg+7pQ95N&#10;bQKMKEze0If8jsb0FEIw1REMWRi4PDWNvkEnnHROTNqFk1aB0MpPUXjOK0XhOaO7QOFvvvkmShAh&#10;tyfkxsJuZ9TrimAw9MZxPOz3x7wWSLURIy1qpkfMEITZQQvTySt2jZfYxkp9kkafssUqrFWNVPpU&#10;wxGHIGbjR00cQt4aljSqBnK7L+zpvbjHySvzTjSE5V0xw3BM2R0TN0fHykOj6bamverKHea2txwt&#10;mzxtWzQdm81N26drXtJVblQUrrEWPa/Ke86cv1RR/BbGzCMmGwKKVkLZEZI0RRXNfnmzqPqIIPs1&#10;WeEzqoL5huIlmuLFioL52pKFhtKl6sJn9MWLLJVrVVVbpaV7xjM+DLGqAszCEK/MPZhjaTmDDV7W&#10;1B4dPvOsIv8VTf6z6oIV0rwnNAWPqTIfVmQ8ritZ3LP+4ck9j0oOLZJfWDi4++mSJY8WrnlQemOJ&#10;ofBxTdr9nqx1/qxX7eUrDY3b3BPtuHxMJ+o1TtM88jGHrPvLslX0zx4x7b9/LOux9P4dwql2C5Nn&#10;5gmBpF6hyCuY8IwLwG7hJCacSGbhSfJiiWmJG32b7lZHxDRwWWKfFNsnphxCEbJAaOcLrNwxC4fr&#10;lqYoPIeVovCc0d3JwhEcj3rclOM+8hwd+l0iX8znDeF4KOCMeiQRNz/sHvMbR/xTTX5eia71DD5e&#10;7RZW2/i13Vd3sEsPBkTlIXmbX83C5N1h3UhM3xNTtcaUzQFR/UTlmcyta/n5u3BuATiu7EtoR2Oq&#10;wWBHof/KSctrr+i+3BlQtgU1HT55R0TdSdBywsLqwESpaTTd1HnMzsyJGPtC0uaghRG0sEKavpCs&#10;iZm/W1T42nTuemXZZmvlW4rcFer81brC53RFy42la9SFy2V5z/CvP0a/vkrTdtLDyotyS4KMPE9f&#10;mqXtmn04c6poz8iJZaK0heqSZ43F68RZ80WZj2qLHtbVvOpV9htFA0P7X2p46IH+xQ91LHm44B9+&#10;Xzb/obGv5qtvLFZlPaBMf8CS9Zgv8xVfxkJz4WP6xrfwyS6JoE8vGiCkHdPC975qebmF/fmkoDBz&#10;9Fr7WK5FQJf3DTiF066JSQ8gWDDhGxf6gMLjE9g4UBji8KSLvF+l69bNJcjrJSAIS1wisWNiGt3E&#10;RzhpH5+w8fg27piNw7WwOJhEktyEdyhF4XtfKQrPGd0FCs/MzERR5vXEvO6Yzx3HvTGvN+Z2I8NE&#10;HEdXTRCeMK4NWIfD03UuYaVXVCssPmASlLimmzgt6S4tFzOO6tiVbWfeUbVfVrUfxviFfklzxDAa&#10;N3Pi1rGYdiSsHNT15ByZd1/X52vsLV9hQ1ciup6Yuj8i7cSbM/zduWFde0DR7GMXhNjFhq5zuu4r&#10;OK/C0HA2IqqPiBuiqg4HPd9voUdVPT5FV+meRerSt6WlGxVlm0wV75qKNlhLX8cqthqL11urt7kb&#10;PrRV7GDfWDSRsVqav8lQ9bmu/GBwJF9TdMDRfd3Wm1e1+0lx/ip50VpXw051yYvT1xfYy1djFav9&#10;zR/oyj9qfuvJ5mUPdTz9cP+TD7M3zmcueISz8AHe+gcmtj4hPf2EvmCZteAxXeYD6owHsRMPOTJW&#10;mosWqYuWBMYbcQU3KGMF5WyvnINN8AISFi7n+MRM1fAgNibyjE96ALiCCde40M2HLCx0CyYxwSTq&#10;ahCie6e5RWJsSuyekrimxM4pMfAXjC6fEIqs4xPWcaGNN27l8i0cnpnNNTLYwOjkJrxDKQrf+0pR&#10;eM7oLlAYfYM5SMR8AFxPHF2s5oUsDCk45vFEvVjM54p43RGfL+rHwgamqfWcg53ll1T6xXVBY9/w&#10;9fdlVV/45Z0eK9cv68EnqyOyOn7FUU7hLl7OVtvAhZiyLaIailpYCT0tquqLCKvVtRfqNi9nnP7I&#10;NZIbVndFdF0hXWfI0BWRtwXUrcGJ2hCvFB8r8/LKQ+MVEX6FeygjwC3GeUV+ca2X3yCqOS0qfNdU&#10;d0BR9v54xhJJ3jJ96Wp91QumyjfNFe+oSzYqi9dpCp83l2xQFz8vL35ZkbXGcP4t6VvL7Ae2enIO&#10;yQqOCPN2jqe/NJX1tLpwgalshbl0qb5goTL/cXHW45L0BxXpD2kzH1flPj157SH24ccqn3vswD/+&#10;99GDCy2A6eo1pqInNAXLdQVPW/IeU1x7gHvpYc+FBa5ry/T5j+tLVvoYxUE5A1Ny5cLOiyNp8uk+&#10;zzTHNzkm7R32CcQQgd1A3nEhxkcm2xMugQibmHJNTGMiCfAXQ7cPFjsmpx0TU5TtgkkbmKSwlcdH&#10;fRFsrpnFMTFTFJ7bSlF4zuju9EhEIe1SFwvfcgwSscdDxWF0+XCAiBG+cDAQ81kjlgmHsEI/cmO0&#10;+JPhq2uc7R/5uo/jE5VucXtM2RLX9MRNtLCmz8Qo7r20XVW5RVDwfoBXHBM1xpU9cXVPsOoq9uI6&#10;X11ew/YXB7cuNDUcDqvaCW13SFqsyN7Ge2Ml54Vl3DXLRR+9TnDKo5KGkKwxzK8ITlaHxfVRTad2&#10;sJh9fYujfosoZ5U0f5W+7GV50VJt2TJt5VpF6Wpp8SpDxSZpwUp5wQpj7kJp/lJ5wUrHld2ezavt&#10;qx7T73sTb8uO8KojtLIIvSQ0mosPpuMDGe6OM9L8t1mXlgiuLxm/unQ84+mJtIemb9xPP/5Q856F&#10;6ozlpuKl5urV3qa37JWrNNmPqjMfVKbfJ75yv+D8g7JzD+BXnscz19qKl9gLFzs6j/ilw2YJc1hQ&#10;oxR1+aY50o4u39iUVyDyCARu/riXL3CNCRCF+ULn+CQYE4pcAOLJaTDi7xT53Y0piZNisWDCASmY&#10;L7CMoSBs5fBMCMEsE4MFkTm5Ce9QisL3vlIUnjO6W1k4QMIXjxN4gvDfZhymJ787RwQTAX+c8Mb8&#10;nrCJH+ZnS4p3Sar2iIpenyzbIG/c5RblB8RlMc1w3MKOOnhRJzdioeH8prYvN5mqPwjTzkXGS2Ly&#10;3mBtJpF5wXf1innPV12vzJu+8DoxnK+tOuCovF/19e/t2x70fn6/8fOHmE892PHEQ5K8T4LSmoCw&#10;IjhRGZyuj8qarbTiicwd2pJl6qKFhtLV5rIX9cUrVUWrzRde71j8tOzcAXHG69Ls9bwLyyeznpAX&#10;rJrKWazKfnkq60V12WfSvE/1NUftrRdCzEo/vzYmaIgJm+L8hhi3NkQrMXbn/of/6y//8v/8//3d&#10;f/rrlxc9s+TBhz+cf3/Wh8sajz6jKHzRVv6SvXyluXCeJus+TcbvlWn3KdLum7zy0Nilh1TX5xP5&#10;2x1ZC7R5j2vyHtfX7SGmBp1Spmdi1MulmUYYXh7fwx938wXuMTQECjt54y6+wCEQob4IwaRrQuSe&#10;nHZPUUFY7JoUUwiGFGwnKYz4S56RM7M5ZiYbKGxkMFNZeE4rReE5o7tF4WDcn/zKHPq+BvX1ZfRV&#10;ZkThmA/1UaAZQiF0+/ZQOObHVD05tu4rnolmC6dyovyQouJdYdGz0vLn9XXbrcNnw/LGuHYgYhiJ&#10;a4ZihiE7vYKe9XHTl0vdvadCpr6gqjcgbnWOleDjxUFlS1jXVzfvYd7jj2m3PeB+537r+/MHnnig&#10;/f6H2p9+RFGwPzJdG5yuCXBK8JFc93CupO7iWPoGffESW9WLhqpXlcXrzGnrsLfm8f/hgZX/+j/W&#10;v7ra9PYq5eLHWOueVOa9JMp8WpoxX5KxfDJzsThruSBtiSBrDeviysEvFk5de0WeucVYvsfdejxC&#10;K/D1Z1/98M37/9NfH3p/y+r58//y//7LJU/Pe3HN8gd//7s3X1hR/vVmed7nhoo9irw10huPqNLu&#10;V6TfN3Xjfv7lh8YvPyS+/oQ5a4U/a7crc70u71lN/uNTOUuD/A58kqHrG/SMCTxjfM/YuGtsHBsb&#10;B/46uGgIo44xARAWKOwQTgJ2kUViO4BYRAZh4ZRdKLLzhTZIwZwxSMGIwixEYUCwfpTuEE0lN+Ed&#10;SlH43leKwnNGd6lHIoCYS/0AKPXd5VuGKVQWxuMQh0MRcDxARALBcNAXM7Fi4qa4qjui6YhJa4G8&#10;rLIjvLNbjdUvW3tetvS9HxvPi5qHwrRG7MmXsN+vwJa+rO6rZR56y0QvIBRtEesIYe31ixoi+mFL&#10;w3H90ofYv3tA9L/v63z0web1y6cObjJXnvAzC6Ki2uBktbPzmqsjI6LqGMz4mHt9jbP6NVnus1MF&#10;axw1e90vLhX8r/s3/dXfFDzxkPXGccWXr1mWPeb8hwcZCx+S5byoLHpuMmeJMP0JddHzqtzlE1eX&#10;TuW91nV8EffaSvbFhf2n542cWyzMXM6+vq5068Ld//g/Di94mHXjUOv1Y2+sWrTj7Y37d7yl7imJ&#10;CtpigvaYsD0m6Igwy4Ij+YqCdyVX5snOPjp6cPnw/g1TR/c67nvY9I9PDD67uOfkEtGNparK5YbW&#10;qxiP654UecgUjPH4Di6P9JiTh+zij7vGxzGBEBNMOIVCSMTY5LRrAjzlEk45hVNAZxtfaBkTmLhj&#10;JqovgsU2MZgGGsMwSnemKDyXlaLwnNEfpXB/f79SqaTT6Var9ZtvvklO/SUis3CI/Moycszrj3og&#10;/KIbWiYIIuH3IweIBHlPNXSX4XBwJhqaiQbjIVdQN+KlZYRYuaGxBiL/uvPhZdiGDcNbXpVVv4y3&#10;veru2+jt3uUV5ng7s9yfv4tVHavfukTVdzFspxHmoZC2O6DqCCjaI5JGfLIuOFaDjxb7RvJ89Nyg&#10;sD4s7SLEDSFeeYBbBpHZS8/BRrIFRYeHTq+V5K5WFz+rqViprHhBeulNw4P3F8176sy65ca8k6qB&#10;AtuNz2Q7ltiWzccWPa3N3WKu2G4p3aIveU1V8ram/F197UFXx/lgfybReDzSezUykBXqy/T33sDa&#10;L5kaTkpLvpjI/IR7cefw0TcZp9/p+Wo779o+ojc9OlIQY9XH+V1xYU8ccMxrjNIrIyOlRH9WsCcj&#10;1F8Y6cvQfrK28JH7m3fOE5x5cjpzoSxtiTxthar2omlo1Mcb8/LHXDyeg8N1cLl2Ls/O4do4XDuH&#10;h3A8xneNC1xCADHZQYH6KERkdzCynce3cXhWFq7Vql8AAFYgSURBVAdsZiIKG5mslrwCelv7QHOz&#10;TqeDzZfckLcpReF7XykKzxn9AQqHQqGvv/66tLT0zTffPHDgQGZmZmtra/KxXyJE4RAAN3k3NdIo&#10;CJO/bxScCQQTwWACwRf9rDLqkQiHZiKBmVgoEQlEA+agucc2cEbf+ZWh45g2c7f92vuq669ZGtfZ&#10;Wtd5OjZ52l8j+t7H+9/B+t9ydWzwdb7q6dthHPg8oGkOG4YIZQchqIqqWsPoYt4yJ6s0LGvzD6Zh&#10;4xU+XnVgqsbLrbINZIamax3cIlr+VmX5RkvFK+rC5cbS1ZbqV2yZ6+3L52U/+MDZVc8OffWRZ6iM&#10;aM6Zfud595p19vuecv39I56tb4QHsiKMoiizNMYqj7EqY4z6GKc+wqkO04oi9KIIuyLMqY1wKsKM&#10;8jCtKkKrjHJqIuyaMK8hNtYW49ZFObWO/iJLd66o6EiIWRfntwKF4+Nt8bHmGKsuOlwaGSoOdqfb&#10;qw8GuzOUWZ+37H6q//CjzBOPsU89PH7lMWX2amXeaVNnm5vHd3K5LpK/djbXRhooDIS1wcSxMfs4&#10;3zE+7hAIwJCLgcKoI4I7ZmWjS4NNTLaJzgRrhkeLrt84fezY22+/vXfv3uPHj/f19SU35G1KUfje&#10;V4rCc0Z/OAtzOByJRFJcXNzY2Hjjxo1EIpF84JcI/ioGqP1eR0SSwuiMnD+EHEz+shG6uTD5c/fo&#10;F++DkTjuitrGItJaactWfe2b1uoN9uY3na2vYW1v2ltewRCC38M7N7rbX/P1bnb1bcK6Xgt1bSU6&#10;X3C0v2YeOExo24Oy5pi41ccs9okqI7yqiLKV4JSHp5sj4ubIVHNE3mYZvj6R85a6+jVr3Upd9Wpd&#10;2Upz6XNY/Tv22k2yT5Zr5i2vfnPtjVee9bTlu6/tdB9537r6YeOmNa7SY97W83jzMazis4nLzyky&#10;nnOXvIsVbXbkrdNcfkGXsXvy+GZV1odY1Vfe2hOeysPuyiO+plOu1nPm5iumzmwcQDxeS7CKw+yq&#10;6FhzhN/iHa720+u1rdn0tAOWnsIA8JpVHWVWRWnloYGCcG9apOOar+mQo+QT3uF1vLOPTVxdocl/&#10;Q5b3kjJ/taLwc2NbDcbhONlcDFgMIGZx7GyOjcWGIeIyl2fjjdnH+HY+3z4+buOP2/kw5CMQs3lm&#10;yL8MFlhPZ+hGaLUZmfSW1owbadXV1e3t7Xq9Prkhb1OKwve+UhSeM/o5/cIQZmdmZpIjv1zw5xB1&#10;EXnJ3zdK/soR9UNHwTBl6vflwNTZOfLHQAPQjgcDsaDVb6LjEyX61o9sza+5Wl7S1K3W1b7qan7L&#10;0f4q3v0m3rsV73rb1/22p2+7Z+A9b88mX/8moLO7a5u77X1n6x5t3SbbyHEL8zo2nOOeqDEw0qwD&#10;500NnwlLn5NXrzPXvmJpeMXe/AbWvtXdsY3oeNfdtNlS/aqx6pWRDxcXrljcvv05/eevuE7uwg6+&#10;6z3yJbZtu2XdC+odGw0tFy3dl20DVzBGlnusxMWrdHKq3OO1AXFrRNwWGKsO86oj7Cr/SIl/qMTV&#10;nmmsOa8rOzSR9rGp5bKlO3us8HNm1if65hsBemWQWeWnleOjlRFuU5jT7KfX6toyBKUnJoq+JobK&#10;oqM10ZGy6GB+pC890nUt3H4l0HjOUXlQm7ddnr5elrVOlfuqKOdjdXOVm8WEIAwsdrAQgr+jMIdr&#10;5VEgHkMg5o9b+Xwrf8zCRWfkTCy2gcFEpjH0NLp+lKYdGlEPDJkFwuQmvEMpCt/7SlF4zugunJ0D&#10;gsdR7KW6IEIUhW/9xBHZEUyZ+pUNdIKORDZBoG6KSDgRCcfCXpWgwy+uco9dwro32Ds32epfdFxa&#10;7ih4Dmt/29271d37lqVjjb9zg792k699s6vz7UDvx8aKlxy1e/VXX5m6uFRa+Zan/R1b72uOzjed&#10;TevtdS+76jfamrY4W961Nb3lannH2fyWt/M9R+s2a8tmT8c7gd593s6PtNVvTBeuUZa+pqn9TFq8&#10;h5X2giJ/W6DwjPfK1/arR11NN1y9uaHx2ri0J67oSyg6E4rehKY/oR0I8+qj4tbYVHuU3+zn1jkZ&#10;VT5GVYBeEaKX44yy4FhthFsXYFcHOLUBXiPOqfcwajBmvaGvWFBxofn0NnbmV86hMmygCAiurb8o&#10;zPqU6MmKDhdHhwqifbnRXnBWuDst3H3d33jS2XhMfHWNJmu9+sZGceElC5tt5TBdHDbG5iIEI3Md&#10;AGIeD4xAzBsD/prHxkxjPBOPa2FzjEy2gc5EBgqP0vQj4FHt4LBN+JNVkaLwva8UheeM7gKFyW9t&#10;kJ3CtzoiKN+icISkcLJHIgENiMZBIDUxEwrORMOJaDjsx/wujd9II4yddvoJT+c7/q53vDWbFWeX&#10;BRq3efu2+3vftXetxxq2uHLWOdJWCz5boDz0oCp9tbN5j7Jkq677kHMsTcW7oih9x1G/O9R7AGt4&#10;HWvc4Ot639f5rrNlM9b6tr9nN9G3D+/e5e3c7u3YgXXsdLW+66h7w1S5Vlv6iqpmg7p6k6h4jaTs&#10;xensl3Ql7xmr99sbTzn6bjj60j20HGvHeUfvOUvzGc9IjnUgx1x5HKdlBJnF5oaLhLDO1HDK2noW&#10;67vu6rnq6skIM8uCrPIgp9bPrnHRqzyMKhj6OXUBbl2IUxdi1wZYNX52tZ9Z5RmtUNVdmSw5Lqu5&#10;3HvlfWN7hq8/PzJcFB0oiPTlRbqzI92ZwY6rwZaLePUxbcZbU2fWSXPOO4dHPCwuxkF23QKxnZO8&#10;fMLOHQMWW7k8KwRkdvJ0nJ7OMNAZxlG6YWRUN4ycovBcV4rCc0Z3gcI3b34DWTiG45QBx2TUJU32&#10;SyDskiC+CVkYIRidtbsZAl4TM+FALBR0GlSxkIcwCQKGfr++wzS4393zlrP9DXfjJs3lpf7OXXjP&#10;W3jfa7rRc5iea9fXujv2ju9+1Hx2oaV1J8bPCOp7nC4mV1Eu6f7E2bHV1brF3bnN2/Wev/s9omcX&#10;3rXD370r0LXH3/mBp+ttd+ebvo53HS3vOtt2mVres7d/JihYr615w1C9VVb4yljawsmC1YrStZKC&#10;xVNZz0xkPS3OWSQpXCbMm89Oe5p7YwH3xiJ+1jOMK08yry1iXFs2fHlxx9dP9516qv3ok12nFjQe&#10;XDKZ+5G3LwNnFNv68zVdGZKudElnprgrf7jweG/6Z+LmDNtwmXOk3DFU6qFV+BlVYIJZDYY0re7M&#10;nqq5OJb5pb09NzSQG+xOD3ZcD7ZdDrdeDDedCdUe8RRsMV3fIs04q2msczKZwF8nm+1gc8Bk1wTP&#10;QbGYNwZD6gyehcEy0ZlmdGoOKEy7ncLWFIXnslIUnjO6O1k4QgRifoJy8hqJQCgRREahmOyIoC5T&#10;Q33E6MIJP0JwMDATCcYiQdzjiAYciXgkFjQS9oGwrt3Xc8DZ/Lq5cZXv+kLX9VXu1le9bdvwol2+&#10;Sxt8Xy2Vvf2Y+ZOHnUcfs2a85M593VX0jjTzOfW1F0Jtn0ZGjuNDh0yt7/v6D/p6P7K1bMb7Pgr0&#10;73O2booMfeLv20cMHDc177XUv4l3fGTveNfW/o69eZ+xea+hcedk4bPTxWtMde8ba7ZO5y2eznlm&#10;InOBNPeZ6bzlnLR57LT5nLTlrPQl+povGddeZKW/rK7+LEQrjrDLiP7swGgRMVoaZNfFRC1xdXdC&#10;3heXdMYl3XFxX3yqMzLRGha2BgWtbm6Tb7xtpPhExel3JlsynSNlzuEy92gF6UrXQJm9t8g5UGLv&#10;LzE1Zw2d3WtqSvN35xCdGYGOtGDzpWDNIbxwmz3rdX3uYWtTvZvOcLCYLg7XSfIXKEwmYi5J4TFq&#10;ioXJAhBTFDbRUBzWJ0E8Yv/pqkhR+N5XisJzRneJwoFgxB9ImgjCaDQYigbDMIwBdskL1JIUJvuI&#10;E+EQul4tFpuJh+GvE4lQArfdnIknZqLxCBY2DPh0Zc7+HebaZ6zFT+PXFrtz1ujKX7dKqvVdhyaP&#10;PKPa94jn86esXz9lynjVOnBK1fSlpeGwvnKbvW4b1v5JmHHRP3rG1X/S1/+lf/Cwr/+Eo2OfseF1&#10;V/tu7/BJN+PGZM3H0y0nJms+Vzd+aGnb42j51Nq6T1e309SwG2v9TFe9fTr/WXnBWknO8um8tZNp&#10;a6U528XlexUdp92c8uB4vY9dExa1Bjh1UUaFp6/AN1DoGizyMyqx4bLweFNM2RfXjSa0I3H1UFzW&#10;G5d2x6c7Y6KO6ERbRNgcEjSF+I0+di3GqHGz6sfKTjGKj4tbblgHSj1DQOQS51Cxs6/Q2Vvg6ity&#10;9hW5BkvHMr82tVz3tqf5Wq/iTaeIsj2WS2vEx5dMXN0pLCly0VguSMQIxIBd1EEM8HVCHKagjLIw&#10;08xACNYjCtONIzTgL+lR+6QouQnvUIrC975SFJ4zuis9EjdjoVDUT0QpCgORkxRGjkEWjsQgDieD&#10;MGRkgrx2LYSul4hFg4jC8VAiFgz47TOA40Q4FvUE7UyvuMjdsU3TtMKS/5j1xrO2yrfNfZ/Yej82&#10;12yWdR81cYu0xbudV1f6yrc4u446Bw4F6cdDzLMB9uUAJ1/XeXGi/rSwLU0xXDnWVTrQVNhafl3F&#10;6lDyeyTsrp7Oiq6uqivn9jXV5ox2FuedfLe/6ORw9n5F6S5n/duOtjddzZuMVS+ry/balq+wP7PS&#10;8Opqd+H5EK8+MN4AxlgV2rZrmoYzrrZL3q6rWNtFZ8tZVckB1rX1wtznJ4teE5RvEdV+gnFKvINZ&#10;EWZpfLoxNtkY4lWGedVhXk2AXUXQK/2MKh+twj1Sho2UmfuLWKWnmi7u1XQXmvuAv4XugSLXAGKx&#10;szff2Z3r6kjDWi65G89hVYe8hdsVXy8b+3iJ4PQ8cdZeVVWpdZRmZbHtLJSISf6iSyYAwVY2B6ZD&#10;FkYUhhSMTDeM0PTDo/qhEc3AkFUwkdyEdyhF4XtfDofDZDIZb8nr9aYofI/qbvVIoK8vR/xEhBre&#10;AnEseWkEOilHXjsRQN0RwWAign4DPxEF/oZv3kx8+w0sIxQJuUMBdyIO0TgaDdqD+sGwqMjY/Ia5&#10;dp616FHHuQcdac86ml5yde3Au/ZZuj/2A3lZVwO0I0Tf/mD/fg/jCy0tU8cfZA/XD3VVcvrrab01&#10;oz01/e3l1QXnMs5+yu2v72sqbizPHGivbG4qqawtKC3LTr9+oqW+JPvG8azMC1/ufK7q6keShiPq&#10;7uuclssaUY+K02Ki1VoGyl2sapewycmuFrdmddz4rP6zl9uOzR++OG/sxmL25cXCzKWCqwuU6cs0&#10;mfNlaQtlmU9LMhYIMhfSLs7rOjyv59gT/ScfHzizVFG93z14w0+H4FzuHinCRgo9tHIPrQKjlQGO&#10;ncNl0o6cpovvjuYdNvWXOAcLXf2F7p58d/t1V/MFd8NJb9UXnuJ3sczV+mNP9m55hHdmgSTzlemM&#10;/fKaajOD7mBwHCwORGAbi2NlgrlWFheGJhrLOMo0jjAMpPXDdP0QTTs4qh0YsQlTWXgOCxDMYrHo&#10;t4RhWIrC96juAoXRXd4DgajPd6trOBAjgvFACH2tmboiLRCcCYVuhoibIf9M0D8TImZiwZuQf+NB&#10;+NNvvrn57TffJGYi8Xgo6HdGw16yjyISC9ldqr6AuNBS9xzWut7b9W6wetf0kVX68vWOrg9DtKNB&#10;5vEo50yMcyLGOY3TLhl5VXxG89hwrZjZMtRZMdhd09ZQ0FKf291aPNBe2lhxo6Muh9ld3d9SMtxV&#10;VV2Zm5d3LTvj0rnTX9TVFF+/cTIr7czZw5+cOfpZWWlGbuaZvJxLlfmXxvqb+trKBnprelrLe5tK&#10;u1qKqwrOjtZnswveZ6WvpqetZF9bMJ25gH/pSWn6cnP+s8rcBcr8Z9QF82X5T0nzFqkLlk+mP8O4&#10;+Cjj0iPca4+OZzw+lvYk59pT9MsLxjI2yMr2yGsOOQdzcHoJwSj100o8g7mugSxHf46k5qQdENxX&#10;4OvNc3deN1d+aS7aaSnYbM56Vn/2Af7u+7OX/555YqUka7Oq9JCxtdY8QjczGDYmy46uI0ZfVrYw&#10;kc0MNkLwKGRhGAKFIQiD6ZphmmZo1JrqkZjLSlF4zuju9EiQ10igW/kg7FJf3KCukUjeRCJwE1EY&#10;GV2dFg7OxEIA4ltBGN28AhoAYuCy36VLRAn0PRJIxSFz2DyCT6U7Wt/EOjZ7enZ58192Zr3iafvA&#10;P/R1cOSka+iQY+iYYiDDomBrJLRJZodW2C9idfIGasf6Kll9tSOdlR11+a3VGRX55xtKr3XU5HXU&#10;5QJYzx7+8PhXe9MvnqyuLPhs//ZP923fvPm5zRtf/GDn5vNnD+7d9UpezsXG2vzGkoy2mrzRnvqa&#10;sszm2sLrF7+4cuITZskX4tK1urLXJYUvjaU9I85dOpmx0FC51lT5gixvoa5koaFsqa5ksbrgSWXJ&#10;wsmixbzcdaaOc3XvPynLWyzOenwq80lRxhOTNx7lX35o6uoj/IuPsq7N51xdPpH5NtZ6ztF7A+tJ&#10;93fd8Ham+bqzvb0Fzu7LWPb7gk8f11x8zHL1Ae2x+9lbHvjwwfvaL12zDjOtTJ6ROWZkci0AXCaY&#10;Y2Rx9EwwG5nB1jLZOgZLTWeqaWCGapSuHKWrR5Atk6m7+cxhpSg8Z3QXKByPJ68Xpi5Nm0UwmoL7&#10;wTPkEOGYgCwcmIkChYOQfGdmIgBfdAsh5Blo37wZg2EctySivsRMOBEPhENmwtCF8U7amtdrqtZi&#10;VW/5C98ON30cGvkyNLTfN/i5pP2UdnpwemxIPkGbHuufYHeM01rY/TXjgzVjg+Xc/vK++tz2yrSO&#10;mozB5sKeuoL22vyc7MsXzn9dX513/erhj3ZtOHfqs/e3vfzSmqe2vfViXl76ga0vpZ39uiL3clXh&#10;tfb6wqGumtb64t6OyuK8S5UFN8ou7OIVbZBWLJeXrTKUP6stWaEoWKIpW2SpXW6tXWWpeNZY9oyi&#10;+Eld1QvGxr04I8tLK8S5lW5Wqazuct+nz0+lLRLmPiYvnKfOfVSe8YA07cHp9HmTaY/zLs2r2/IU&#10;Vv+Vt/MS1nPd3XPN2XIeqz/haTmDd5y1ZL3L2v2I6uxj5kv3y4/dz9j6wGePPth3Jd9GY1gYXAvq&#10;fBgzMzgmJrpfhJHBNiAco28tGxgsDYCYwdLRmToaU0VnqGl0sArhmGEWTSc34R1KUfjeV+rs3JzR&#10;XTo7R/VIAGq/T2Hy/sLoFsPkEP0YB1A4EQokIAuTl0Yg7H4ThzAN/uZmYmYmlkhEYXrUb08gUhOR&#10;qBN3MHBLs230tKvpo2DPfn/P/lD7sXDTV8TwMdfgmeHqa/qJIYVgWMjs1k0zLPqpkcFG2kD9QEfZ&#10;cHPpSEtZe1VaV012T2ORcKiR1VHaUZObk33p+JGPPtv96hefbt/2+pqNaxZv3rBy26b1+z55r72l&#10;uiLvfEtNfkH6idryjLryrJrSjJ6GkuJrp4baqspuHKXlfaIuW6YveVpT+pyhfIWudLUoe6GxaJGp&#10;fLWuYpNr8DTOzMaF9QFJS4BehrOK/LQCYig7wq0Mcqu1LVlNu9aYi5YbChao8+aLsx+eynpgOuOh&#10;6cwnGeeeGj25jKg7RLRd9HVf93dnpG9f7+vKYJ/Z3bBnvT3/Q92FJ41XnrRceVhx/H7a5ge+fvqJ&#10;4fRSJ5NlAwojEPPQjzTTEYLJ+0WwgLlgPcCXMo2hHaVrSATDUDVCV4zQUxSe00pReM7o7vQLkxTG&#10;Y75kp0QyFyOjn9tIENRvIHnQLYYDBFB4ZgZhd2YmPENR+Js4apAsTswgCsdiRCzojEU8sTAW8alD&#10;pv6QrDI4ejrMPhUcPRTo+zRU/0mo7rCHlmPktes4PQbpsHpqcJzeyqe1icd6h7sqWQP1PS3FZbkX&#10;SjJOFeVdPH/h4LULn/W0lA52Vmeknd/13pYtW17ISj/V0FhYVJT5wCP/fcGi+z78cEtR3rXmmrzO&#10;puLywks1pdlVxWktdfndjWXtdTk95YXCqnPSwg3mmiX2yuftlctMlavEhassLZ/6J0tC042hsWpc&#10;WBcW1kTGK3BRY2C6MThWEWAV+zhVGLvCzS3HaNni0p3KzOdMBYuc6QtNJ9eqzz8mz3lKnjZ/6PMn&#10;VOmvEvVH8a5Lnp4b3t6cT1bOr/vsHXHOvv7jO1TpWzw5a1zXHwUQm4//nrbh9yeeeppRVOlg8lH/&#10;LwliyMJm8gsaRjqCL+IvCWItDfIvA4VfZEAwAwwsVozSTKJUv/AcVorCc0Z3gcLo+gY/EfLiES/Q&#10;NslfdK9hrz/m9ZG/zUza5476PBHchzttfhxLJCIzM5EkfEkKz9yMzsxQjsdjwSjhiASt8ag/HvUF&#10;PLKArj9k7AyN5wWGzkRGTwfYF70tgOMcTDJoVdBV413C4QZub91AY3FffW5L+dWCy/uyLuzLvnCg&#10;4PrhxpJrzeXpJekn8s5/mXvt+P5dW9/d8fZn+3fX1hbdSDsz/8m/f2Le7xYufGDL5nXHj3xaXpTW&#10;3ljaWldUWZRRVXi1suhqa3VOVcnV9vwL2varU6Wv6mtfsta+4+475eGUhKXNEHu9Y5Whibowrzw6&#10;XhOZagpPNRKCWp+wCuOV6buvaRo/42esk15aNrnvSfnBZ4zX1yuuPK3MW6EpWqkvWq4rfVaZs1J2&#10;damvdG+w5Vyg54Z/MMvVmS4tOqSvv2AoPT+VdkRVsF91aoUva779xnzLkfta1v3+5IvruDXNNojA&#10;AF86spHGMgCCaUwDRGDg72iSwmDALiBYPUpXjzKUZL+wYoSmHKWZU3d5n8tKUXjO6O70SESJQNjt&#10;iXpRHI56/FE3GI+5fVGXO+rCohgWdWMRryvqc4W9rrDPGfVhUb8nFsBjkWAs7I/63dAA+JKOAYgT&#10;iWg8FoiFnIRZEYtgkYA+hEkDdr5fWm+lZwXHcqIjZyLDRyLsHEzQpqHXueVsFa9nuL2ir6G4uyq7&#10;sfhKyfVDJRc/LL34YcHZ91oKT/fX59bnnRmozcs4feDA9o3bNr189Mi+L7/86JVXV85f/MjKZc+8&#10;sHb53j07T546fPXi1+VF6fnpp4/t23Lm613Fuedb6ktqim+MNV1VNXyirdqmr3h9PGeFun6Ho+dc&#10;ZDA/yq+K8MqioqqotDEsagxPNhATDSM5Hw5krpefX+I4udh87BHblYe1+QsUpQslRU9KCxeqCxYa&#10;CpdJi1ea2g/h3AZ19Tlbzjai7kC482Kw57q3L8PVlzl6aru19bKn/Yat6qKz8bInc4M/e7Ej/Rnb&#10;iYcqn/1dxuYt4rZeK3PcwuBZGVwTjQ0UhvxrHEUURvAdYelGwUztKOqLoE7KKciOCNIpCs95pSg8&#10;Z3R3eiQifn/Y7QUKRz2+CODY7Q45XWEXFnbB8JYxV+iWw14sgmNx8hdCYRgPB2ORUIR0LBqOh/xB&#10;jyvs98YJVwy3RTyWSJiIxsIRv8en5xDmzvBkRpR3Kco4HaGdd/dniNvzMYtGpxgX87t4Iw3CgXpW&#10;R0V/XQGzpXC0MZvbWdhbdaUl91jd1YN5J3ed+uK9g/u3f7Bv4/b3Xn3+pVVLVz4zf8mjDz3+uwce&#10;/vun5z+89e3Xjuzfc+Hr/dmXTxfnXirIPJd26cv8rGMtuWeE5S/ral6y1mwx1WykX18+emmNrumr&#10;iKo1LKoLSBuxsQozK3/w0nPsawumLj2sOf+w6PhjiszFusKVxspl+rJF+rJllsrnDTWvCytfN48W&#10;+6dpPrmQUIt8Y326tHex4l1468VId3p4MM/UftXcfVVafJj+yRsN218cOf62Nv+os2CvK3e1OX2Z&#10;8+TjzWvuq97ziapj0MoQWOljFjrXTOcaaGwwsBhM8pcN1o6yNKOQgpOXRihHaMDfFIV/G0pReM7o&#10;rvRIzIR9eARzRxzOiMsFFEZtlyv6nTEYDbqcQZcjhDkpEz5XAMdCPnfE5wGjzgq/FxwliJg/FPOH&#10;YYguQw4T4aA/5Pd4XJYw4Qy6NYRpHNcMWkazrbxCv7ybMI5aWbXGyS63luacHjDxe7W8XiWrc6yv&#10;ltlawusqG23M6Sy/2FVysTX71GBDYUXeuSunPrl6/utPP96x4fV1a19YvvaFFSdOfHHkyIHNbzy/&#10;+fW1e3a/ffH84YxrpzOuHrl85pMLx/dcOriNVvSWs36ruW6zsnyFtPTpyeJlInTTibXm9o9MVR9q&#10;zq1kf7CQ89VTuoxl8qwl6ryViuKlkuJlysKlquK1ouLV0rpd5tF0r6g/oJM5zQrcII1oxSGdNKQR&#10;4Zx26/XXserPie4roYF0rCPN3HjR3HJWlPeZOHO/6OIezqltY5d2uuu/DpZudGavNR1+sObZ3+ds&#10;3CZu6TMzhSbGmJnOA5toPJLCbMMowrEegZiloyEKA4JvUZiuHGYoRxgAYvkozZii8FxWisJzRnep&#10;RwInIPyG7I6wwwFDqhF2OiOzBjpThiCMYZCLIS/HPJ6oxxPxYJSjXtIeLOjyBV14CPMHfd4ggRwi&#10;PDE/8NoZwKxeiyogHXCOnNd1vCNreFFR85K6bYeu6xNZ/1XDNAt3O2wKqYzRIRmuEo22QS7Wctt5&#10;7fnDVdeKL+3JOvXOpSPbP33v5euXD6dlXHr3w82Lnn1i+YpFzz7z0JbX1m1+9fkH/vtf/8P/9x8X&#10;Pvh3Bz/a9vL8+9/f/NzJT1/pvrFVVfuus26ruWErVrdNXbReXPq68swi/6Vl5htLNWUvTBQsG816&#10;ipuzSJG7UJqzSF++Xl6+TtOWG5YwolpJ1KhOmPVxiyZu1iUsxrjJEDPpIwZ1RKcg5DLxlY/s2W/i&#10;zYf9XWcDvdf0DWftrZemc97F+7KdzRckWR9OZn9O+2RNoPKTUNVOovAtx8mHu17+/emX1o83dFqY&#10;QjODb6Qj62g8HUlhsJ7GIinM1tGY6hHUI6waYagAwci3KDw8YvzpqkhR+N5XisJzRnfp7JzXF3Jg&#10;Ybsj4nBA+KXICw0AccjpCDjsAYcNjOCLYQjEbrAzjDnCEJBRNEbTY05HFOwCfDtC5B+G7faI1RpD&#10;S7OHMVvYbQth1pDH5nNoPOphx+g1Vf12WcWrk2UvT5W/IS/foK7YOFWyUVD2PqNsz0THRQGtQsbr&#10;NIjY09whPquvsym/r7k48+JXe9964eDH729f/8oX+z76eOdb77794sd73n1h+YLH//F/rlny5KUz&#10;B0tyLrbVF9SXZ9dd/oyets1Y84G+cqej8gNtxvO2669i59aKTi5SZixRl70gLXweAq+ieJmm5E1L&#10;+zEzrSSq4RJGsceijVm0cYs2YdbOmAw3zSZwAmwxJUwAYmPYpIvq1Qb6AOPTtc7Cd131n7tbjlvp&#10;pVZBq771ir7ysLrujKvtqq78mK/t+tS11yJtpyNNh4jyj2znltSvuW/Po08OFdZYGBMm+pgRma+n&#10;8fRkpwTkX5K/HIAyNFSjTIjDYO0oUz3KhFHFKFM+QpONpCg8t5Wi8JzRXeoX9uFA4RDkX5SF7WBo&#10;BO0AX2vAYQk4kYMuSxCzRb3OCLIDHHY7Im507g4ycshpCzrNQacl5AJbQy5b0GEhbQ06bSGnJUw6&#10;4jCHbZagDTK1LSAfNfV8La16RVazYbryRWnNK9MVLwqLV4qKFk0VLZosWCAsWjpZuHoy72V+/tuc&#10;kp0tV99oyzmQfXR3+uFP8y5dOH/6zI6Pt7W1VLbXZqdfunj9wun3Nz2/9bXVOzetO/rxzuunPust&#10;OCYq/1xfvM2dv8Ob+Zbv2hvmtLXS9IWGinWWyuec5cvt1ZuM7V9gE9V+NS9m0sQteoi6M1bDjIW0&#10;1Zy02QRGCCZNTjRFTbqwQT9w9kvx0SXW4vfstQdd9V972i8bO67LKg57W84aa46qSw5OZ+yV5e0n&#10;2s5HOs+GO8+EGo85szZ3bVrw/P/63+3ZpaYRvgEhmKejA4K5ejr7lgHBHJLFAGKAMhMQrKWROKYx&#10;laMMoLB0eNSQ+gbzXFaKwnNGd6dHIowHAk53wEHGXrudsNsCVrDVb7X4bWbcbsLtxgBJ4ZDbFsSs&#10;QRdyCLMHna6gEwu53CHMAQgmQWwOOc0Bh5lwGP12I0E6aDPFLMaE1QwOW41hOK63mmI2XUDXZxk6&#10;PFmwRl60St39xf+/vfcOkuO68zwV98fezd7tnnZutHsRdzu7d7N7d3sTdxOanZvVSjMrt2OkoTQU&#10;KZESKZHi0ICkBHqQIkELiARAEiDhDYGGbZhuoNFAo32X96a7vMtKb6sqTWVWVVcbkNr9vcysQsOI&#10;M5wjITanfvGNFy9fvsx8WZn9qW/90rRcmsxMvpQ/+0j61P3xwz+d7f9+9PgdiaM/njv0V7MHvpLt&#10;+6v0oe/NHfhm9NDXgodu8fTde/r1H//y3q8/9PUv3veN//fn3/nmvs1Pb3/ph2e2PZA48Wz+yL3C&#10;mb9J7//u3NY/TW7/UrrvT+MHvpLc++XSiTvT515oMYHFWnlJkpZqwnKFviwwl3nuMs9fFvj3kTr8&#10;7QrNRYOH+mUOJSXaNEm4PXPbX8Zf/k9S38PV/qcrp3/BnnkVP7eZufCWMvymeOZV8dwG9tK22Xfu&#10;aY+93Z58a2HiDePCa0rfA1P3/+c//qefH9y2FxtzI/ha8oCCINobpH0hygt1RGTLERMuP6jsRl4Y&#10;KFx0evJOD9vLC6/m6FF41cTNyUg0FNUQJUMUkSTBqAgNKEUQ15A4AyQCWIG5FqYrTahUq0jIL4um&#10;ZeaaCMFC0xaabIvcIs8tCRwwd1lA5F0U6AWBNieBy2yzSrXJGfzCWuLULczkm/XizKJSWpqvLi01&#10;WkZVw4J0fFTO+Vt8yaCT1ayLn7tI+g/g46+mjt0VP/Sd8L7vxQ/cEtv31dCerwR2fjW0/SvE0Vuy&#10;fV/JH/kmduJW/vgtxInvZvv+onh6DTn8CuM91qIjMhlfVPllWbhc5S9XpMuStCyKVwEXOMujzMPV&#10;jTBpt8CsJY5Z4Djnlo3Bl+9idnyfP/iQeOwJof9p5dT62pn11TPPiUfXVg4/WDv8gHLmF63RzQtT&#10;7y44drcn3mq7dtYHX3Q9fvvXv/A7B3759uzFCRKRF/gbZjwhxF+Ar0XhrhCI/biZjsDd/pLlhV2e&#10;AlC49x6J1Rw9Cq+auDkZiYYs6xzXFKWGIBqCoIMFloS6yNcFti5w0AJqiCJirsQDc4HRDUFoimJD&#10;4hsVviEKUFrkvaIKtygAgvklUVgWkM0EswnkXQYjbApRWAT7zMwTDnLgaXroucr0q/zUS+zYy9WR&#10;l4zgPiPeV/UeX1pqLy0ZCwtKW462K7G2nG1LyQU11cxPLcv4gsGpwOWLm8jBp0uHb43t/hrRdwd2&#10;6C/TB/8SH361Hh+pZ2JyISkXk5VColZMt3l6uSYuV8XLNeF9YHGNvyzZJvcGLpg3ZWYkkFj6MkOC&#10;llkqO3D23E9uT73y1crBNdW+B8XDa8Xjj1f712qnntFOPiP1r6kduls+/FBreIMxunnRtWvRu3fB&#10;sVcffas5uTPyxs9/+gf/x87nX430X8A8IcIZxF1B0oX4a8mkcJD0Bkk7O2F7YcLMC1teuODwMD0K&#10;r+boUXjVxE2h8AeGLKsMY/C8JSAsykXwvA4CKIs8oq2EKGzeJiEvqeqSjO4m7jjiarMCZaUhSZrA&#10;awKriYwusW0BeeEFnkcSuDbLtBimyVDzHLUE1hhAzFGLDD0v0lxsgBx5Bj/xw8rQevXShtroC9L4&#10;i9SFV+uBvW01t9gU5ttCQwu2K/4271pM9TeCB2qe/fzUNtG/L3fmmfTBH8R2f3u27/7UmRdqsfNG&#10;YbZRKGjFtJLPyrlEJTsrZZJCao6djTOxGB2LUvEYPRvjUnPVfKZBYA2GguFdrgiXRZSRQF8YAv+B&#10;KNhcNi/Nvc8xlxGFqSWabBHl6be2nPyzL0Z/9vvE1m9wB++vHn2KPfoz4dhPayfWKiee5Y/+jDrw&#10;Q+bQ/erIJs1zuDk70Iicavj7Nccx1Xu6cH73iTd/Md3fnxy4VHD6MEegbIEYfHGXwt4Q4Q3i3iBh&#10;GmEEX/PuCKgU0D0SXqAw16Pwao4ehVdN3JyMhCErdUHSBbEhSi1JQvc2VKQFSWpVKka1qqObheV5&#10;ud6WtbaitVV9Qa8vatqyqi0h6Utqw3rco1WVAcQN654KSWgL4iKP1OIFg+PrLNugKUBei6PmeWAx&#10;2WLJJoPPc+VS2isRMdr/HjO0pjL4SP74D3KHb+UvPNHOnp6v+lqSu111tJXoolbkclPxofX+bd+I&#10;b/sP0V1/Gtjzvfzgi9TMqVp0uplNNvK5ZjHXKOSNQk7L56qZdDWTqqSTUirOz8W4WISLhukIKESF&#10;Q2QwQAQDeNBfCPlzQV8+5C8FA2Q0wicTarGwyNLLAF9kisG/00jw5cGQCwxGu2bOvfxybPBEZuxs&#10;dvRcdmIoO3kxPTman7xUmLyETY9jM1NFhxNzuAGgJbe/6AmV3RHCHaHcUdITxd1h3BnAXf6yy485&#10;/ZgDSnC7AQI8rwfJYjF4YYvCXQRbFC45fXmnN+/wcone23xWcfQovGri5lyda2maJgogoyobitzQ&#10;FEOrgZp1Zb6utTS1pSotudqSK/Oy0gYjrBvW++AXjdaS3lrWjEVVWwApKnoSWtEQlGV1vqa2Ebv1&#10;+RosXmvWwC8DmvllHjwy02IplSPqPEUXEjqWFYh0XecNNkIMPTF38NbsyXv0xMF5PtBucovNWtpx&#10;yL3/gdmD348e+k5i163xbX+ODz2nRSeYoEMvYnqhpOVLtWyhls1Xs6lqJllLzSKlE5XkrDgXFeNR&#10;MRaRYmExFuIjQTYSQAr76ZCfDPrKQVfR78p6nVmPK+Nxp5Bcc25Xwu1OuJxJj7sYDsilnFYuNsmS&#10;gRfjJ04Pv745OjY2d+lC+tL5zNiF1PiF2OSF1NhwavRCduxSfnysNDFZmpgpT7iwGWcJyVWc8RQc&#10;3pzDm5/xFWcChRl/YSYACC45PEWHF90R7PKVwfl6ApYAx2WoIFL7CrDsDHRD9wsjI+z05mbc9FzP&#10;C6/i6FF41cRNygtrqi5VjIpkVMRGrYKAi0plXpabtUpThnplXlXnNQ1RWO5ytr5Q0xbl+pICQvw1&#10;yaugCnRQ9EWlbpbGgqyjzlVloSIvipUllCDm51mmyRAGXTYorEWV1GJaF1lDqfJFb3D3t4oHbo+e&#10;fNQQMdJ/JHPsvuKRe7OnniWd+9TkuJLyiQk/n4oCu1sE3iLYBsnpBFPHCa2E1TFMK5YUpIJSzMuF&#10;fDWXFpKzbDTMR0IcUhDEhkEBNuRngl4m4KX8HsLrLrhdOY8blHU7Uq7ptMuRdTlzHhfm84JKXl/B&#10;48/7fKUZR35iIjU+Ojd2MTEG2B3OjV3Ij11IA4XHhjPjI9nxS7mpifz0VGlmBnM4gMLYjKsw485P&#10;u7KgSWdm0pWZcmVN5aZd+Rl3weEuOD1F9L4eX9GNHDTm8Zc9yAgDdoG5qNs0dEMshp4wSff+49Fq&#10;jh6FV03cnIxEQ9UAwSiTUEXARQIKm4mIVk1BXDYn52XVvKFNXqjJJoUNVOloSVGQHVbRW4EA023A&#10;sdm+UFMWgMWqAbxerNUXJXlZkBZ5oUkzClXWiHKdwA0CA+lEqUGVCp7zR164JbT3r+YO/0Xk8CPM&#10;9GElOSNlvHwmJJOFSi5Rx3IGQbYodp7i52lhnhJapGAQnAEgLjM6ztZxq0KrZUouEQqG1fI5KZUU&#10;4nEmGmSQCw5yYT8X9rFhHxP0cAEv5/NQbhfpceJeZ9nrxDwzmGe66HGUPG7M6yH9fsLvLwN/fd6i&#10;y1VwOnIz05npqfT0RHp6PDc1mp28lB4fSY4OJUbPJ0cvpsYupScn0lOTuZmZ/MxMEbzwtKs45SpO&#10;ugqTzsKkK4dA7AQQ56acWdC0C3HW4c6jR5O9QGEMKIwECAYH7c7OuDLTrsxMp5vDAxWq54VXc/Qo&#10;vGri5mQk5rW6IYq6IBgSgBiMMMBXbqmaXlPUKthhBVhsmWIoW9XKgumIwfAiwsoa1MECA4VRXkIz&#10;UxOq1kbPN5spY0VvK1CiFwYt1NT5aq0hVRpiRRcFmSrLRFHDiwZR0nFQEX71C1ieLSQ0LNwiU/VS&#10;Glo0vKBhBblYVEtEi2QWEHnFJiU1Sb5BIM2TfJPkWiTXJFjdFIBYxxkNoxWMqmFUtURWCpiUzXOJ&#10;OTDFXNTHIvmZiJcOuhmvh0bykj436XNSPhflcxJecMfA3wAVCDHBMB0Mk8EgHgCLCqB05R0zOcdM&#10;1jEDlZLLibmdUMmD/50Yy4yPgrJTE9npqQIgGLywwwUqTruLU+78lAuUAxc86UT2FiHYmQO8mmy1&#10;KAx2GLduELbviEDPaGRmnNAnBy7YhHJ22k3N9ii8iqNH4VUTN8cL12u1KsvWBFEWJVmqgGpiRanU&#10;6tVqw7wLAkqtVtNkWa3Jdet2CLGCkg8o1dAAFs9XkRcGC2whGAREXlINoPASULiqtcVqW6yA5sUK&#10;UBhwbwhSnWXqFK4TBQXLyqWMgpQFyVgOpJZLdaKsI+Etkgbz26bYFsW1KL5FC02KN2hBpXiVYpsU&#10;Z5CcjsQboA6LlTItl2kNp7UyWSmVK4ViNZetpObEeISPBtmIjw57yZCHCnqpgIcMuAm/E0QGXBSg&#10;OehnwgEmHGLDUS4c5yJxNhpnwzEqGKYCYToQovxBYDTh8+M+H6jsBQ/rRDYZ5JguTCMVHTMFh6MA&#10;CAYQO1E+IY9o684DRs1cBEpQmA4XEGy5YFDZ7TcFCPZBI6AZKIy6AY6d7qxF4RknNftrz4oehT/9&#10;0aPwqombQ2GtJkscL/F8TRCqogQIrvGixgu6IAIuG5UKSKvUtGrNACJXqi2EUYBp5x61SnUepS+U&#10;BpJs5YWX1QZ45FatBnOh/5JYuSxVoQQKA3/RQyJCxeCrDVZoUEwdL6mlvFLMaVixSdMNim4x9ALL&#10;LbL8EicusHyb4edpxN8mAYaXA+cLFG6QXANKS1AnOAM3jbDphZEIBkCslQiQWsTlQrmSLVYy+Woq&#10;Kc1GuKifCvlsCge9dAhKqCME00EvFw5wkRAfjQixWX42KcYTfGyOj85ySHNcNMGFZ9lQjAvFmGAE&#10;meVAmPT5gcWY24253JgDXZTDHO6SE70RDYSj/1rUvdvXbb4LAplfU4Bab9GFEhElD9jtAOkJEp4A&#10;7vbnXZ68C8iLKIxwjCjsAmWmnWS8R+FVHD0Kr5q4ORmJhqoqPK/yAkjhRQVKTlA5UeP4Os9pHKsK&#10;nIKe4OANEdAs1BGgJYu/LcTiCuAYvZUNPcpsClXMtEZNRq8qlqrLIqjS5sV5UWoBtWHBCuBYrJsy&#10;aB78bJNmWzTXZoV5EMfPs3zLrLcZYYEB/8u1aF6nWINkGjSrUwy4YJ1mzBZkhKEEaSRXJ1mNoGsE&#10;JQOFCUbFSLmEVwtYNW+pVM2VKumsMDfLxaJ0OAj8JYPIC5NBNxXy0CHkgtlImI9Fxdk5QLAwl+IT&#10;aW4uxc4mkeIJLpbgO1wGg8yGoiA6GCIDQRxlkP24B5lZJI8P96JJoCrpRXehIbyahO0w119C/2U5&#10;QJh3p5E+UAgqMAkqIRB7US5ixnTBthEGE+0ke154NUePwqsmbgKF33///XpNlhlGoRmFZRWWUQG7&#10;HKvwrMyzAF9dQM9xgMyHOEyhBzqEuoj8sgauWZR0sMaVql6p1VEeo6ZXZZPCYJBrLaBwpbpkXpFb&#10;4MRFXloUxAVebHNiixebljgkmGxY4gTwyDrDm+J0oDMDmOahbDDgf2kAcZ1ioN2gGIMgYdIggcUA&#10;X8AuWyNY4G+tTNcwSi6R1RIuFcsSGOFCGSE4X6rkSlKmIKZzYiLFRYChQSbkowJu5IJDHhPBIS4a&#10;MSkcBwQLySyfzPDA4tkUZ4qPJ4V4kovNIUccibPhOPhiADEDLA5F6GCY8qPn3ywBWAmQF1HY5GyI&#10;RHPN5zJ8tgh/kPKHoR3NCqCkBwHyh4DXZbe/AH4Z8ddtXqBDeYzMlJPqeeHVHD0Kr5q4SRSuVmWa&#10;U2heQSWtApFBHKvxLPLCPKqoPKeKvGZKFcEa8zWOrSFq8wBiXRIMqVKXKnqlalSRmlWEY7Uqo0ZR&#10;mhdEMMJAYWSHLXEg8LxITUsIwXyD40DgiJsgwC7FNihkfqFSpxnVrDRRI2vQrEbRChKjkHSdpHWE&#10;Y0YnUS5YKdPVIoFUKgOFxUIRJOWLlXxByhakdLaSzIjA1ngSaMuEQzQohO4gZsJBLhJmY7MsWN3Z&#10;JJAXleB84wlwwdDIAn/BDkdnOYBvOMbYijOhGFAYKRhhTJKSloCtK+xt2RvEvAH0L+5N5kIJwKXM&#10;nIbFXyqA2skAmgVOuej25ZweQLCVRAYQp6ed6SlHzwuv6uhReNXEzclIaNWKRBIVJLxKETWarDJU&#10;laZkmlIZWmFphWM0gdNEADGnClyVYwSGlFi6yrAyy6kcD75YlSoKABeZYiSAspk7rrQEZHIBuwYv&#10;tji+xfItxFzR4ASd5ZvmpM6hLIctjldZTmHYJkoEcxZwLRaD89VQCoJpkCBgLqVQlEyCaIWgNSQK&#10;XYvDaRlDl+OkUkkqlqRCSQL/iyxwEQQIFlIZMZGuzKWkOTC2SW4OIDvHx2bB/7LA30gEKnRslgHm&#10;mvwVQFZSOBK3rtTxERPBoQgTNJlrysRuyLp8B1bXzC0Ewf8S5iMYyNV6Aij/YApAXEYWOISMsFkB&#10;+JoO2hRQ2Hx2znybsAf8bwYh2AnKAIKnnakpBxHrUXgVR4/CqyY+OQp/ABZYqS8uLl2+fFmtSFWS&#10;rBK4KYRjRGGKrFEkMK5KE1XgMk3WGErmTCgTRLVcRovQTI3lZI5TeUEWpJogAYuNShVYrImSBmxl&#10;eQMB15KkcyJqYcDkwixRY8U6uF0aeVtgbpPhoLRsL6C2iSrgbVH+AWUeKGRyZYJUCNIgaJAO2MUB&#10;u5SKkzJO1JBIuUyB/5WKKAtRLWIVUL4k5QpIYIEBwekcn8zyc2lgKxtDeL1GKNUbiVGRJI2UYiMp&#10;PpISoBKe44IRLhQFMYEIWFdQ1/Na3AShB946QrlgM6WAufzWDQ+m0CPIUFp3RBTdKCkMshYH8iJY&#10;u5EFhj7I/AJ2J01NAX8dmUlHZsqRmpzB43P2sbwuehT+9EePwqsmPjkK/+r9y6lAtr14+f3331cr&#10;IoeVeKzEYRiH4xyBCzgSbBskUUg2hWlSBjSDXyaJGkEi2bkL3swRC3Xz2p1paQUTsoIOYk0xQgM4&#10;iwQUFg1GVBleY/g6jRIglsnVaRO4JNTpOsXUKbaOfC58GZBmzoEC2so4rpQJxeIvgRBcKZdN4RWM&#10;qJVIULWIA4IlcL55JCFX4NI5pFSWS2a4RAbldmNJPjaHcruWrPsfYnNsdI6OJIDCFoiZcIILzTKB&#10;GB2I0oEIEwjR/qClbs4XNzMMgF2wupiFXUReH4b+a5wXs5/CQP8mw6yjx+GQbAr7ita1O/P9wlAp&#10;g1lGCEb3qGWnnZkp5H+RoAIgRgh2zI1PlyNx+1heFz0Kf/qjR+FVE5+gF15enovm2wuXP/jgg5rA&#10;M6UCWyoiFpcxEEeUgcU8URbIcoUiRIoQaIIHBFuiCLDM4IUrFHCZUVhO4bgaJygcr9ri6qY0llUZ&#10;VqFZmYKS000KoytsDG+wonnxjUX8ZVmdAQRTBoikwQKD7VWRUMIXgAtSLc9bLitIhIoTGg4lCZOA&#10;YAnDpFK5UgL/i1cKZTGP8fk8n8vx+RwqszkugxDMpzLcXIozE7t8DOV2wfZykVkehOqzTHiWgTI0&#10;S4fiNMA3nIA6IBjMr6kw4w9R6FYHJNLrJ0CIoUgWfEvmk8f2+3fM16EBZ9F7gd22BbZkwbfo9ZdQ&#10;agLdIEEgBKOLeDigHCjs9uZdHvuOCFOZaZQRTk05ExMzs2OTWI/Cqzl6FF418QlSeHGJqzcTMery&#10;5csiS9HFHFsqgXgc2WEWVMYEAhNJXMQxAcdEoiyR5RqFV2gScMxTBE8SVYqq0nQNxHIyy8smjpHQ&#10;NT0oWZmlZTt1i0Cs0bxOc3WarTOszDAAaINB19wMFiqMQtNgimWa1hCLKQAxEBmlHQhaKQNtwf8S&#10;NRyv4ngFx01HjIhcw3AZw6FET8fli2KhJBRKfLbAZRF8hWxeQPzN8IDgZAbdcDabYmMJMLyMeW+D&#10;dT3NvMMhxgRjJnzjtOl8EXz9EQopTPsjDJTma9e7Ij3o3yQTbj9UrFdQ4k4v+n+dTl/Z4SmZL99B&#10;jti6HQ2Ye7UwXxCE+4Jlf4hAb7M0b02zeyJM591e9KSGAz07h+6LQKkJR3IcEDwVG50oRWL2sbwu&#10;ehT+9EePwqsmPjkKLzcayWR5cWEZvLAscMgIgwUGI4yXUVKCJEGC6YItgSOuotQEAapRZI3AKyiD&#10;TFZoGlgMjlhm0C0TsnlzsXV/scpzVZqSUE4ZOrAKw9VZXkfiQCrLaqgCphi1gGs275NDxlmlrRuB&#10;GcNMEMso9UGAgL9VvAw23EyGEGZ2ggTVylQFw0WsDJJKmFTERFC+JOQKYq4o5YpirgAs5tM5LpG2&#10;7nYAIwzOF91kZsq6zwGgzKGbfwHH6P5fBuE42hWwuHvpjPJZ96IhkV5QmPSE0KspzbdT4u6A+Toe&#10;MLkh3B8mghEqFKVCgPgYGY4S4SgVgUqMNFvgy4CJwhjQpT/YNB2MEoEIcLnkDxZ8gQIyxUh5ly/n&#10;8GYcntSMKznlmJucKffywqs5ehReNfGJXp1bWlz+1a9+9b4ZdmsvPhPRo/CnP3oUXjXxMVIYgNts&#10;tO//3saRAd8bz/VtePogWRY++OBXl82wO/XiMxE9Cn/6o0fhVRMfL4XHzwej/ux3/+Mzd//FSwff&#10;vbB7y+Dly+8DiEF2p158JqJH4U9/9Ci8auJjz0gsL18WOVlgaw29BVyGll5G4rMXPQp/+qNH4VUT&#10;n1xeuBtgh3sU/oxFj8Kf/uhReNXETaDwB2bYE734TESPwp/+sCg8Ojra399fqVR6FP70xk2g8PJy&#10;7+rcZy16FP70xw28MMC4F73oRS968ZuKzy304jMdzWZTlmV74h9GtNttu/YPIBqNhqZp9sQ/jIBT&#10;2q599FBuVoDhbbVa9lb/trgxheE8nu/Eted0e76Je+bi0d1v/tJo+fwk/dqe6d3HTsSY+n3bLrJK&#10;ZRpjGq15qkDs3/jOieMTW//VW5h/IpyJ7F4/eG7T1oOHTrzw+OZzg+c2uIsLetV7YuOBofF//5Of&#10;v7LhFakOG9KH9vhkvXkoIk+mGLZWl5X6mie2nZ9xvr7t6JmDB9efdr0x7Pj7H4RfEx+yv1U8HE06&#10;HRJ31jc3duThkROvHjofOX/ivYlLJ9e/N1KYnhg8N+Abdh97ak2tob9y22NDfs+GNW8Nnt7tYFsL&#10;YrZdI+56Zu+2tY9tPzE1OOK4MHx0JpV5Z/eesUTo6PHz4wePwCa0StU7cURrmmNotWAsNTK66XTk&#10;6fXvnA1k9507OX6+//z0hR2bNtDWmD5K6LrO87w90YkP2V9Vre17+fWBdQ+e3fsmXzPuXbPXNXZx&#10;fGps53vHjr5958CRS9tPu6j4wEl3eGL60u6R4c13r5+dPf/qhr3FeA4Wv3P7wZnj657fdejQ5p9R&#10;Arln+7sD72w6PnD23j9/eGLk3Ctj0arRbLUMf56cK7NoFOZIfO5hfPSl0xcGDu7e7Lhw4PTJSxue&#10;2rJ3++DExbw1qo8U156xH34+LyyUptbVZG1w/5HTIwFRoo/3H8oR5UN9h3H3gZ2nBrc+vnlg4vyO&#10;vmNGI7f5jGfX9jcKLAWrpNOps7sOlGbeqbXnN7zxmv/CmaFw8NbNe4bO9Ak6nNrk5h39j+8fCjqG&#10;I9nCzp0bdh8Ym7oUfuPJwaoom+Npz7fmfW8PUviFLfuO+8/u77t47pePvFG3B/V3DTi+YKbsiU58&#10;yP4KvLR/+7FSYuz5U4O7n9yQT06dv+Tdcu/+kfHp2fHTgbm8JpPvJapY0nfupcdOb3uSVfQfvOmB&#10;BQnf6fODu4bC+UP9R7PFwM6+szPTkW0b93pjJGyCyic3rdsQTxXvfeL0YP8b066BjYcP1nUNp0rh&#10;Igu7iobUbofSGU//0xcv9r/w1m7X0ZfXbttFS9cO/m8N+Alv1z56iKIo3Kz4u4/zBhSGAxgKBhfh&#10;2LUX9Ho94PNBiz0PAj5OXRbK5Wwi1morimHIPJOIhxV9nlctPGqBgF9QNKqUoTiRiTG6UiHJcj6d&#10;SZ/Z/YPb7sj50rlMssirC/MtOFthgQQnN1sNGDdaWCRCoSxUalpD11VBaR4ccVEMS2XT0ShB1HQ4&#10;LdBGPtaAU1k3jMWlZQwrsyxrt3aiQPBwNnNsuV7DW4bCiGIxECJpYTaRrPFEIh5t6zXoFshyh9Yc&#10;K5ex8y9ddDvcaMlmvd0yaLmpcqysGFyxFPTjmVzm7gfWnoqV8jnYoyj0KhYKPp+PVes0X5HIUlPj&#10;n3vj9XNz7K5LYVnT+GwwlUjs2r75/rf6PuqfKMQNKRyPx2FnFxeXVK0+MTFpt5oBfyy6Vq0bOimq&#10;8+0FUdEMXYzH5yger4rcXDxTwLkooy7AB8HO+jLuIivjxakwltcMdPRzDN9Q+ZpWb2iCrFQyiUDZ&#10;f/Y73/5W4LSXIcsJjGnOtxWu6AtFyoVUy5AlrZmKTO08uiM/tjEdDNEVrVjMJzLMqQ1rfv6zdTSO&#10;To+PGtdwB6JWq2laHXaZJClRlOzWTui1MtgWupyjGSYWi4VCIUniZ8NxRdX9vgBLiFqrhRUzAULS&#10;lFo8mpFlOAPb1aqQyJZ0reLzReqGUs5FioygMLFM7sp3JSxBkwRGc1gwmMaA3fOyoClMomForGxg&#10;0emtLx1R6JF4NlHhSz+++843T7j/rvapEzekcDabtY5vrSYPnj1rt5rRbBj59CycElQhTAo1linn&#10;cUoTcuHZDMez2TIlFAQ4B3iGoGlaEchgsND9NBuaKFcrmVhYklW/35/L0tl4tFq1j5Eia/BXVCgU&#10;5soMT1HpbKku5HzBUDqb1oSyajRKJH6gb5vv7CtJ9wTFsWf2vvDCuwdr9Y+M1I+RwrlcbteuXQRB&#10;vPjii3aTGRRFTU1N2RMrgmGYgYEBe0IQYMFkMgmN9vTVcc04U6mUJEnwwxQWgV8wdqsZN6BwPRJv&#10;HTpxWZDmj59Z9IfUZ1/hD/fb81ZDwM8B+HTg47b2GT5Qe8avj3q9vmbPzL+8c9+j28r/f37v/EYC&#10;DjYcV/hjKJfLsOPXHPsbUhjoX6Rrv3f34WPj+PH+03brKgk4pvBNCftrlbDL9oxOXE/hSqX6423j&#10;/8sde57ejS8uLtqtqyTggM7NzcHJDFgkSfL643s9hVOpdDTP/t7dR/pGie0799itqyTgKxMQBkcZ&#10;dhZO3euP7zWfwEeKayicSCRuu+22H/3oR/fff//Q0FAwGJycnNy9e/e7774LLdu3b5+YmDh69Ojz&#10;zz8/MjLCcRyGYV/84hcBxMPDwydOnIDGs2fPHjt2DAgLLfZKO3H9OPfv3+90OuFQ2tOduAGFW7qR&#10;mnY2yoSl8MVLTVmx56Fo46RyfDBf4LQfvJl9YYTePcmvv0icD0iPH8YmCqqQJ7+0NT3Oas94yDdG&#10;ibejtTP9qSNuYXCEOTZKibx6Jio9fRHD6p8i2MGpbHrhpYXFRfjBbLd2oiZULjD1PUEGL+FvjZMy&#10;T096sFSJ9IdxBohWVr69N+/yl4dPYxM+9lRMGpqTfnwSq+lUgJLGPFQ6xq8bAkP09zCyH0PckMKm&#10;V1qyNDk9bbfa0S5htZGRPCbqj+7NvjzK7J1k150nT43zL5wsTxZUsUD9+62ps7j8rJt4exTfHK6c&#10;O5o45ub7jhH9FwlG0E5HxWcuYmxzxe+nmxvXU1hWFPiitfbXbloRslg9hWk7/XQ+T7xykeAZfjKA&#10;5ThmxodTC21fvnrLnlw4Sg4Mli952cFE5ehc5Z6TmKAzXqY64SaLSfEXw2T+N3d8r6dwCcO6x3fw&#10;3Dm71Y52sVALTOdLkrH+aG7DOHNwkvrZGfLIAPXqADZdUCWM+ZOdmRPF6tMuYvcY/rqLv9g3d9TF&#10;795RGhwu40J9MCI8PYwJ8EPpNxQfI4U/0bhmnN1JTdPgt7VVt+IjX52DX5TbRonHh/DbD+a/siX5&#10;1Z2Z7+7P399fvPNg8S93ZJ8cIu7Zm/mTbam/OlK6/Wjxlj2Z/3ywcM++zH2n8O/uyD92pnDLwdLd&#10;hwt//HZq48TfI8n5m4lHB4knhvCHjuXu2J/+2o7042dyawawNcezj5wrw/7e11/8422pe99LQ/0H&#10;+9O3wv6eIh44kHlsKP+TY4U1/cX7+rJf3pHZF0L5lpsfN6Twh4TemN89Ta89h9++L/v1t5Nf25X9&#10;7r78w6ex2/fkb92bg328d1/mP2xLwWG963jp2zsz33yvcN++9E/7y995O/vE2eJfv1f8UV8eju8L&#10;I6S9xpse11P4w+P+fuyJc/iDJ/K37U3/6bupxwYKD50uPXwq9+AAOr73HC/C+fxAX/Zng/gdBzK3&#10;9RV+2E+sOZR99FzhJ8fya06WHjiS/cqOzJHYtQbn5sQNKfwhoeqt/W7252fx23dn/vzd5Nf35P56&#10;X+7nA+Vbd2R/eDAP+/vTA5n/b1v6qwfy9/aXvrU9/Y19+Qf2p+89jt2yKf342dJt78FfOjq+T52/&#10;1qLetFilFP6Q+MgU7kUvetGLXnyM8bmmxoNadSg5q2LJbIcW1Liyva4IS734hKNlSK2GrebV9RWq&#10;IDVstRq1hYXG30WLVqXdaDeVliFeJ8HSPCr5+YYAggqSjjRvVziodAR1DlosWY1Xd0CTN9TKWbBF&#10;SytaVq7hiq6ZtIZnd0OCAVv7IllCn6H1cRnVK2rUGoYludmQzVIBNYwV6k421GZDhbJhdLRy0qqv&#10;1PXt16zQgC12K1cJBrNCaIRQXtFVu7CyAqdBp0S6cm5ckXXCWB9Fd9nOehpX1N0cjMf+lLp1a2Cd&#10;dtS/s8Vqy9xuCwlOVxHJPqPso2OfKnbJWurUUXtLZy3No/aVsmdZazD1YXOv7nmVrJ5Wh24382S7&#10;UR9oXyGrpVVnQSsbV6rbfgOt2IS5Fbv8nCHMdtUQ56yyWzGEeEO0Z1mNIjFrP6bTi08sDCWryxko&#10;QQ01Z5UNNW8odgnSkfJdNer40kL9Q6V1pIIW2+q8QTeUbFPJNOS0qZSpZEuxlGgpc1dJnmvWZi21&#10;ZKRmLQ5qyVDGGtWYNXlDdTtb9esnTXXXf9UijSqUaG63g9VyRdDTFFqJkmjKoGRTgT2CXcvotYwh&#10;520pRUMpGQqmI5XrCm6K0FUSVFdAlHZFdF1lLGkKlCxIU65VXeVA3YoqQ+fuXLSgJVWmuyuEirWJ&#10;ukrDFs3tIlnDMEeC6yqMCkqkuoJZ0lUkQy2BdKVoyVCLdRnOgQJUujInC3BiWGVX5iSS2QepLiPp&#10;SqmOBOuHj8WS9eFcEQxpRaXbzfow0ZDMdVrnJ5y6aUNONRV0RjXgwKEDFG8psUYt0pSjIKi3FCih&#10;Di2dRlNN6FMLd9WCuagl0pll1VGf7qyuGlVYBPVcqZUdunOvaqxG9ErYPXXYOX7o8P4Nr65/1JDC&#10;s74z0yPvkbmJt994hilOQZ+uWrXoykp30qpbalahjEHZbb9qi7ZgJLGrKAwSMF/Uc5ZIz0xd6Dt1&#10;eOuOt17E09M6H7fmQkWirn2mVlXVXC4XDodFUey9l+BjCUPO2jJBTGJ+n+tsIjYeD4+ePbOPKPol&#10;Nm6oK/+u8g2tvLRoA3e+XR9l9W86ar8/Sv5fU5n/25P446jjO6U9F+qjAN9lk8WIwjqisImqtFGJ&#10;Ss7vsyc/z538n2TvXW1hqC2ch7IlTXUZh2TSEEpgrlGN57DooSn/f//IxD96YPS/ve/Cv3tqeDzg&#10;YUj4M0D0vEaAyH0D/CNbdEuPbUXlE9v0tW/rWw5LIoNW2+WsxWVYCi9Hc/noSV/6y/uFPznAfe24&#10;YmntJd7isiUYG3xPmIOcK5LOdHn6NeeO3z3409898NPfO/XwH3pfAd0/u0cH3CCZ4EB06/LlKgoD&#10;HE1QruRmF6ZQXgXfD5EFbpPd1uLddUJps15XaV3tgpjQZBgP8BdJkxHmrqcwIM9SXYZDbzO3S+EO&#10;YW0KX6MuhU1BN1BnbfYmuhu9StaQVrRcReHOtwLaoklh8BDpho3gJHwvwtGpsn7vzFHfzFFVCJgU&#10;RvyFslELc+XpQnKkXgkBlTp4CvP4jFEJQqVRhfYrbO126ILYagcpnI/Fpqw6XZyEstP5Kt2wHRpT&#10;kXMRz8n+w5uHB3YIZafK+10TfUcO/HLy4n7P5GHv1NG/+LOvzAbOiLiznB4tzF145YVHB45vmxje&#10;16jYCO4qHRna++5L2zY/u3XTOksy67W2YqmzXahEEYUtk2tVZkaO3Hnbt88ceffO278NFSjT4YvW&#10;XEsSee1/W8lkMpIkQYUkyeHhYasRgkg4JSINFYlIBIpsKZeIpZOehOgbGc57hi4vNDZteM7n8dME&#10;5XR4U4nZkqBD53IukczE4jhfKKTC7nFfrpKe8HDFcl033upzQwch5wsHPGOnTrYaejYZcmZZLjkd&#10;ShTLHD958aL1krBhf+7spHvIXzD0stpUqovqzKSzFA2RBBXyTi7O655QPBMLp0OeWKwA/T9t0YDz&#10;uANicMF+99lXXnz84P439+56/atf/dK7W1+Zi45d64WBwh3bG+fkf7619Fu/zP2TjYlXJ4rP+ua+&#10;7Ov/VvL5h8mHErrbcsRA4bZONzsUbtRml/FNH2Tued9SGumD7L3L+OaVCF6pt6Kl712i+xKSpmmN&#10;RkPXdVaqvp2pPBGmcny6S14LppYsCgN2B2bmT4y3oKSE5X1DLaCwxCZWrNw2wlB+Y53blZIPjDKv&#10;nSh96ZHTv/9ixtI9+5LQs4vgFUr8rxv+8mt71uz0nfnyjvv/h/v+8Lc3/Pn/dvwh0B2jG00jXOpS&#10;uIMV5IU7HCQ7fLSJ2eGmTeEb2uEbqsNoaxHLStsgRhbYFGzI8sIAYpPFMB5LNulMGiLSdRAJpQ1N&#10;Uxb4kLoIXiEbu12ZLfZcs3NXJXPNCMHXeOEV5EUDMydRy8qBXTOYeGT0vf2bhwb31WsJhGAFKIyO&#10;0W1//WeH9m285+7vHj30huV8gcL7d738wvPrNm7csHXr1hfX/2LXuy9bhAq5T9x957f/2ef/yW//&#10;9v8IAnOam7tgkQs6MKUp5/jB9c89dOy911Ue0Q209tG73970zKsvPjpxYd+jD905fGa71Q6qsd6z&#10;/e94p4+uf/ahseG9xcTIO28+B5judlhBf1sr7S3Imuw2WpVGJWxNXq8TfZv/+Rd++w/+n//zD//g&#10;34H+xb/4wsxon0g67ZXbFEYIRhS2Ug1dEB/eu+lzn/vcq8+vhdIK72S/NcvqI66g8K9+9StwwUDe&#10;hYUFwB+U9gwzuhTW6LirwL34i02Crodmadepg+WRTYtG9dXnHskHAynvyLpNA41GnReU/7Lc3H/c&#10;IRGhpzccTcQCbOz83vHC9DtvXOg7XcSoZ4cFWFtqdE8imQxsWxstkzOTjqfeHpk7u0WQpDIWOL9v&#10;I7O0CH1OToT8ycSDT/VxbHDs0miwEE0I885tP5udC5eJgpY+GiJpx9CBcxcuGPU6GuunLJAFBv5a&#10;LFay0eDFJx/7m6effPCpJx7c9tbLMxMnSzk3eOEVf1pXZSQKQu2L24v/zYu5f/z9A3e9OV6U8UPl&#10;4cP4MdEoL7U7eQnkhSnrN3tTyQDyFgrr1/ef/OqewlNHTq09fPbrezOFmR8vlV6e72QkEOOugHL2&#10;zWj535yp/O+npH99jPu3J7g/cihfChp/5Krf6RPTTMpiaFdWvmLvGQ4ofHy8tWuweeB8azy4wAjL&#10;x0dNCjMJxFNzzSsX/Po69zd/Ef6jx/z/8anA73xr//98l8PSra+4V/TvDA9pDij8xW13/8nOB35/&#10;yx2f/8EffOG+L33+xa+Dvr3/4XqtYIBxQyqbGQmAjoUVBGLEQfUKglXZrlgItlytqWstcLfl+orF&#10;7msobK3TZnEHxKbswYDACJvfE5YQHE0+orxBh3p2EqALX6venewi2DpDrMnOLEsIwaaNtSlsgtje&#10;aAe+uGXPQeZ3FVRgLipNWZ8hArG16bqck8UEnLS6nFKk2ZUZicmR97a8/tRg/zaJcncpXKHd9/zk&#10;jrWdWPfU31icAq195EfrnrzvkQfvAN3/0+/pUshykboUfGX9o0HX8Wef/BswmzXWY/WvMd5nnrj3&#10;F0/fP3Z+T8x3eu0jd1v9YVZdDExe2Hv62Ju73ll/8sgWoCG45g4Kbcms78DuV2L+01t++WRu9oJQ&#10;dhSTI1s2Pqly/t3b1pcSIyLhAgv8zpbnsvHhrZufBQS/++ZzpeSloVPvQh24vJLR/X2bv/A7/+y3&#10;fuu/+1e/+y9fe+21J5544s47v1fMRVPxSYlyWQNryTEQorDOx62EQxfEXUG7lRQGdUl9vRf+5OL9&#10;xRZWadoTndDE8kJTsyc+owE/6FCuwKSwlRfuKKcjLqPscPdPy/rruiYvLCjK86PUH26e/cf3DPzT&#10;u45/+YlT6/aML8yrNoJNL9wyaBPBYIfTTVBtzp+OXQxHW9WYKkbHY9EqDz8D4ZdjJy8Msrynyb5T&#10;ydxPRvEfX8Lvuoj98Dx2x7niHWeLdwwW17tLGAPG1va/K7UyI7FSlhfurtkU6g8Utkp/0P3Ddcd+&#10;tO74j549Yem1XUPQzR6PzV+UlDDzwslGLXnedfSeLQ8jvfnIPW8++pMtj75+fJMugxHueOGO3bMQ&#10;Y3PQpLDpUq/RFQpbkL0RcO26NdfUFQqbsuBryzLdKzMSFubM7wMrHWFjzpRlVJEXNlBqGMZvARQx&#10;92r4Il3D3+55cnUfi+NIiKSI8rD+7hZhc8j8muoODI0NBmZi2uoD32eIwuZ4YAzW1QtQpqnCd3zK&#10;9MIoI9GU402Ajs3fKxnhTgVlik1vaDZ2sg3ddERXJr/Q3E46wm7szLLZen2lq2tarKVU3j9xcV/A&#10;efzYwTf27ngp7Oq/MLADS41u3vjk0QOvDw/snB45wBSnvFNH+g9vifvPHD+4yTXRxxQmN732mC6G&#10;ViK4W29Wo0HXQC4dfvutjdOT53PpUMBzEUuPdTYNw0AsvjYvvJLFgOAuhc3Jm03hf7CB0moyyAQx&#10;ULID4u6lOaisBDGisJWR6KSGV8jCrl1f7rQsthV0dQ42YXrhztU5K4uH/mzMX5HXAO6K97RA2aWk&#10;VbFkTa5s6erXtXcEs7pauZ6rZJEX1KhCH7O+wgibgvHDvqCrc/AdY8jwZQbK12t5Mylsg9iCiAk7&#10;m8LXeOGuTGLaMkH8axG8crLTAiXUu2tYuU6zYnrhDojRSFbCzhqkDburvDDwziqvujTXwWuXyFdO&#10;kk5LAfpbi1iLmygH2V7YssPmRld6XntgVsWaZc41x9ahsLVFE8FwuoKTgEMAZ1SiaZ08iMI2gjuy&#10;KWyC2JRFYZCJ1w5kr6WwWUEU7rD4KviurFuV7uSvm9VtsUqjEgIod0iKJOBOlQ9Y9ZXA7VZWkPeq&#10;dkMKsyUHnnOWsw6q6KzStnPv7Gm0WYv+V+XKJuUSWse7AAAAAElFTkSuQmCCUEsDBBQABgAIAAAA&#10;IQBJI3WQ3QAAAAUBAAAPAAAAZHJzL2Rvd25yZXYueG1sTI9Ba8JAEIXvQv/DMoXe6iZa25pmIyJt&#10;TyJUC8XbmB2TYHY2ZNck/vuuvdTLwOM93vsmXQymFh21rrKsIB5HIIhzqysuFHzvPh5fQTiPrLG2&#10;TAou5GCR3Y1STLTt+Yu6rS9EKGGXoILS+yaR0uUlGXRj2xAH72hbgz7ItpC6xT6Um1pOouhZGqw4&#10;LJTY0Kqk/LQ9GwWfPfbLafzerU/H1WW/m21+1jEp9XA/LN9AeBr8fxiu+AEdssB0sGfWTtQKwiP+&#10;7169ePYC4qBg+jSfgMxSeUuf/QIAAP//AwBQSwECLQAUAAYACAAAACEAsYJntgoBAAATAgAAEwAA&#10;AAAAAAAAAAAAAAAAAAAAW0NvbnRlbnRfVHlwZXNdLnhtbFBLAQItABQABgAIAAAAIQA4/SH/1gAA&#10;AJQBAAALAAAAAAAAAAAAAAAAADsBAABfcmVscy8ucmVsc1BLAQItABQABgAIAAAAIQAm3JvcXgQA&#10;AHUTAAAOAAAAAAAAAAAAAAAAADoCAABkcnMvZTJvRG9jLnhtbFBLAQItABQABgAIAAAAIQA3J0dh&#10;zAAAACkCAAAZAAAAAAAAAAAAAAAAAMQGAABkcnMvX3JlbHMvZTJvRG9jLnhtbC5yZWxzUEsBAi0A&#10;CgAAAAAAAAAhAJfFQCOH2AEAh9gBABQAAAAAAAAAAAAAAAAAxwcAAGRycy9tZWRpYS9pbWFnZTMu&#10;cG5nUEsBAi0ACgAAAAAAAAAhAMh4EwRsUAEAbFABABQAAAAAAAAAAAAAAAAAgOABAGRycy9tZWRp&#10;YS9pbWFnZTIucG5nUEsBAi0ACgAAAAAAAAAhAAXTfDQ8VgEAPFYBABQAAAAAAAAAAAAAAAAAHjED&#10;AGRycy9tZWRpYS9pbWFnZTEucG5nUEsBAi0AFAAGAAgAAAAhAEkjdZDdAAAABQEAAA8AAAAAAAAA&#10;AAAAAAAAjIcEAGRycy9kb3ducmV2LnhtbFBLBQYAAAAACAAIAAACAACWi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8517;top:7438;width:1788;height:1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hkXwwAAANsAAAAPAAAAZHJzL2Rvd25yZXYueG1sRI/dasJA&#10;FITvC77DcoTe1Y0iUaKriNBiL9rG6AMcssckmD0bspsf394tFHo5zMw3zHY/mlr01LrKsoL5LAJB&#10;nFtdcaHgenl/W4NwHlljbZkUPMjBfjd52WKi7cBn6jNfiABhl6CC0vsmkdLlJRl0M9sQB+9mW4M+&#10;yLaQusUhwE0tF1EUS4MVh4USGzqWlN+zzihYpEP+Vd0/6/TjZ9l18TdpSZ1Sr9PxsAHhafT/4b/2&#10;SStYreD3S/gBcvcEAAD//wMAUEsBAi0AFAAGAAgAAAAhANvh9svuAAAAhQEAABMAAAAAAAAAAAAA&#10;AAAAAAAAAFtDb250ZW50X1R5cGVzXS54bWxQSwECLQAUAAYACAAAACEAWvQsW78AAAAVAQAACwAA&#10;AAAAAAAAAAAAAAAfAQAAX3JlbHMvLnJlbHNQSwECLQAUAAYACAAAACEAOPYZF8MAAADbAAAADwAA&#10;AAAAAAAAAAAAAAAHAgAAZHJzL2Rvd25yZXYueG1sUEsFBgAAAAADAAMAtwAAAPcCAAAAAA==&#10;">
                  <v:imagedata r:id="rId108" o:title="" croptop="10450f" cropbottom="7708f" cropleft="21070f" cropright="20200f"/>
                </v:shape>
                <v:shape id="Picture 11" o:spid="_x0000_s1028" type="#_x0000_t75" style="position:absolute;left:8493;top:9212;width:1727;height:1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815wAAAANsAAAAPAAAAZHJzL2Rvd25yZXYueG1sRE89b8Iw&#10;EN2R+A/WIbERBwZoQgyqIiFF3QodGI/4mqSNzyF2k5Rfj4dKHZ/ed3acTCsG6l1jWcE6ikEQl1Y3&#10;XCn4uJxWLyCcR9bYWiYFv+TgeJjPMky1HfmdhrOvRAhhl6KC2vsuldKVNRl0ke2IA/dpe4M+wL6S&#10;uscxhJtWbuJ4Kw02HBpq7Civqfw+/xgFjHlz/UrMPamK/Mbt24OHy0Op5WJ63YPwNPl/8Z+70Ap2&#10;YWz4En6APDwBAAD//wMAUEsBAi0AFAAGAAgAAAAhANvh9svuAAAAhQEAABMAAAAAAAAAAAAAAAAA&#10;AAAAAFtDb250ZW50X1R5cGVzXS54bWxQSwECLQAUAAYACAAAACEAWvQsW78AAAAVAQAACwAAAAAA&#10;AAAAAAAAAAAfAQAAX3JlbHMvLnJlbHNQSwECLQAUAAYACAAAACEApEfNecAAAADbAAAADwAAAAAA&#10;AAAAAAAAAAAHAgAAZHJzL2Rvd25yZXYueG1sUEsFBgAAAAADAAMAtwAAAPQCAAAAAA==&#10;">
                  <v:imagedata r:id="rId109" o:title="" croptop="9772f" cropbottom="10901f" cropleft="20998f" cropright="21433f"/>
                </v:shape>
                <v:shape id="Picture 12" o:spid="_x0000_s1029" type="#_x0000_t75" style="position:absolute;left:8538;top:10981;width:1677;height:1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LrexAAAANsAAAAPAAAAZHJzL2Rvd25yZXYueG1sRI9PawIx&#10;FMTvBb9DeEJvNauU2q4bxRZ0hR6ktvT82Lz9g5uX7Cbq9tubguBxmJnfMNlqMK04U+8bywqmkwQE&#10;cWF1w5WCn+/N0ysIH5A1tpZJwR95WC1HDxmm2l74i86HUIkIYZ+igjoEl0rpi5oM+ol1xNErbW8w&#10;RNlXUvd4iXDTylmSvEiDDceFGh191FQcDyejoPtstzP9vi+fnev4t9vke5vnSj2Oh/UCRKAh3MO3&#10;9k4rmL/B/5f4A+TyCgAA//8DAFBLAQItABQABgAIAAAAIQDb4fbL7gAAAIUBAAATAAAAAAAAAAAA&#10;AAAAAAAAAABbQ29udGVudF9UeXBlc10ueG1sUEsBAi0AFAAGAAgAAAAhAFr0LFu/AAAAFQEAAAsA&#10;AAAAAAAAAAAAAAAAHwEAAF9yZWxzLy5yZWxzUEsBAi0AFAAGAAgAAAAhAEZout7EAAAA2wAAAA8A&#10;AAAAAAAAAAAAAAAABwIAAGRycy9kb3ducmV2LnhtbFBLBQYAAAAAAwADALcAAAD4AgAAAAA=&#10;">
                  <v:imagedata r:id="rId110" o:title="" croptop="11869f" cropbottom="15320f" cropleft="23972f" cropright="23555f"/>
                </v:shape>
                <w10:anchorlock/>
              </v:group>
            </w:pict>
          </mc:Fallback>
        </mc:AlternateContent>
      </w:r>
    </w:p>
    <w:p w:rsidR="0041521A" w:rsidRPr="003253CB" w:rsidRDefault="0041521A" w:rsidP="005865E1">
      <w:pPr>
        <w:spacing w:after="0"/>
        <w:ind w:left="720"/>
        <w:jc w:val="left"/>
        <w:rPr>
          <w:rFonts w:eastAsia="Arial Unicode MS"/>
          <w:bCs/>
        </w:rPr>
      </w:pPr>
      <w:r w:rsidRPr="007C43AA">
        <w:rPr>
          <w:rFonts w:eastAsia="Arial Unicode MS"/>
          <w:b/>
          <w:sz w:val="16"/>
          <w:szCs w:val="16"/>
        </w:rPr>
        <w:t>Fuente:</w:t>
      </w:r>
      <w:r w:rsidRPr="003253CB">
        <w:rPr>
          <w:rFonts w:eastAsia="Arial Unicode MS"/>
          <w:bCs/>
          <w:sz w:val="16"/>
          <w:szCs w:val="16"/>
        </w:rPr>
        <w:t xml:space="preserve"> </w:t>
      </w:r>
      <w:hyperlink r:id="rId111" w:history="1">
        <w:r w:rsidRPr="003253CB">
          <w:rPr>
            <w:rStyle w:val="Hipervnculo"/>
            <w:rFonts w:eastAsia="Arial Unicode MS"/>
            <w:bCs/>
            <w:sz w:val="16"/>
            <w:szCs w:val="16"/>
          </w:rPr>
          <w:t>https://twitter.com/culturaenbta/status/1353089372300603392?s=24</w:t>
        </w:r>
      </w:hyperlink>
      <w:r w:rsidRPr="003253CB">
        <w:rPr>
          <w:rFonts w:eastAsia="Arial Unicode MS"/>
          <w:bCs/>
          <w:sz w:val="16"/>
          <w:szCs w:val="16"/>
        </w:rPr>
        <w:t xml:space="preserve"> (</w:t>
      </w:r>
      <w:r w:rsidRPr="003253CB">
        <w:rPr>
          <w:rFonts w:eastAsia="Arial Unicode MS"/>
          <w:bCs/>
          <w:i/>
          <w:iCs/>
          <w:sz w:val="16"/>
          <w:szCs w:val="16"/>
        </w:rPr>
        <w:t>izq</w:t>
      </w:r>
      <w:r w:rsidRPr="003253CB">
        <w:rPr>
          <w:rFonts w:eastAsia="Arial Unicode MS"/>
          <w:bCs/>
          <w:sz w:val="16"/>
          <w:szCs w:val="16"/>
        </w:rPr>
        <w:t xml:space="preserve">)  </w:t>
      </w:r>
      <w:r>
        <w:rPr>
          <w:rFonts w:eastAsia="Arial Unicode MS"/>
          <w:bCs/>
          <w:sz w:val="16"/>
          <w:szCs w:val="16"/>
        </w:rPr>
        <w:t xml:space="preserve">- </w:t>
      </w:r>
      <w:r w:rsidRPr="003253CB">
        <w:rPr>
          <w:sz w:val="16"/>
        </w:rPr>
        <w:t>Subdirección de Gestión Cultural y Artística – SCRD (</w:t>
      </w:r>
      <w:r w:rsidRPr="003253CB">
        <w:rPr>
          <w:i/>
          <w:iCs/>
          <w:sz w:val="16"/>
        </w:rPr>
        <w:t>der</w:t>
      </w:r>
      <w:r w:rsidRPr="003253CB">
        <w:rPr>
          <w:sz w:val="16"/>
        </w:rPr>
        <w:t>)</w:t>
      </w:r>
      <w:r w:rsidRPr="003253CB">
        <w:rPr>
          <w:rFonts w:eastAsia="Arial Unicode MS"/>
          <w:bCs/>
        </w:rPr>
        <w:t xml:space="preserve">    </w:t>
      </w:r>
    </w:p>
    <w:p w:rsidR="007F1570" w:rsidRPr="007F1570" w:rsidRDefault="007F1570" w:rsidP="007F1570">
      <w:pPr>
        <w:pStyle w:val="Sinespaciado"/>
        <w:ind w:left="142"/>
        <w:jc w:val="both"/>
        <w:rPr>
          <w:noProof/>
          <w:sz w:val="22"/>
          <w:szCs w:val="22"/>
        </w:rPr>
      </w:pPr>
    </w:p>
    <w:p w:rsidR="0041521A" w:rsidRPr="003253CB" w:rsidRDefault="0041521A" w:rsidP="005865E1">
      <w:pPr>
        <w:pStyle w:val="Sinespaciado"/>
        <w:numPr>
          <w:ilvl w:val="0"/>
          <w:numId w:val="4"/>
        </w:numPr>
        <w:ind w:left="142" w:hanging="142"/>
        <w:jc w:val="both"/>
        <w:rPr>
          <w:noProof/>
          <w:sz w:val="22"/>
          <w:szCs w:val="22"/>
        </w:rPr>
      </w:pPr>
      <w:r w:rsidRPr="003253CB">
        <w:rPr>
          <w:rFonts w:eastAsia="Arial Unicode MS"/>
          <w:b/>
          <w:sz w:val="22"/>
          <w:szCs w:val="22"/>
        </w:rPr>
        <w:t>Modificación de los Decretos 075 de 2013 y 529 de 2015</w:t>
      </w:r>
      <w:r w:rsidRPr="003253CB">
        <w:rPr>
          <w:rFonts w:eastAsia="Arial Unicode MS"/>
          <w:bCs/>
          <w:sz w:val="22"/>
          <w:szCs w:val="22"/>
        </w:rPr>
        <w:t xml:space="preserve">: como parte de la estrategia de comunicaciones para la modificación de los decretos, la SCRD elaboró la propuesta gráfica para invitar a la ciudadanía a conocer la normativa vigente y participar con mayor conocimiento de la modificación de estos, para ello se realizaron dos formularios de Google forms, uno para los artistas de grafiti de toda la ciudad y otro para las entidades distritales con injerencia directa en el tema. Los formularios serán enviados a quienes forman parte de la base de datos de las entidades y su divulgación se realizará a través de la página </w:t>
      </w:r>
      <w:hyperlink r:id="rId112" w:history="1">
        <w:r w:rsidRPr="007C43AA">
          <w:rPr>
            <w:rStyle w:val="Hipervnculo"/>
            <w:rFonts w:eastAsia="Arial Unicode MS"/>
            <w:bCs/>
            <w:sz w:val="16"/>
            <w:szCs w:val="16"/>
          </w:rPr>
          <w:t>www.bogotadistritografiti.gov.co</w:t>
        </w:r>
      </w:hyperlink>
      <w:r w:rsidRPr="007C43AA">
        <w:rPr>
          <w:rFonts w:eastAsia="Arial Unicode MS"/>
          <w:bCs/>
          <w:sz w:val="16"/>
          <w:szCs w:val="16"/>
        </w:rPr>
        <w:t>.</w:t>
      </w:r>
    </w:p>
    <w:p w:rsidR="0041521A" w:rsidRPr="003253CB" w:rsidRDefault="0041521A" w:rsidP="005865E1">
      <w:pPr>
        <w:pStyle w:val="Sinespaciado"/>
        <w:ind w:left="720"/>
        <w:jc w:val="both"/>
        <w:rPr>
          <w:noProof/>
          <w:sz w:val="22"/>
          <w:szCs w:val="22"/>
        </w:rPr>
      </w:pPr>
    </w:p>
    <w:p w:rsidR="0041521A" w:rsidRPr="003253CB" w:rsidRDefault="0041521A" w:rsidP="005865E1">
      <w:pPr>
        <w:pStyle w:val="Sinespaciado"/>
        <w:ind w:left="720"/>
        <w:jc w:val="center"/>
        <w:rPr>
          <w:rFonts w:eastAsia="Arial Unicode MS"/>
          <w:bCs/>
          <w:sz w:val="22"/>
          <w:szCs w:val="22"/>
        </w:rPr>
      </w:pPr>
      <w:r w:rsidRPr="003253CB">
        <w:rPr>
          <w:rFonts w:eastAsia="Arial Unicode MS"/>
          <w:bCs/>
          <w:noProof/>
          <w:sz w:val="22"/>
          <w:szCs w:val="22"/>
        </w:rPr>
        <w:drawing>
          <wp:inline distT="0" distB="0" distL="0" distR="0">
            <wp:extent cx="962025" cy="1695450"/>
            <wp:effectExtent l="0" t="0" r="9525" b="0"/>
            <wp:docPr id="30" name="Imagen 30" descr="Propues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ropuesta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62025" cy="1695450"/>
                    </a:xfrm>
                    <a:prstGeom prst="rect">
                      <a:avLst/>
                    </a:prstGeom>
                    <a:noFill/>
                    <a:ln>
                      <a:noFill/>
                    </a:ln>
                  </pic:spPr>
                </pic:pic>
              </a:graphicData>
            </a:graphic>
          </wp:inline>
        </w:drawing>
      </w:r>
      <w:r w:rsidRPr="003253CB">
        <w:rPr>
          <w:rFonts w:eastAsia="Arial Unicode MS"/>
          <w:bCs/>
          <w:sz w:val="22"/>
          <w:szCs w:val="22"/>
        </w:rPr>
        <w:t xml:space="preserve">   </w:t>
      </w:r>
      <w:r w:rsidRPr="003253CB">
        <w:rPr>
          <w:rFonts w:eastAsia="Arial Unicode MS"/>
          <w:bCs/>
          <w:noProof/>
          <w:sz w:val="22"/>
          <w:szCs w:val="22"/>
        </w:rPr>
        <w:drawing>
          <wp:inline distT="0" distB="0" distL="0" distR="0">
            <wp:extent cx="1047750" cy="1695450"/>
            <wp:effectExtent l="0" t="0" r="0" b="0"/>
            <wp:docPr id="29" name="Imagen 29" descr="Propuesta%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ropuesta%20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047750" cy="1695450"/>
                    </a:xfrm>
                    <a:prstGeom prst="rect">
                      <a:avLst/>
                    </a:prstGeom>
                    <a:noFill/>
                    <a:ln>
                      <a:noFill/>
                    </a:ln>
                  </pic:spPr>
                </pic:pic>
              </a:graphicData>
            </a:graphic>
          </wp:inline>
        </w:drawing>
      </w:r>
      <w:r w:rsidRPr="003253CB">
        <w:rPr>
          <w:rFonts w:eastAsia="Arial Unicode MS"/>
          <w:bCs/>
          <w:sz w:val="22"/>
          <w:szCs w:val="22"/>
        </w:rPr>
        <w:t xml:space="preserve">   </w:t>
      </w:r>
      <w:r w:rsidRPr="003253CB">
        <w:rPr>
          <w:rFonts w:eastAsia="Arial Unicode MS"/>
          <w:bCs/>
          <w:noProof/>
          <w:sz w:val="22"/>
          <w:szCs w:val="22"/>
        </w:rPr>
        <w:drawing>
          <wp:inline distT="0" distB="0" distL="0" distR="0">
            <wp:extent cx="1047750" cy="1695450"/>
            <wp:effectExtent l="0" t="0" r="0" b="0"/>
            <wp:docPr id="28" name="Imagen 28" descr="Propuesta%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ropuesta%20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047750" cy="1695450"/>
                    </a:xfrm>
                    <a:prstGeom prst="rect">
                      <a:avLst/>
                    </a:prstGeom>
                    <a:noFill/>
                    <a:ln>
                      <a:noFill/>
                    </a:ln>
                  </pic:spPr>
                </pic:pic>
              </a:graphicData>
            </a:graphic>
          </wp:inline>
        </w:drawing>
      </w:r>
    </w:p>
    <w:p w:rsidR="0041521A" w:rsidRDefault="0041521A" w:rsidP="005865E1">
      <w:pPr>
        <w:pStyle w:val="Sinespaciado"/>
        <w:ind w:left="720"/>
        <w:jc w:val="center"/>
        <w:rPr>
          <w:sz w:val="16"/>
          <w:szCs w:val="22"/>
        </w:rPr>
      </w:pPr>
    </w:p>
    <w:p w:rsidR="0041521A" w:rsidRDefault="0041521A" w:rsidP="005865E1">
      <w:pPr>
        <w:pStyle w:val="Sinespaciado"/>
        <w:ind w:left="720"/>
        <w:jc w:val="center"/>
        <w:rPr>
          <w:sz w:val="16"/>
          <w:szCs w:val="22"/>
        </w:rPr>
      </w:pPr>
      <w:r w:rsidRPr="003253CB">
        <w:rPr>
          <w:sz w:val="16"/>
          <w:szCs w:val="22"/>
        </w:rPr>
        <w:t xml:space="preserve">Fuente: Subdirección de Gestión Cultural y Artística </w:t>
      </w:r>
      <w:r>
        <w:rPr>
          <w:sz w:val="16"/>
          <w:szCs w:val="22"/>
        </w:rPr>
        <w:t>–</w:t>
      </w:r>
      <w:r w:rsidRPr="003253CB">
        <w:rPr>
          <w:sz w:val="16"/>
          <w:szCs w:val="22"/>
        </w:rPr>
        <w:t xml:space="preserve"> SCRD</w:t>
      </w:r>
    </w:p>
    <w:p w:rsidR="0041521A" w:rsidRDefault="0041521A" w:rsidP="005865E1">
      <w:pPr>
        <w:pStyle w:val="Sinespaciado"/>
        <w:ind w:left="720"/>
        <w:jc w:val="center"/>
        <w:rPr>
          <w:sz w:val="16"/>
          <w:szCs w:val="22"/>
        </w:rPr>
      </w:pPr>
    </w:p>
    <w:p w:rsidR="0041521A" w:rsidRPr="007C43AA" w:rsidRDefault="0041521A" w:rsidP="005865E1">
      <w:pPr>
        <w:widowControl w:val="0"/>
        <w:suppressAutoHyphens/>
        <w:spacing w:after="0" w:line="240" w:lineRule="auto"/>
        <w:jc w:val="left"/>
        <w:rPr>
          <w:b/>
          <w:bCs/>
        </w:rPr>
      </w:pPr>
      <w:r w:rsidRPr="007C43AA">
        <w:rPr>
          <w:b/>
          <w:bCs/>
        </w:rPr>
        <w:t>REGULACIÓN</w:t>
      </w:r>
    </w:p>
    <w:p w:rsidR="0041521A" w:rsidRPr="007C43AA" w:rsidRDefault="0041521A" w:rsidP="005865E1">
      <w:pPr>
        <w:spacing w:after="0"/>
        <w:ind w:left="142"/>
        <w:rPr>
          <w:sz w:val="10"/>
          <w:szCs w:val="10"/>
        </w:rPr>
      </w:pPr>
    </w:p>
    <w:p w:rsidR="0041521A" w:rsidRPr="003253CB" w:rsidRDefault="0041521A" w:rsidP="005865E1">
      <w:pPr>
        <w:pStyle w:val="Sinespaciado"/>
        <w:numPr>
          <w:ilvl w:val="0"/>
          <w:numId w:val="4"/>
        </w:numPr>
        <w:ind w:left="142" w:hanging="142"/>
        <w:jc w:val="both"/>
        <w:rPr>
          <w:rFonts w:eastAsia="Arial Unicode MS"/>
          <w:bCs/>
          <w:sz w:val="22"/>
          <w:szCs w:val="22"/>
        </w:rPr>
      </w:pPr>
      <w:r w:rsidRPr="003253CB">
        <w:rPr>
          <w:rFonts w:eastAsia="Arial Unicode MS"/>
          <w:b/>
          <w:sz w:val="22"/>
          <w:szCs w:val="22"/>
        </w:rPr>
        <w:t>Modificación de los Decretos 075 de 2013 y 529 de 2015</w:t>
      </w:r>
      <w:r w:rsidRPr="003253CB">
        <w:rPr>
          <w:sz w:val="22"/>
          <w:szCs w:val="22"/>
        </w:rPr>
        <w:t xml:space="preserve">: </w:t>
      </w:r>
      <w:r w:rsidRPr="003253CB">
        <w:rPr>
          <w:rFonts w:eastAsia="Arial Unicode MS"/>
          <w:bCs/>
          <w:sz w:val="22"/>
          <w:szCs w:val="22"/>
        </w:rPr>
        <w:t xml:space="preserve">durante esta vigencia se realizaron 3 reuniones entre la SCRD, el IDARTES y el IDPAC para definir la ruta para la modificación de los Decretos 075 de 2013 y 529 de 2015. El IDPAC elaboró la propuesta metodológica para este fin, que cuenta con 6 pasos principales: i) </w:t>
      </w:r>
      <w:r w:rsidRPr="003253CB">
        <w:rPr>
          <w:rFonts w:eastAsia="Arial Unicode MS"/>
          <w:bCs/>
          <w:sz w:val="22"/>
          <w:szCs w:val="22"/>
          <w:lang w:val="es-419"/>
        </w:rPr>
        <w:t xml:space="preserve">estrategia de comunicaciones; ii) evaluación de la normativa vigente; iii) </w:t>
      </w:r>
      <w:r w:rsidRPr="003253CB">
        <w:rPr>
          <w:rFonts w:eastAsia="Arial Unicode MS"/>
          <w:bCs/>
          <w:sz w:val="22"/>
          <w:szCs w:val="22"/>
        </w:rPr>
        <w:t xml:space="preserve">encuentros con los artistas; iv) diálogo interinstitucional; v) elaboración del proyecto de decreto; vi) socialización en el Comité para la Práctica Responsable del Grafiti. Los resultados que se obtengan del </w:t>
      </w:r>
      <w:r w:rsidRPr="003253CB">
        <w:rPr>
          <w:rFonts w:eastAsia="Arial Unicode MS"/>
          <w:bCs/>
          <w:sz w:val="22"/>
          <w:szCs w:val="22"/>
        </w:rPr>
        <w:lastRenderedPageBreak/>
        <w:t>proceso permitirán identificar fortalezas, debilidades y vacíos normativos, que serán la base para la construcción del nuevo decreto.</w:t>
      </w:r>
    </w:p>
    <w:p w:rsidR="0041521A" w:rsidRPr="003253CB" w:rsidRDefault="0041521A" w:rsidP="005865E1">
      <w:pPr>
        <w:pStyle w:val="Sinespaciado"/>
        <w:ind w:left="720"/>
        <w:jc w:val="both"/>
        <w:rPr>
          <w:rFonts w:eastAsia="Arial Unicode MS"/>
          <w:bCs/>
          <w:sz w:val="22"/>
          <w:szCs w:val="22"/>
        </w:rPr>
      </w:pPr>
    </w:p>
    <w:p w:rsidR="0041521A" w:rsidRPr="003253CB" w:rsidRDefault="0041521A" w:rsidP="005865E1">
      <w:pPr>
        <w:pStyle w:val="Sinespaciado"/>
        <w:numPr>
          <w:ilvl w:val="0"/>
          <w:numId w:val="4"/>
        </w:numPr>
        <w:ind w:left="142" w:hanging="142"/>
        <w:jc w:val="both"/>
        <w:rPr>
          <w:sz w:val="22"/>
          <w:szCs w:val="22"/>
        </w:rPr>
      </w:pPr>
      <w:r w:rsidRPr="003253CB">
        <w:rPr>
          <w:rFonts w:eastAsia="Arial Unicode MS"/>
          <w:b/>
          <w:sz w:val="22"/>
          <w:szCs w:val="22"/>
        </w:rPr>
        <w:t>Nuevo decreto para regular las intervenciones artísticas de corta permanencia en el espacio público</w:t>
      </w:r>
      <w:r w:rsidRPr="003253CB">
        <w:rPr>
          <w:sz w:val="22"/>
          <w:szCs w:val="22"/>
        </w:rPr>
        <w:t xml:space="preserve">: </w:t>
      </w:r>
      <w:r w:rsidRPr="003253CB">
        <w:rPr>
          <w:rFonts w:eastAsia="Arial Unicode MS"/>
          <w:bCs/>
          <w:sz w:val="22"/>
          <w:szCs w:val="22"/>
        </w:rPr>
        <w:t>en esta vigencia se realizó la sexta mesa de trabajo interinstitucional, en la cual se delimitaron los tipos de intervenciones artísticas que harán parte de esta nueva normativa y se ajustaron sus definiciones. Adicionalmente se precisó el nombre del nuevo decreto con el fin de incluirlo en la agenda regulatoria de la Dirección de Arte, Cultura y Patrimonio enviada a la Secretaría Jurídica Distrital, para la vigencia 2021.</w:t>
      </w:r>
    </w:p>
    <w:p w:rsidR="0041521A" w:rsidRPr="003253CB" w:rsidRDefault="0041521A" w:rsidP="005865E1">
      <w:pPr>
        <w:pStyle w:val="Prrafodelista"/>
        <w:spacing w:after="0"/>
      </w:pPr>
    </w:p>
    <w:p w:rsidR="0041521A" w:rsidRPr="004850B4" w:rsidRDefault="0041521A" w:rsidP="005865E1">
      <w:pPr>
        <w:pStyle w:val="Ttulo4"/>
        <w:spacing w:before="0"/>
      </w:pPr>
      <w:bookmarkStart w:id="57" w:name="_Toc70022295"/>
      <w:r w:rsidRPr="004850B4">
        <w:t>4.2 Retrasos y soluciones de la meta del proyecto</w:t>
      </w:r>
      <w:bookmarkEnd w:id="57"/>
      <w:r w:rsidRPr="004850B4">
        <w:tab/>
      </w:r>
      <w:r w:rsidRPr="004850B4">
        <w:tab/>
      </w:r>
      <w:r w:rsidRPr="004850B4">
        <w:tab/>
      </w:r>
      <w:r w:rsidRPr="004850B4">
        <w:tab/>
      </w:r>
      <w:r w:rsidRPr="004850B4">
        <w:tab/>
      </w:r>
    </w:p>
    <w:p w:rsidR="0041521A" w:rsidRPr="003253CB" w:rsidRDefault="0041521A" w:rsidP="005865E1">
      <w:pPr>
        <w:spacing w:after="0"/>
        <w:rPr>
          <w:b/>
          <w:bCs/>
          <w:u w:val="single"/>
        </w:rPr>
      </w:pPr>
    </w:p>
    <w:p w:rsidR="0041521A" w:rsidRPr="003253CB" w:rsidRDefault="0041521A" w:rsidP="005865E1">
      <w:pPr>
        <w:spacing w:after="0"/>
        <w:rPr>
          <w:rFonts w:eastAsia="Tahoma"/>
          <w:lang w:eastAsia="es-ES" w:bidi="es-ES"/>
        </w:rPr>
      </w:pPr>
      <w:r w:rsidRPr="003253CB">
        <w:t>No se han presentado retrasos durante la vigencia</w:t>
      </w:r>
      <w:r w:rsidRPr="003253CB">
        <w:rPr>
          <w:rFonts w:eastAsia="Tahoma"/>
          <w:lang w:eastAsia="es-ES" w:bidi="es-ES"/>
        </w:rPr>
        <w:t xml:space="preserve">. </w:t>
      </w:r>
    </w:p>
    <w:p w:rsidR="004850B4" w:rsidRDefault="004850B4" w:rsidP="005865E1">
      <w:pPr>
        <w:pStyle w:val="Ttulo4"/>
        <w:spacing w:before="0"/>
      </w:pPr>
    </w:p>
    <w:p w:rsidR="0041521A" w:rsidRPr="004850B4" w:rsidRDefault="0041521A" w:rsidP="005865E1">
      <w:pPr>
        <w:pStyle w:val="Ttulo4"/>
        <w:spacing w:before="0"/>
      </w:pPr>
      <w:bookmarkStart w:id="58" w:name="_Toc70022296"/>
      <w:r w:rsidRPr="004850B4">
        <w:t>4.3 Beneficios de ciudad</w:t>
      </w:r>
      <w:bookmarkEnd w:id="58"/>
      <w:r w:rsidRPr="004850B4">
        <w:tab/>
      </w:r>
      <w:r w:rsidRPr="004850B4">
        <w:tab/>
      </w:r>
      <w:r w:rsidRPr="004850B4">
        <w:tab/>
      </w:r>
      <w:r w:rsidRPr="004850B4">
        <w:tab/>
      </w:r>
      <w:r w:rsidRPr="004850B4">
        <w:tab/>
      </w:r>
      <w:r w:rsidRPr="004850B4">
        <w:tab/>
      </w:r>
      <w:r w:rsidRPr="004850B4">
        <w:tab/>
      </w:r>
      <w:r w:rsidRPr="004850B4">
        <w:tab/>
      </w:r>
      <w:r w:rsidRPr="004850B4">
        <w:tab/>
      </w:r>
    </w:p>
    <w:p w:rsidR="0041521A" w:rsidRPr="003253CB" w:rsidRDefault="0041521A" w:rsidP="005865E1">
      <w:pPr>
        <w:spacing w:after="0"/>
        <w:rPr>
          <w:b/>
          <w:bCs/>
          <w:u w:val="single"/>
        </w:rPr>
      </w:pPr>
    </w:p>
    <w:p w:rsidR="007F1570" w:rsidRDefault="0041521A" w:rsidP="005865E1">
      <w:pPr>
        <w:spacing w:after="0"/>
        <w:rPr>
          <w:rFonts w:eastAsia="Tahoma"/>
          <w:lang w:eastAsia="es-ES" w:bidi="es-ES"/>
        </w:rPr>
      </w:pPr>
      <w:r w:rsidRPr="003253CB">
        <w:rPr>
          <w:rFonts w:eastAsia="Tahoma"/>
          <w:lang w:eastAsia="es-ES" w:bidi="es-ES"/>
        </w:rPr>
        <w:t>El arte en espacio público facilita las condiciones de interacción entre ciudadanos y artistas, así mismo permite resignificar entornos, embellecer espacios, aumentar la percepción de seguridad y la apropiación ciudadana de lo público, y promover la convivencia. Eventos de esta naturaleza permiten fortalecer los procesos de cultura ciudadana y de construcción de comunidad, lo que se ha podido evidenciar en las actividades adelantadas desde la virtualidad, pues dada la nueva realidad se hace necesario que artistas y ciudadanía exploren ese nuevo espacio común y entre todos se descubran nuevas formas de interacción. De igual forma ocurre con los eventos en espacio público, en los que las intervenciones artísticas estarán mediadas por acciones participativas a través de las cuales se vinculará a la ciudadanía desde distintas perspectivas. Este vínculo se fortalecerá a través de una gestión integral, que como resultante presentará eventos de alto impacto, con los que se busca que la ciudad tenga un espacio público más amigable y resignificado para la ciudadanía.</w:t>
      </w:r>
    </w:p>
    <w:p w:rsidR="0041521A" w:rsidRDefault="0041521A" w:rsidP="005865E1">
      <w:pPr>
        <w:spacing w:after="0"/>
        <w:rPr>
          <w:rFonts w:eastAsia="Tahoma"/>
          <w:lang w:eastAsia="es-ES" w:bidi="es-ES"/>
        </w:rPr>
      </w:pPr>
      <w:r w:rsidRPr="003253CB">
        <w:rPr>
          <w:rFonts w:eastAsia="Tahoma"/>
          <w:lang w:eastAsia="es-ES" w:bidi="es-ES"/>
        </w:rPr>
        <w:t xml:space="preserve">  </w:t>
      </w:r>
    </w:p>
    <w:p w:rsidR="0041521A" w:rsidRPr="003253CB" w:rsidRDefault="0041521A" w:rsidP="005865E1">
      <w:pPr>
        <w:pStyle w:val="Ttulo4"/>
        <w:spacing w:before="0"/>
      </w:pPr>
      <w:bookmarkStart w:id="59" w:name="_Toc70022297"/>
      <w:r w:rsidRPr="003253CB">
        <w:t>4.4 Enfoque Poblacional</w:t>
      </w:r>
      <w:bookmarkEnd w:id="59"/>
      <w:r w:rsidRPr="003253CB">
        <w:tab/>
      </w:r>
      <w:r w:rsidRPr="003253CB">
        <w:tab/>
      </w:r>
      <w:r w:rsidRPr="003253CB">
        <w:tab/>
      </w:r>
      <w:r w:rsidRPr="003253CB">
        <w:tab/>
      </w:r>
      <w:r w:rsidRPr="003253CB">
        <w:tab/>
      </w:r>
      <w:r w:rsidRPr="003253CB">
        <w:tab/>
      </w:r>
      <w:r w:rsidRPr="003253CB">
        <w:tab/>
      </w:r>
      <w:r w:rsidRPr="003253CB">
        <w:tab/>
      </w:r>
      <w:r w:rsidRPr="003253CB">
        <w:tab/>
      </w:r>
    </w:p>
    <w:p w:rsidR="0041521A" w:rsidRPr="003253CB" w:rsidRDefault="0041521A" w:rsidP="005865E1">
      <w:pPr>
        <w:spacing w:after="0"/>
        <w:rPr>
          <w:b/>
          <w:bCs/>
        </w:rPr>
      </w:pPr>
    </w:p>
    <w:p w:rsidR="0041521A" w:rsidRDefault="0041521A" w:rsidP="005865E1">
      <w:pPr>
        <w:spacing w:after="0"/>
        <w:rPr>
          <w:rFonts w:eastAsia="Times New Roman"/>
          <w:lang w:eastAsia="es-ES" w:bidi="es-ES"/>
        </w:rPr>
      </w:pPr>
      <w:r w:rsidRPr="004258CC">
        <w:rPr>
          <w:rFonts w:eastAsia="Times New Roman"/>
          <w:lang w:eastAsia="es-ES" w:bidi="es-ES"/>
        </w:rPr>
        <w:t>De acuerdo al objetivo establecido para esta meta y las acciones que determinan el cumplimiento de la misma, estos procesos van dirigidos a la ciudadanía en general, sin ningún tipo de enfoque poblacional específico, ya que se desarrollan en el espacio público, que es un lugar común a todos los habitantes de la ciudad.</w:t>
      </w:r>
    </w:p>
    <w:p w:rsidR="007F1570" w:rsidRDefault="007F1570" w:rsidP="005865E1">
      <w:pPr>
        <w:spacing w:after="0"/>
        <w:rPr>
          <w:rFonts w:eastAsia="Times New Roman"/>
          <w:lang w:eastAsia="es-ES" w:bidi="es-ES"/>
        </w:rPr>
      </w:pPr>
    </w:p>
    <w:p w:rsidR="0041521A" w:rsidRPr="003253CB" w:rsidRDefault="0041521A" w:rsidP="005865E1">
      <w:pPr>
        <w:pStyle w:val="Ttulo4"/>
        <w:spacing w:before="0"/>
      </w:pPr>
      <w:bookmarkStart w:id="60" w:name="_Toc70022298"/>
      <w:r w:rsidRPr="003253CB">
        <w:t>4.5 Enfoque territorial</w:t>
      </w:r>
      <w:bookmarkEnd w:id="60"/>
      <w:r w:rsidRPr="003253CB">
        <w:tab/>
      </w:r>
      <w:r w:rsidRPr="003253CB">
        <w:tab/>
      </w:r>
      <w:r w:rsidRPr="003253CB">
        <w:tab/>
      </w:r>
      <w:r w:rsidRPr="003253CB">
        <w:tab/>
      </w:r>
      <w:r w:rsidRPr="003253CB">
        <w:tab/>
      </w:r>
      <w:r w:rsidRPr="003253CB">
        <w:tab/>
      </w:r>
      <w:r w:rsidRPr="003253CB">
        <w:tab/>
      </w:r>
      <w:r w:rsidRPr="003253CB">
        <w:tab/>
      </w:r>
      <w:r w:rsidRPr="003253CB">
        <w:tab/>
      </w:r>
    </w:p>
    <w:p w:rsidR="0041521A" w:rsidRPr="003253CB" w:rsidRDefault="0041521A" w:rsidP="005865E1">
      <w:pPr>
        <w:pStyle w:val="Ttulo4"/>
        <w:spacing w:before="0"/>
        <w:rPr>
          <w:rFonts w:eastAsia="Times New Roman"/>
          <w:lang w:eastAsia="es-ES" w:bidi="es-ES"/>
        </w:rPr>
      </w:pPr>
    </w:p>
    <w:p w:rsidR="0041521A" w:rsidRDefault="0041521A" w:rsidP="005865E1">
      <w:pPr>
        <w:spacing w:after="0"/>
        <w:rPr>
          <w:rFonts w:eastAsia="Times New Roman"/>
          <w:lang w:eastAsia="es-ES" w:bidi="es-ES"/>
        </w:rPr>
      </w:pPr>
      <w:r w:rsidRPr="003253CB">
        <w:rPr>
          <w:rFonts w:eastAsia="Times New Roman"/>
          <w:lang w:eastAsia="es-ES" w:bidi="es-ES"/>
        </w:rPr>
        <w:t xml:space="preserve">A raíz de la emergencia sanitaria que actualmente vive la ciudad, no ha sido posible realizar acciones en territorio, sin embargo, se espera que para el segundo semestre del año las actividades que actualmente se diseñan para el cumplimiento de esta meta, puedan realizarse en diversos espacios públicos de la ciudad y con comunidades de todas las localidades de Bogotá. </w:t>
      </w:r>
    </w:p>
    <w:p w:rsidR="0097290F" w:rsidRDefault="0097290F" w:rsidP="007F1570">
      <w:pPr>
        <w:pStyle w:val="Ttulo1"/>
        <w:spacing w:before="0" w:after="0"/>
      </w:pPr>
      <w:bookmarkStart w:id="61" w:name="_Toc70022299"/>
      <w:r>
        <w:lastRenderedPageBreak/>
        <w:t>PROYECTO DE INVERSIÓN No. 7650 Fortalecimiento de los procesos de fomento cultural para la gestión incluyente en Cultura para la vida cotidiana en Bogotá</w:t>
      </w:r>
      <w:bookmarkEnd w:id="61"/>
    </w:p>
    <w:p w:rsidR="000D67AD" w:rsidRDefault="000D67AD" w:rsidP="007F1570">
      <w:pPr>
        <w:spacing w:after="0"/>
        <w:ind w:hanging="2"/>
        <w:rPr>
          <w:rFonts w:cs="Arial"/>
          <w:b/>
        </w:rPr>
      </w:pPr>
    </w:p>
    <w:p w:rsidR="000D67AD" w:rsidRDefault="000D67AD" w:rsidP="007F1570">
      <w:pPr>
        <w:spacing w:after="0"/>
        <w:ind w:hanging="2"/>
        <w:rPr>
          <w:rFonts w:cs="Arial"/>
        </w:rPr>
      </w:pPr>
      <w:r>
        <w:rPr>
          <w:rFonts w:cs="Arial"/>
          <w:b/>
        </w:rPr>
        <w:t>PERIODO: PRIMER TRIMESTRE 2021</w:t>
      </w:r>
    </w:p>
    <w:p w:rsidR="000D67AD" w:rsidRDefault="000D67AD" w:rsidP="007F1570">
      <w:pPr>
        <w:spacing w:after="0"/>
        <w:ind w:hanging="2"/>
        <w:rPr>
          <w:rFonts w:cs="Arial"/>
          <w:b/>
        </w:rPr>
      </w:pPr>
      <w:r>
        <w:rPr>
          <w:rFonts w:cs="Arial"/>
          <w:b/>
        </w:rPr>
        <w:t>Reporte: ENERO A MARZO DE 2021 (ACUMULADO)</w:t>
      </w:r>
    </w:p>
    <w:p w:rsidR="0097290F" w:rsidRDefault="0097290F" w:rsidP="0097290F">
      <w:pPr>
        <w:rPr>
          <w:b/>
          <w:color w:val="000000"/>
        </w:rPr>
      </w:pPr>
    </w:p>
    <w:p w:rsidR="0097290F" w:rsidRDefault="0097290F" w:rsidP="00A05A67">
      <w:pPr>
        <w:pStyle w:val="Ttulo2"/>
        <w:numPr>
          <w:ilvl w:val="0"/>
          <w:numId w:val="11"/>
        </w:numPr>
        <w:spacing w:before="0"/>
      </w:pPr>
      <w:bookmarkStart w:id="62" w:name="_Toc70022300"/>
      <w:r>
        <w:t>Objetivo general</w:t>
      </w:r>
      <w:bookmarkEnd w:id="62"/>
      <w:r>
        <w:t xml:space="preserve"> </w:t>
      </w:r>
      <w:r>
        <w:tab/>
      </w:r>
      <w:r>
        <w:tab/>
      </w:r>
      <w:r>
        <w:tab/>
      </w:r>
      <w:r>
        <w:tab/>
      </w:r>
      <w:r>
        <w:tab/>
      </w:r>
      <w:r>
        <w:tab/>
      </w:r>
      <w:r>
        <w:tab/>
      </w:r>
      <w:r>
        <w:tab/>
      </w:r>
      <w:r>
        <w:tab/>
      </w:r>
    </w:p>
    <w:p w:rsidR="0097290F" w:rsidRDefault="0097290F" w:rsidP="004A2E1D">
      <w:pPr>
        <w:spacing w:after="0"/>
        <w:ind w:left="720"/>
        <w:rPr>
          <w:u w:val="single"/>
        </w:rPr>
      </w:pPr>
    </w:p>
    <w:p w:rsidR="0097290F" w:rsidRDefault="0097290F" w:rsidP="004A2E1D">
      <w:pPr>
        <w:spacing w:after="0"/>
      </w:pPr>
      <w:r>
        <w:t>Incrementar las acciones para la cobertura contextualizada, equitativa e integral de los programas de fomento orientados al fortalecimiento de los agentes culturales y la apropiación ciudadana de los procesos culturales, artísticos y patrimoniales de la ciudad.</w:t>
      </w:r>
    </w:p>
    <w:p w:rsidR="0097290F" w:rsidRDefault="0097290F" w:rsidP="004A2E1D">
      <w:pPr>
        <w:spacing w:after="0"/>
        <w:rPr>
          <w:u w:val="single"/>
        </w:rPr>
      </w:pPr>
    </w:p>
    <w:p w:rsidR="0097290F" w:rsidRDefault="0097290F" w:rsidP="00A05A67">
      <w:pPr>
        <w:pStyle w:val="Ttulo2"/>
        <w:numPr>
          <w:ilvl w:val="0"/>
          <w:numId w:val="11"/>
        </w:numPr>
        <w:spacing w:before="0"/>
      </w:pPr>
      <w:bookmarkStart w:id="63" w:name="_Toc70022301"/>
      <w:r>
        <w:t>Logros, apuestas y retos</w:t>
      </w:r>
      <w:bookmarkEnd w:id="63"/>
      <w:r>
        <w:t xml:space="preserve"> </w:t>
      </w:r>
      <w:r>
        <w:tab/>
      </w:r>
      <w:r>
        <w:tab/>
      </w:r>
      <w:r>
        <w:tab/>
      </w:r>
      <w:r>
        <w:tab/>
      </w:r>
      <w:r>
        <w:tab/>
      </w:r>
      <w:r>
        <w:tab/>
      </w:r>
      <w:r>
        <w:tab/>
      </w:r>
    </w:p>
    <w:p w:rsidR="0097290F" w:rsidRDefault="0097290F" w:rsidP="004A2E1D">
      <w:pPr>
        <w:spacing w:after="0"/>
        <w:ind w:left="720"/>
        <w:rPr>
          <w:u w:val="single"/>
        </w:rPr>
      </w:pPr>
    </w:p>
    <w:p w:rsidR="0097290F" w:rsidRDefault="0097290F" w:rsidP="004A2E1D">
      <w:pPr>
        <w:spacing w:after="0"/>
        <w:ind w:left="720" w:hanging="720"/>
        <w:rPr>
          <w:u w:val="single"/>
        </w:rPr>
      </w:pPr>
      <w:r>
        <w:t>Las apuestas:</w:t>
      </w:r>
      <w:r>
        <w:rPr>
          <w:u w:val="single"/>
        </w:rPr>
        <w:t xml:space="preserve"> </w:t>
      </w:r>
    </w:p>
    <w:p w:rsidR="004A2E1D" w:rsidRDefault="004A2E1D" w:rsidP="004A2E1D">
      <w:pPr>
        <w:spacing w:after="0"/>
        <w:ind w:left="720" w:hanging="720"/>
        <w:rPr>
          <w:u w:val="single"/>
        </w:rPr>
      </w:pPr>
    </w:p>
    <w:p w:rsidR="0097290F" w:rsidRDefault="0097290F" w:rsidP="00A05A67">
      <w:pPr>
        <w:widowControl w:val="0"/>
        <w:numPr>
          <w:ilvl w:val="0"/>
          <w:numId w:val="7"/>
        </w:numPr>
        <w:spacing w:after="0" w:line="240" w:lineRule="auto"/>
      </w:pPr>
      <w:r>
        <w:t>Diseñar e implementar una estrategia de gestión de conocimiento que contextualice e incremente la pertinencia de la toma de decisiones.</w:t>
      </w:r>
    </w:p>
    <w:p w:rsidR="0097290F" w:rsidRDefault="0097290F" w:rsidP="00A05A67">
      <w:pPr>
        <w:widowControl w:val="0"/>
        <w:numPr>
          <w:ilvl w:val="0"/>
          <w:numId w:val="7"/>
        </w:numPr>
        <w:spacing w:after="0" w:line="240" w:lineRule="auto"/>
      </w:pPr>
      <w:r>
        <w:t>Diseñar e implementar una estrategia que permita fortalecer la capacidad institucional para diseñar y promover estrategias que articulen los recursos existentes y potencialicen las apuestas de la política pública de fomento.</w:t>
      </w:r>
    </w:p>
    <w:p w:rsidR="0097290F" w:rsidRDefault="0097290F" w:rsidP="0097290F">
      <w:pPr>
        <w:ind w:left="720"/>
      </w:pPr>
      <w:r>
        <w:t xml:space="preserve">Diseñar e implementar una estrategia de dinamización de los agentes culturales, a través de Programa Distrital de Estímulos (PDE), el Programa Distrital de Apoyos Concertados (PDAC), el Programa de Alianzas Estratégicas (PAE) y el Programa de Fortalecimiento a los Agentes del Sector (PFAS). </w:t>
      </w:r>
    </w:p>
    <w:p w:rsidR="0097290F" w:rsidRDefault="0097290F" w:rsidP="00A05A67">
      <w:pPr>
        <w:widowControl w:val="0"/>
        <w:numPr>
          <w:ilvl w:val="0"/>
          <w:numId w:val="7"/>
        </w:numPr>
        <w:spacing w:after="0" w:line="240" w:lineRule="auto"/>
      </w:pPr>
      <w:r>
        <w:t>Diseñar y ejecutar una estrategia de apropiación social, con énfasis territorial y poblacional, que permita mejorar el acceso equitativo a los bienes y valores culturales de la ciudad y el posicionamiento de los programas de Fomento.</w:t>
      </w:r>
    </w:p>
    <w:p w:rsidR="0097290F" w:rsidRDefault="0097290F" w:rsidP="0097290F"/>
    <w:p w:rsidR="0097290F" w:rsidRDefault="0097290F" w:rsidP="0097290F">
      <w:pPr>
        <w:rPr>
          <w:b/>
          <w:bCs/>
        </w:rPr>
      </w:pPr>
      <w:r>
        <w:rPr>
          <w:b/>
          <w:bCs/>
        </w:rPr>
        <w:t xml:space="preserve">Los principales retos: </w:t>
      </w:r>
    </w:p>
    <w:p w:rsidR="0097290F" w:rsidRDefault="0097290F" w:rsidP="0097290F">
      <w:pPr>
        <w:tabs>
          <w:tab w:val="left" w:pos="0"/>
          <w:tab w:val="left" w:pos="720"/>
        </w:tabs>
      </w:pPr>
      <w:r>
        <w:rPr>
          <w:b/>
          <w:bCs/>
        </w:rPr>
        <w:t>Realizar 8 documentos de lineamientos técnicos que aporten a la consolidación de la estrategia de gestión del conocimiento</w:t>
      </w:r>
      <w:r>
        <w:t>: Se puso en marcha el Consejo Consultivo, un órgano de discusión y reflexión en torno a los diferentes temas de Fomento que permite la generación de nuevas estrategias y la construcción de pensamiento colectivo de la mano de un grupo de intelectuales expertos en creación, economía y gestión cultural. Su creación durante 2020 y como una ruta de trabajo que acompañará a la SCRD durante el cuatrienio, obedece, como reto, a la necesidad de cualificar las acciones de Fomento con miradas externas que confronten, oxigenen, validen, complementen y potencien el quehacer propio.</w:t>
      </w:r>
    </w:p>
    <w:p w:rsidR="0097290F" w:rsidRDefault="0097290F" w:rsidP="0097290F">
      <w:pPr>
        <w:tabs>
          <w:tab w:val="left" w:pos="0"/>
          <w:tab w:val="left" w:pos="720"/>
        </w:tabs>
      </w:pPr>
      <w:r>
        <w:rPr>
          <w:b/>
          <w:bCs/>
          <w:color w:val="000000"/>
        </w:rPr>
        <w:t xml:space="preserve">Expedir 4 actos administrativos en el marco de los Convenios Interadministrativos a realizar, que den cuenta de la implementación de la estrategia de fortalecimiento de </w:t>
      </w:r>
      <w:r>
        <w:rPr>
          <w:b/>
          <w:bCs/>
          <w:color w:val="000000"/>
        </w:rPr>
        <w:lastRenderedPageBreak/>
        <w:t xml:space="preserve">capacidad institucional: </w:t>
      </w:r>
      <w:r>
        <w:rPr>
          <w:rFonts w:eastAsia="Calibri"/>
        </w:rPr>
        <w:t>estará dedicado al fortalecimiento de las alianzas institucionales, tanto en el sector cultura al interior del distrito como con otras entidades oficiales, que permitan a la dirección de Fomento y a la SCRD la optimización de recursos y la llegada ordenada a poblaciones y territorios que hacen parte de la misionalidad común.</w:t>
      </w:r>
    </w:p>
    <w:p w:rsidR="0097290F" w:rsidRDefault="0097290F" w:rsidP="0097290F">
      <w:pPr>
        <w:tabs>
          <w:tab w:val="left" w:pos="0"/>
          <w:tab w:val="left" w:pos="720"/>
        </w:tabs>
      </w:pPr>
      <w:r>
        <w:rPr>
          <w:b/>
          <w:bCs/>
        </w:rPr>
        <w:t>Realizar 3 procesos de capacitación que aporten en el fortalecimiento de capacidades de los agentes del sector</w:t>
      </w:r>
      <w:r>
        <w:t>:  El Programa de Fortalecimiento de los agentes del sector (PFAS), se proyectó para este cuatrienio, como un portafolio formativo que se articula al PDAC y al PDE y a los distintos componentes de trabajo establecidos en el PI, a saber: Gestión de conocimiento, Alianzas Estratégicas y Apropiación cultural, a fin de (i) mejorar el acceso a convocatorias, (ii) establecer espacios de aprendizaje colectivo en el marco de la ejecución de propuestas ganadoras y (iii) establecer marcos de proximidad creativa y reflexiva con los agentes vinculados (y excluidos) de las ofertas de Fomento para fortalecer el enfoque de política pública, la pertinencia y la contextualización de los programas.</w:t>
      </w:r>
    </w:p>
    <w:p w:rsidR="0097290F" w:rsidRDefault="0097290F" w:rsidP="0097290F">
      <w:pPr>
        <w:tabs>
          <w:tab w:val="left" w:pos="0"/>
          <w:tab w:val="left" w:pos="720"/>
        </w:tabs>
        <w:rPr>
          <w:b/>
          <w:bCs/>
        </w:rPr>
      </w:pPr>
      <w:r>
        <w:rPr>
          <w:b/>
          <w:bCs/>
        </w:rPr>
        <w:t>Entregar 923 estímulos, apoyos concertados y alianzas estratégicas estímulos (800), apoyos concertados (120) y alianzas estratégicas (3) dirigidos a fortalecer los procesos de los agentes del sector:</w:t>
      </w:r>
      <w:r>
        <w:rPr>
          <w:rFonts w:eastAsia="Calibri"/>
        </w:rPr>
        <w:t xml:space="preserve"> además de la continuidad y fortalecimiento de los PDAC, PDE, PDAE, el impulso integral al Programa de Fortalecimiento de Agentes del Sector, PFAS, con propuestas metodológicas continuas que permitan el crecimiento y cualificación de los agentes, y con énfasis en esas poblaciones y territorios que han tenido más dificultades de acceso</w:t>
      </w:r>
    </w:p>
    <w:p w:rsidR="0097290F" w:rsidRDefault="0097290F" w:rsidP="0097290F">
      <w:pPr>
        <w:spacing w:before="240" w:after="240" w:line="276" w:lineRule="auto"/>
        <w:rPr>
          <w:highlight w:val="yellow"/>
        </w:rPr>
      </w:pPr>
      <w:r>
        <w:rPr>
          <w:b/>
          <w:bCs/>
        </w:rPr>
        <w:t>Realizar 1.200 contenidos culturales que aporten a la apropiación social de los programas de fomento con énfasis territorial y poblacional:</w:t>
      </w:r>
      <w:r>
        <w:t xml:space="preserve"> </w:t>
      </w:r>
      <w:r>
        <w:rPr>
          <w:rFonts w:eastAsia="Calibri"/>
        </w:rPr>
        <w:t>se quiere diseñar y ejecutar una estrategia de apropiación social,</w:t>
      </w:r>
      <w:r>
        <w:t xml:space="preserve"> </w:t>
      </w:r>
      <w:r>
        <w:rPr>
          <w:rFonts w:eastAsia="Calibri"/>
        </w:rPr>
        <w:t>con énfasis territorial y poblacional, que contemple actividades de divulgación, socialización, relacionamiento con las comunidades y medios de comunicación, que permita avanzar en la construcción de sentidos, el tejido social y los procesos de gobernanza.</w:t>
      </w:r>
    </w:p>
    <w:p w:rsidR="0097290F" w:rsidRDefault="0097290F" w:rsidP="00A05A67">
      <w:pPr>
        <w:pStyle w:val="Ttulo2"/>
        <w:numPr>
          <w:ilvl w:val="0"/>
          <w:numId w:val="11"/>
        </w:numPr>
      </w:pPr>
      <w:bookmarkStart w:id="64" w:name="_Toc70022302"/>
      <w:r>
        <w:t>Indicadores de producto</w:t>
      </w:r>
      <w:bookmarkEnd w:id="64"/>
      <w:r>
        <w:tab/>
      </w:r>
      <w:r>
        <w:tab/>
      </w:r>
      <w:r>
        <w:tab/>
      </w:r>
      <w:r>
        <w:tab/>
      </w:r>
      <w:r>
        <w:tab/>
      </w:r>
      <w:r>
        <w:tab/>
      </w:r>
      <w:r>
        <w:tab/>
      </w:r>
      <w:r>
        <w:tab/>
      </w:r>
    </w:p>
    <w:p w:rsidR="0097290F" w:rsidRDefault="0097290F" w:rsidP="0097290F">
      <w:pPr>
        <w:ind w:left="720"/>
        <w:rPr>
          <w:u w:val="single"/>
        </w:rPr>
      </w:pPr>
    </w:p>
    <w:tbl>
      <w:tblPr>
        <w:tblW w:w="96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72"/>
        <w:gridCol w:w="1417"/>
        <w:gridCol w:w="1841"/>
        <w:gridCol w:w="1700"/>
      </w:tblGrid>
      <w:tr w:rsidR="0097290F" w:rsidRPr="00EC67EC" w:rsidTr="00EC67EC">
        <w:trPr>
          <w:trHeight w:val="665"/>
          <w:tblHeader/>
          <w:jc w:val="center"/>
        </w:trPr>
        <w:tc>
          <w:tcPr>
            <w:tcW w:w="4673"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color w:val="000000"/>
                <w:sz w:val="20"/>
              </w:rPr>
            </w:pPr>
            <w:r w:rsidRPr="00EC67EC">
              <w:rPr>
                <w:b/>
                <w:color w:val="000000"/>
                <w:sz w:val="20"/>
              </w:rPr>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color w:val="000000"/>
                <w:sz w:val="20"/>
              </w:rPr>
            </w:pPr>
            <w:r w:rsidRPr="00EC67EC">
              <w:rPr>
                <w:b/>
                <w:color w:val="000000"/>
                <w:sz w:val="20"/>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color w:val="000000"/>
                <w:sz w:val="20"/>
              </w:rPr>
            </w:pPr>
            <w:r w:rsidRPr="00EC67EC">
              <w:rPr>
                <w:b/>
                <w:color w:val="000000"/>
                <w:sz w:val="20"/>
              </w:rPr>
              <w:t>Programado</w:t>
            </w:r>
          </w:p>
        </w:tc>
        <w:tc>
          <w:tcPr>
            <w:tcW w:w="1701"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color w:val="000000"/>
                <w:sz w:val="20"/>
              </w:rPr>
            </w:pPr>
            <w:r w:rsidRPr="00EC67EC">
              <w:rPr>
                <w:b/>
                <w:color w:val="000000"/>
                <w:sz w:val="20"/>
              </w:rPr>
              <w:t>Ejecutado</w:t>
            </w:r>
          </w:p>
        </w:tc>
      </w:tr>
      <w:tr w:rsidR="0097290F" w:rsidRPr="00EC67EC" w:rsidTr="00EC67EC">
        <w:trPr>
          <w:trHeight w:val="250"/>
          <w:jc w:val="center"/>
        </w:trPr>
        <w:tc>
          <w:tcPr>
            <w:tcW w:w="467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7290F" w:rsidRPr="00EC67EC" w:rsidRDefault="0097290F" w:rsidP="00EC67EC">
            <w:pPr>
              <w:spacing w:after="0"/>
              <w:jc w:val="center"/>
              <w:rPr>
                <w:color w:val="000000"/>
                <w:sz w:val="20"/>
              </w:rPr>
            </w:pPr>
            <w:r w:rsidRPr="00EC67EC">
              <w:rPr>
                <w:b/>
                <w:color w:val="000000"/>
                <w:sz w:val="20"/>
              </w:rPr>
              <w:t>158 - Realizar el 100% de las acciones para el fortalecimiento de los estímulos, apoyos concertados y alianzas estratégicas para dinamizar la estrategia sectorial dirigida a fomentar los procesos culturales, artísticos, patrimoniales. (K).</w:t>
            </w:r>
          </w:p>
          <w:p w:rsidR="0097290F" w:rsidRPr="00EC67EC" w:rsidRDefault="0097290F" w:rsidP="00EC67EC">
            <w:pPr>
              <w:spacing w:after="0"/>
              <w:jc w:val="center"/>
              <w:rPr>
                <w:color w:val="000000"/>
                <w:sz w:val="20"/>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97290F" w:rsidRPr="00EC67EC" w:rsidRDefault="0097290F" w:rsidP="00EC67EC">
            <w:pPr>
              <w:spacing w:after="0"/>
              <w:jc w:val="center"/>
              <w:rPr>
                <w:color w:val="000000"/>
                <w:sz w:val="20"/>
              </w:rPr>
            </w:pPr>
            <w:r w:rsidRPr="00EC67EC">
              <w:rPr>
                <w:color w:val="000000"/>
                <w:sz w:val="20"/>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97290F" w:rsidRPr="00EC67EC" w:rsidRDefault="0097290F" w:rsidP="00EC67EC">
            <w:pPr>
              <w:spacing w:after="0"/>
              <w:jc w:val="center"/>
              <w:rPr>
                <w:color w:val="000000"/>
                <w:sz w:val="20"/>
              </w:rPr>
            </w:pPr>
            <w:r w:rsidRPr="00EC67EC">
              <w:rPr>
                <w:color w:val="000000"/>
                <w:sz w:val="20"/>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97290F" w:rsidRPr="00EC67EC" w:rsidRDefault="0097290F" w:rsidP="00EC67EC">
            <w:pPr>
              <w:spacing w:after="0"/>
              <w:jc w:val="center"/>
              <w:rPr>
                <w:sz w:val="20"/>
              </w:rPr>
            </w:pPr>
            <w:r w:rsidRPr="00EC67EC">
              <w:rPr>
                <w:sz w:val="20"/>
              </w:rPr>
              <w:t>100%</w:t>
            </w:r>
          </w:p>
        </w:tc>
      </w:tr>
      <w:tr w:rsidR="0097290F" w:rsidRPr="00EC67EC" w:rsidTr="00EC67EC">
        <w:trPr>
          <w:trHeight w:val="250"/>
          <w:jc w:val="center"/>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rPr>
                <w:color w:val="000000"/>
                <w:sz w:val="20"/>
                <w:lang w:val="es-ES"/>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97290F" w:rsidRPr="00EC67EC" w:rsidRDefault="0097290F" w:rsidP="00EC67EC">
            <w:pPr>
              <w:spacing w:after="0"/>
              <w:jc w:val="center"/>
              <w:rPr>
                <w:color w:val="000000"/>
                <w:sz w:val="20"/>
              </w:rPr>
            </w:pPr>
            <w:r w:rsidRPr="00EC67EC">
              <w:rPr>
                <w:color w:val="000000"/>
                <w:sz w:val="20"/>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rsidR="0097290F" w:rsidRPr="00EC67EC" w:rsidRDefault="0097290F" w:rsidP="00EC67EC">
            <w:pPr>
              <w:spacing w:after="0"/>
              <w:jc w:val="center"/>
              <w:rPr>
                <w:color w:val="000000"/>
                <w:sz w:val="20"/>
              </w:rPr>
            </w:pPr>
            <w:r w:rsidRPr="00EC67EC">
              <w:rPr>
                <w:color w:val="000000"/>
                <w:sz w:val="20"/>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97290F" w:rsidRPr="00EC67EC" w:rsidRDefault="0097290F" w:rsidP="00EC67EC">
            <w:pPr>
              <w:spacing w:after="0"/>
              <w:jc w:val="center"/>
              <w:rPr>
                <w:color w:val="000000"/>
                <w:sz w:val="20"/>
              </w:rPr>
            </w:pPr>
            <w:r w:rsidRPr="00EC67EC">
              <w:rPr>
                <w:color w:val="000000"/>
                <w:sz w:val="20"/>
              </w:rPr>
              <w:t>0%</w:t>
            </w:r>
          </w:p>
        </w:tc>
      </w:tr>
      <w:tr w:rsidR="0097290F" w:rsidRPr="00EC67EC" w:rsidTr="00EC67EC">
        <w:trPr>
          <w:trHeight w:val="250"/>
          <w:jc w:val="center"/>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rPr>
                <w:color w:val="000000"/>
                <w:sz w:val="20"/>
                <w:lang w:val="es-ES"/>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97290F" w:rsidRPr="00EC67EC" w:rsidRDefault="0097290F" w:rsidP="00EC67EC">
            <w:pPr>
              <w:spacing w:after="0"/>
              <w:jc w:val="center"/>
              <w:rPr>
                <w:color w:val="000000"/>
                <w:sz w:val="20"/>
              </w:rPr>
            </w:pPr>
            <w:r w:rsidRPr="00EC67EC">
              <w:rPr>
                <w:color w:val="000000"/>
                <w:sz w:val="20"/>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rsidR="0097290F" w:rsidRPr="00EC67EC" w:rsidRDefault="0097290F" w:rsidP="00EC67EC">
            <w:pPr>
              <w:spacing w:after="0"/>
              <w:jc w:val="center"/>
              <w:rPr>
                <w:color w:val="000000"/>
                <w:sz w:val="20"/>
              </w:rPr>
            </w:pPr>
            <w:r w:rsidRPr="00EC67EC">
              <w:rPr>
                <w:color w:val="000000"/>
                <w:sz w:val="20"/>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97290F" w:rsidRPr="00EC67EC" w:rsidRDefault="0097290F" w:rsidP="00EC67EC">
            <w:pPr>
              <w:spacing w:after="0"/>
              <w:jc w:val="center"/>
              <w:rPr>
                <w:color w:val="000000"/>
                <w:sz w:val="20"/>
              </w:rPr>
            </w:pPr>
            <w:r w:rsidRPr="00EC67EC">
              <w:rPr>
                <w:sz w:val="20"/>
              </w:rPr>
              <w:t>0%</w:t>
            </w:r>
          </w:p>
        </w:tc>
      </w:tr>
      <w:tr w:rsidR="0097290F" w:rsidRPr="00EC67EC" w:rsidTr="00EC67EC">
        <w:trPr>
          <w:trHeight w:val="250"/>
          <w:jc w:val="center"/>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rPr>
                <w:color w:val="000000"/>
                <w:sz w:val="20"/>
                <w:lang w:val="es-ES"/>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97290F" w:rsidRPr="00EC67EC" w:rsidRDefault="0097290F" w:rsidP="00EC67EC">
            <w:pPr>
              <w:spacing w:after="0"/>
              <w:jc w:val="center"/>
              <w:rPr>
                <w:color w:val="000000"/>
                <w:sz w:val="20"/>
              </w:rPr>
            </w:pPr>
            <w:r w:rsidRPr="00EC67EC">
              <w:rPr>
                <w:color w:val="000000"/>
                <w:sz w:val="20"/>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rsidR="0097290F" w:rsidRPr="00EC67EC" w:rsidRDefault="0097290F" w:rsidP="00EC67EC">
            <w:pPr>
              <w:spacing w:after="0"/>
              <w:jc w:val="center"/>
              <w:rPr>
                <w:color w:val="000000"/>
                <w:sz w:val="20"/>
              </w:rPr>
            </w:pPr>
            <w:r w:rsidRPr="00EC67EC">
              <w:rPr>
                <w:color w:val="000000"/>
                <w:sz w:val="20"/>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97290F" w:rsidRPr="00EC67EC" w:rsidRDefault="0097290F" w:rsidP="00EC67EC">
            <w:pPr>
              <w:spacing w:after="0"/>
              <w:jc w:val="center"/>
              <w:rPr>
                <w:color w:val="000000"/>
                <w:sz w:val="20"/>
              </w:rPr>
            </w:pPr>
            <w:r w:rsidRPr="00EC67EC">
              <w:rPr>
                <w:color w:val="000000"/>
                <w:sz w:val="20"/>
              </w:rPr>
              <w:t>0%</w:t>
            </w:r>
          </w:p>
        </w:tc>
      </w:tr>
      <w:tr w:rsidR="0097290F" w:rsidRPr="00EC67EC" w:rsidTr="00EC67EC">
        <w:trPr>
          <w:trHeight w:val="250"/>
          <w:jc w:val="center"/>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rPr>
                <w:color w:val="000000"/>
                <w:sz w:val="20"/>
                <w:lang w:val="es-ES"/>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97290F" w:rsidRPr="00EC67EC" w:rsidRDefault="0097290F" w:rsidP="00EC67EC">
            <w:pPr>
              <w:spacing w:after="0"/>
              <w:jc w:val="center"/>
              <w:rPr>
                <w:color w:val="000000"/>
                <w:sz w:val="20"/>
              </w:rPr>
            </w:pPr>
            <w:r w:rsidRPr="00EC67EC">
              <w:rPr>
                <w:color w:val="000000"/>
                <w:sz w:val="20"/>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rsidR="0097290F" w:rsidRPr="00EC67EC" w:rsidRDefault="0097290F" w:rsidP="00EC67EC">
            <w:pPr>
              <w:spacing w:after="0"/>
              <w:jc w:val="center"/>
              <w:rPr>
                <w:color w:val="000000"/>
                <w:sz w:val="20"/>
              </w:rPr>
            </w:pPr>
          </w:p>
          <w:p w:rsidR="0097290F" w:rsidRPr="00EC67EC" w:rsidRDefault="0097290F" w:rsidP="00EC67EC">
            <w:pPr>
              <w:spacing w:after="0"/>
              <w:jc w:val="center"/>
              <w:rPr>
                <w:color w:val="000000"/>
                <w:sz w:val="20"/>
              </w:rPr>
            </w:pPr>
            <w:r w:rsidRPr="00EC67EC">
              <w:rPr>
                <w:color w:val="000000"/>
                <w:sz w:val="20"/>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97290F" w:rsidRPr="00EC67EC" w:rsidRDefault="0097290F" w:rsidP="00EC67EC">
            <w:pPr>
              <w:spacing w:after="0"/>
              <w:jc w:val="center"/>
              <w:rPr>
                <w:color w:val="000000"/>
                <w:sz w:val="20"/>
              </w:rPr>
            </w:pPr>
            <w:r w:rsidRPr="00EC67EC">
              <w:rPr>
                <w:color w:val="000000"/>
                <w:sz w:val="20"/>
              </w:rPr>
              <w:t>0%</w:t>
            </w:r>
          </w:p>
        </w:tc>
      </w:tr>
    </w:tbl>
    <w:p w:rsidR="0097290F" w:rsidRDefault="0097290F" w:rsidP="0097290F">
      <w:pPr>
        <w:rPr>
          <w:sz w:val="16"/>
        </w:rPr>
      </w:pPr>
      <w:r w:rsidRPr="007F1570">
        <w:rPr>
          <w:b/>
          <w:sz w:val="16"/>
          <w:u w:val="single"/>
        </w:rPr>
        <w:t>Tipologías</w:t>
      </w:r>
      <w:r w:rsidRPr="007F1570">
        <w:rPr>
          <w:sz w:val="16"/>
        </w:rPr>
        <w:t>: (S) Suma (K) Constante (C) Creciente (D) Decreciente</w:t>
      </w:r>
    </w:p>
    <w:p w:rsidR="007F1570" w:rsidRPr="007F1570" w:rsidRDefault="007F1570" w:rsidP="0097290F">
      <w:pPr>
        <w:rPr>
          <w:rFonts w:cs="Arial"/>
          <w:sz w:val="16"/>
          <w:lang w:val="es-ES"/>
        </w:rPr>
      </w:pPr>
    </w:p>
    <w:tbl>
      <w:tblPr>
        <w:tblW w:w="97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058"/>
        <w:gridCol w:w="546"/>
        <w:gridCol w:w="546"/>
        <w:gridCol w:w="546"/>
        <w:gridCol w:w="676"/>
        <w:gridCol w:w="547"/>
        <w:gridCol w:w="547"/>
        <w:gridCol w:w="547"/>
        <w:gridCol w:w="547"/>
        <w:gridCol w:w="547"/>
        <w:gridCol w:w="598"/>
      </w:tblGrid>
      <w:tr w:rsidR="0097290F" w:rsidRPr="00EC67EC" w:rsidTr="00EC67EC">
        <w:trPr>
          <w:jc w:val="center"/>
        </w:trPr>
        <w:tc>
          <w:tcPr>
            <w:tcW w:w="4058"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rFonts w:cs="Arial"/>
                <w:sz w:val="16"/>
                <w:szCs w:val="16"/>
              </w:rPr>
            </w:pPr>
            <w:r w:rsidRPr="00EC67EC">
              <w:rPr>
                <w:rFonts w:cs="Arial"/>
                <w:b/>
                <w:sz w:val="16"/>
                <w:szCs w:val="16"/>
              </w:rPr>
              <w:lastRenderedPageBreak/>
              <w:t>Metas Proyecto de Inversión Asociadas</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rFonts w:cs="Arial"/>
                <w:sz w:val="16"/>
                <w:szCs w:val="16"/>
              </w:rPr>
            </w:pPr>
            <w:r w:rsidRPr="00EC67EC">
              <w:rPr>
                <w:rFonts w:cs="Arial"/>
                <w:b/>
                <w:sz w:val="16"/>
                <w:szCs w:val="16"/>
              </w:rPr>
              <w:t>2020</w:t>
            </w:r>
          </w:p>
        </w:tc>
        <w:tc>
          <w:tcPr>
            <w:tcW w:w="122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rFonts w:cs="Arial"/>
                <w:sz w:val="16"/>
                <w:szCs w:val="16"/>
              </w:rPr>
            </w:pPr>
            <w:r w:rsidRPr="00EC67EC">
              <w:rPr>
                <w:rFonts w:cs="Arial"/>
                <w:b/>
                <w:sz w:val="16"/>
                <w:szCs w:val="16"/>
              </w:rPr>
              <w:t>2021</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rFonts w:cs="Arial"/>
                <w:sz w:val="16"/>
                <w:szCs w:val="16"/>
              </w:rPr>
            </w:pPr>
            <w:r w:rsidRPr="00EC67EC">
              <w:rPr>
                <w:rFonts w:cs="Arial"/>
                <w:b/>
                <w:sz w:val="16"/>
                <w:szCs w:val="16"/>
              </w:rPr>
              <w:t>2022</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rFonts w:cs="Arial"/>
                <w:sz w:val="16"/>
                <w:szCs w:val="16"/>
              </w:rPr>
            </w:pPr>
            <w:r w:rsidRPr="00EC67EC">
              <w:rPr>
                <w:rFonts w:cs="Arial"/>
                <w:b/>
                <w:sz w:val="16"/>
                <w:szCs w:val="16"/>
              </w:rPr>
              <w:t>2023</w:t>
            </w:r>
          </w:p>
        </w:tc>
        <w:tc>
          <w:tcPr>
            <w:tcW w:w="1145"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rFonts w:cs="Arial"/>
                <w:sz w:val="16"/>
                <w:szCs w:val="16"/>
              </w:rPr>
            </w:pPr>
            <w:r w:rsidRPr="00EC67EC">
              <w:rPr>
                <w:rFonts w:cs="Arial"/>
                <w:b/>
                <w:sz w:val="16"/>
                <w:szCs w:val="16"/>
              </w:rPr>
              <w:t>2024</w:t>
            </w:r>
          </w:p>
        </w:tc>
      </w:tr>
      <w:tr w:rsidR="0097290F" w:rsidRPr="00EC67EC" w:rsidTr="00EC67EC">
        <w:trPr>
          <w:jc w:val="center"/>
        </w:trPr>
        <w:tc>
          <w:tcPr>
            <w:tcW w:w="4058" w:type="dxa"/>
            <w:vMerge/>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rPr>
                <w:rFonts w:cs="Arial"/>
                <w:sz w:val="16"/>
                <w:szCs w:val="16"/>
                <w:lang w:val="es-ES"/>
              </w:rPr>
            </w:pP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rFonts w:cs="Arial"/>
                <w:sz w:val="16"/>
                <w:szCs w:val="16"/>
              </w:rPr>
            </w:pPr>
            <w:r w:rsidRPr="00EC67EC">
              <w:rPr>
                <w:rFonts w:cs="Arial"/>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rFonts w:cs="Arial"/>
                <w:sz w:val="16"/>
                <w:szCs w:val="16"/>
              </w:rPr>
            </w:pPr>
            <w:r w:rsidRPr="00EC67EC">
              <w:rPr>
                <w:rFonts w:cs="Arial"/>
                <w:b/>
                <w:sz w:val="16"/>
                <w:szCs w:val="16"/>
              </w:rPr>
              <w:t>E</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rFonts w:cs="Arial"/>
                <w:sz w:val="16"/>
                <w:szCs w:val="16"/>
              </w:rPr>
            </w:pPr>
            <w:r w:rsidRPr="00EC67EC">
              <w:rPr>
                <w:rFonts w:cs="Arial"/>
                <w:b/>
                <w:sz w:val="16"/>
                <w:szCs w:val="16"/>
              </w:rPr>
              <w:t>P</w:t>
            </w:r>
          </w:p>
        </w:tc>
        <w:tc>
          <w:tcPr>
            <w:tcW w:w="67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rFonts w:cs="Arial"/>
                <w:sz w:val="16"/>
                <w:szCs w:val="16"/>
              </w:rPr>
            </w:pPr>
            <w:r w:rsidRPr="00EC67EC">
              <w:rPr>
                <w:rFonts w:cs="Arial"/>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rFonts w:cs="Arial"/>
                <w:sz w:val="16"/>
                <w:szCs w:val="16"/>
              </w:rPr>
            </w:pPr>
            <w:r w:rsidRPr="00EC67EC">
              <w:rPr>
                <w:rFonts w:cs="Arial"/>
                <w:b/>
                <w:sz w:val="16"/>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rFonts w:cs="Arial"/>
                <w:sz w:val="16"/>
                <w:szCs w:val="16"/>
              </w:rPr>
            </w:pPr>
            <w:r w:rsidRPr="00EC67EC">
              <w:rPr>
                <w:rFonts w:cs="Arial"/>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rFonts w:cs="Arial"/>
                <w:sz w:val="16"/>
                <w:szCs w:val="16"/>
              </w:rPr>
            </w:pPr>
            <w:r w:rsidRPr="00EC67EC">
              <w:rPr>
                <w:rFonts w:cs="Arial"/>
                <w:b/>
                <w:sz w:val="16"/>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rFonts w:cs="Arial"/>
                <w:sz w:val="16"/>
                <w:szCs w:val="16"/>
              </w:rPr>
            </w:pPr>
            <w:r w:rsidRPr="00EC67EC">
              <w:rPr>
                <w:rFonts w:cs="Arial"/>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rFonts w:cs="Arial"/>
                <w:sz w:val="16"/>
                <w:szCs w:val="16"/>
              </w:rPr>
            </w:pPr>
            <w:r w:rsidRPr="00EC67EC">
              <w:rPr>
                <w:rFonts w:cs="Arial"/>
                <w:b/>
                <w:sz w:val="16"/>
                <w:szCs w:val="16"/>
              </w:rPr>
              <w:t>P</w:t>
            </w:r>
          </w:p>
        </w:tc>
        <w:tc>
          <w:tcPr>
            <w:tcW w:w="59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rsidR="0097290F" w:rsidRPr="00EC67EC" w:rsidRDefault="0097290F" w:rsidP="00EC67EC">
            <w:pPr>
              <w:spacing w:after="0"/>
              <w:jc w:val="center"/>
              <w:rPr>
                <w:rFonts w:cs="Arial"/>
                <w:sz w:val="16"/>
                <w:szCs w:val="16"/>
              </w:rPr>
            </w:pPr>
            <w:r w:rsidRPr="00EC67EC">
              <w:rPr>
                <w:rFonts w:cs="Arial"/>
                <w:b/>
                <w:sz w:val="16"/>
                <w:szCs w:val="16"/>
              </w:rPr>
              <w:t>E</w:t>
            </w:r>
          </w:p>
        </w:tc>
      </w:tr>
      <w:tr w:rsidR="0097290F" w:rsidRPr="00EC67EC" w:rsidTr="00EC67EC">
        <w:trPr>
          <w:trHeight w:val="600"/>
          <w:jc w:val="center"/>
        </w:trPr>
        <w:tc>
          <w:tcPr>
            <w:tcW w:w="4058"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rPr>
                <w:rFonts w:cs="Arial"/>
                <w:color w:val="000000"/>
                <w:sz w:val="16"/>
                <w:szCs w:val="16"/>
              </w:rPr>
            </w:pPr>
            <w:r w:rsidRPr="00EC67EC">
              <w:rPr>
                <w:rFonts w:cs="Arial"/>
                <w:color w:val="000000"/>
                <w:sz w:val="16"/>
                <w:szCs w:val="16"/>
              </w:rPr>
              <w:t>(S)1 Realizar 8 documentos de lineamientos técnicos que aporten a la consolidación de la estrategia de gestión del conocimiento.</w:t>
            </w:r>
          </w:p>
        </w:tc>
        <w:tc>
          <w:tcPr>
            <w:tcW w:w="54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2</w:t>
            </w:r>
          </w:p>
        </w:tc>
        <w:tc>
          <w:tcPr>
            <w:tcW w:w="54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sz w:val="16"/>
                <w:szCs w:val="16"/>
              </w:rPr>
            </w:pPr>
            <w:r w:rsidRPr="00EC67EC">
              <w:rPr>
                <w:rFonts w:cs="Arial"/>
                <w:sz w:val="16"/>
                <w:szCs w:val="16"/>
              </w:rPr>
              <w:t>2</w:t>
            </w:r>
          </w:p>
        </w:tc>
        <w:tc>
          <w:tcPr>
            <w:tcW w:w="54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2</w:t>
            </w:r>
          </w:p>
        </w:tc>
        <w:tc>
          <w:tcPr>
            <w:tcW w:w="67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0</w:t>
            </w:r>
          </w:p>
        </w:tc>
        <w:tc>
          <w:tcPr>
            <w:tcW w:w="547"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2</w:t>
            </w:r>
          </w:p>
        </w:tc>
        <w:tc>
          <w:tcPr>
            <w:tcW w:w="547" w:type="dxa"/>
            <w:tcBorders>
              <w:top w:val="single" w:sz="4" w:space="0" w:color="000000"/>
              <w:left w:val="single" w:sz="4" w:space="0" w:color="000000"/>
              <w:bottom w:val="single" w:sz="4" w:space="0" w:color="000000"/>
              <w:right w:val="single" w:sz="4" w:space="0" w:color="000000"/>
            </w:tcBorders>
            <w:vAlign w:val="center"/>
          </w:tcPr>
          <w:p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2</w:t>
            </w:r>
          </w:p>
        </w:tc>
        <w:tc>
          <w:tcPr>
            <w:tcW w:w="547" w:type="dxa"/>
            <w:tcBorders>
              <w:top w:val="single" w:sz="4" w:space="0" w:color="000000"/>
              <w:left w:val="single" w:sz="4" w:space="0" w:color="000000"/>
              <w:bottom w:val="single" w:sz="4" w:space="0" w:color="000000"/>
              <w:right w:val="single" w:sz="4" w:space="0" w:color="000000"/>
            </w:tcBorders>
            <w:vAlign w:val="center"/>
          </w:tcPr>
          <w:p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0</w:t>
            </w:r>
          </w:p>
        </w:tc>
        <w:tc>
          <w:tcPr>
            <w:tcW w:w="598" w:type="dxa"/>
            <w:tcBorders>
              <w:top w:val="single" w:sz="4" w:space="0" w:color="000000"/>
              <w:left w:val="single" w:sz="4" w:space="0" w:color="000000"/>
              <w:bottom w:val="single" w:sz="4" w:space="0" w:color="000000"/>
              <w:right w:val="single" w:sz="4" w:space="0" w:color="000000"/>
            </w:tcBorders>
            <w:vAlign w:val="center"/>
          </w:tcPr>
          <w:p w:rsidR="0097290F" w:rsidRPr="00EC67EC" w:rsidRDefault="0097290F" w:rsidP="00EC67EC">
            <w:pPr>
              <w:spacing w:after="0"/>
              <w:jc w:val="center"/>
              <w:rPr>
                <w:rFonts w:cs="Arial"/>
                <w:color w:val="000000"/>
                <w:sz w:val="16"/>
                <w:szCs w:val="16"/>
              </w:rPr>
            </w:pPr>
          </w:p>
        </w:tc>
      </w:tr>
      <w:tr w:rsidR="0097290F" w:rsidRPr="00EC67EC" w:rsidTr="00EC67EC">
        <w:trPr>
          <w:trHeight w:val="707"/>
          <w:jc w:val="center"/>
        </w:trPr>
        <w:tc>
          <w:tcPr>
            <w:tcW w:w="4058"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rPr>
                <w:rFonts w:cs="Arial"/>
                <w:color w:val="000000"/>
                <w:sz w:val="16"/>
                <w:szCs w:val="16"/>
              </w:rPr>
            </w:pPr>
            <w:r w:rsidRPr="00EC67EC">
              <w:rPr>
                <w:rFonts w:cs="Arial"/>
                <w:color w:val="000000"/>
                <w:sz w:val="16"/>
                <w:szCs w:val="16"/>
              </w:rPr>
              <w:t xml:space="preserve">(S)2 </w:t>
            </w:r>
            <w:bookmarkStart w:id="65" w:name="_Hlk68766462"/>
            <w:r w:rsidRPr="00EC67EC">
              <w:rPr>
                <w:rFonts w:cs="Arial"/>
                <w:color w:val="000000"/>
                <w:sz w:val="16"/>
                <w:szCs w:val="16"/>
              </w:rPr>
              <w:t>Expedir 4 actos administrativos en el marco de los Convenios Interadministrativos a realizar, que den cuenta de la implementación de la estrategia de fortalecimiento de capacidad institucional.</w:t>
            </w:r>
            <w:bookmarkEnd w:id="65"/>
          </w:p>
        </w:tc>
        <w:tc>
          <w:tcPr>
            <w:tcW w:w="54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sz w:val="16"/>
                <w:szCs w:val="16"/>
              </w:rPr>
            </w:pPr>
            <w:r w:rsidRPr="00EC67EC">
              <w:rPr>
                <w:rFonts w:cs="Arial"/>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1</w:t>
            </w:r>
          </w:p>
        </w:tc>
        <w:tc>
          <w:tcPr>
            <w:tcW w:w="67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0</w:t>
            </w:r>
          </w:p>
        </w:tc>
        <w:tc>
          <w:tcPr>
            <w:tcW w:w="547"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2</w:t>
            </w:r>
          </w:p>
        </w:tc>
        <w:tc>
          <w:tcPr>
            <w:tcW w:w="547" w:type="dxa"/>
            <w:tcBorders>
              <w:top w:val="single" w:sz="4" w:space="0" w:color="000000"/>
              <w:left w:val="single" w:sz="4" w:space="0" w:color="000000"/>
              <w:bottom w:val="single" w:sz="4" w:space="0" w:color="000000"/>
              <w:right w:val="single" w:sz="4" w:space="0" w:color="000000"/>
            </w:tcBorders>
            <w:vAlign w:val="center"/>
          </w:tcPr>
          <w:p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1</w:t>
            </w:r>
          </w:p>
        </w:tc>
        <w:tc>
          <w:tcPr>
            <w:tcW w:w="547" w:type="dxa"/>
            <w:tcBorders>
              <w:top w:val="single" w:sz="4" w:space="0" w:color="000000"/>
              <w:left w:val="single" w:sz="4" w:space="0" w:color="000000"/>
              <w:bottom w:val="single" w:sz="4" w:space="0" w:color="000000"/>
              <w:right w:val="single" w:sz="4" w:space="0" w:color="000000"/>
            </w:tcBorders>
            <w:vAlign w:val="center"/>
          </w:tcPr>
          <w:p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0</w:t>
            </w:r>
          </w:p>
        </w:tc>
        <w:tc>
          <w:tcPr>
            <w:tcW w:w="598" w:type="dxa"/>
            <w:tcBorders>
              <w:top w:val="single" w:sz="4" w:space="0" w:color="000000"/>
              <w:left w:val="single" w:sz="4" w:space="0" w:color="000000"/>
              <w:bottom w:val="single" w:sz="4" w:space="0" w:color="000000"/>
              <w:right w:val="single" w:sz="4" w:space="0" w:color="000000"/>
            </w:tcBorders>
            <w:vAlign w:val="center"/>
          </w:tcPr>
          <w:p w:rsidR="0097290F" w:rsidRPr="00EC67EC" w:rsidRDefault="0097290F" w:rsidP="00EC67EC">
            <w:pPr>
              <w:spacing w:after="0"/>
              <w:jc w:val="center"/>
              <w:rPr>
                <w:rFonts w:cs="Arial"/>
                <w:color w:val="000000"/>
                <w:sz w:val="16"/>
                <w:szCs w:val="16"/>
              </w:rPr>
            </w:pPr>
          </w:p>
        </w:tc>
      </w:tr>
      <w:tr w:rsidR="0097290F" w:rsidRPr="00EC67EC" w:rsidTr="00EC67EC">
        <w:trPr>
          <w:trHeight w:val="424"/>
          <w:jc w:val="center"/>
        </w:trPr>
        <w:tc>
          <w:tcPr>
            <w:tcW w:w="4058"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rPr>
                <w:rFonts w:cs="Arial"/>
                <w:color w:val="000000"/>
                <w:sz w:val="16"/>
                <w:szCs w:val="16"/>
              </w:rPr>
            </w:pPr>
            <w:r w:rsidRPr="00EC67EC">
              <w:rPr>
                <w:rFonts w:cs="Arial"/>
                <w:color w:val="000000"/>
                <w:sz w:val="16"/>
                <w:szCs w:val="16"/>
              </w:rPr>
              <w:t>(S)3 Realizar 3 procesos de capacitación que aporten en el fortalecimiento de capacidades de los agentes del sector.</w:t>
            </w:r>
          </w:p>
        </w:tc>
        <w:tc>
          <w:tcPr>
            <w:tcW w:w="54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1</w:t>
            </w:r>
          </w:p>
        </w:tc>
        <w:tc>
          <w:tcPr>
            <w:tcW w:w="67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0</w:t>
            </w:r>
          </w:p>
        </w:tc>
        <w:tc>
          <w:tcPr>
            <w:tcW w:w="547"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1</w:t>
            </w:r>
          </w:p>
        </w:tc>
        <w:tc>
          <w:tcPr>
            <w:tcW w:w="547" w:type="dxa"/>
            <w:tcBorders>
              <w:top w:val="single" w:sz="4" w:space="0" w:color="000000"/>
              <w:left w:val="single" w:sz="4" w:space="0" w:color="000000"/>
              <w:bottom w:val="single" w:sz="4" w:space="0" w:color="000000"/>
              <w:right w:val="single" w:sz="4" w:space="0" w:color="000000"/>
            </w:tcBorders>
            <w:vAlign w:val="center"/>
          </w:tcPr>
          <w:p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1</w:t>
            </w:r>
          </w:p>
        </w:tc>
        <w:tc>
          <w:tcPr>
            <w:tcW w:w="547" w:type="dxa"/>
            <w:tcBorders>
              <w:top w:val="single" w:sz="4" w:space="0" w:color="000000"/>
              <w:left w:val="single" w:sz="4" w:space="0" w:color="000000"/>
              <w:bottom w:val="single" w:sz="4" w:space="0" w:color="000000"/>
              <w:right w:val="single" w:sz="4" w:space="0" w:color="000000"/>
            </w:tcBorders>
            <w:vAlign w:val="center"/>
          </w:tcPr>
          <w:p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0</w:t>
            </w:r>
          </w:p>
        </w:tc>
        <w:tc>
          <w:tcPr>
            <w:tcW w:w="598" w:type="dxa"/>
            <w:tcBorders>
              <w:top w:val="single" w:sz="4" w:space="0" w:color="000000"/>
              <w:left w:val="single" w:sz="4" w:space="0" w:color="000000"/>
              <w:bottom w:val="single" w:sz="4" w:space="0" w:color="000000"/>
              <w:right w:val="single" w:sz="4" w:space="0" w:color="000000"/>
            </w:tcBorders>
            <w:vAlign w:val="center"/>
          </w:tcPr>
          <w:p w:rsidR="0097290F" w:rsidRPr="00EC67EC" w:rsidRDefault="0097290F" w:rsidP="00EC67EC">
            <w:pPr>
              <w:spacing w:after="0"/>
              <w:jc w:val="center"/>
              <w:rPr>
                <w:rFonts w:cs="Arial"/>
                <w:color w:val="000000"/>
                <w:sz w:val="16"/>
                <w:szCs w:val="16"/>
              </w:rPr>
            </w:pPr>
          </w:p>
        </w:tc>
      </w:tr>
      <w:tr w:rsidR="0097290F" w:rsidRPr="00EC67EC" w:rsidTr="00EC67EC">
        <w:trPr>
          <w:trHeight w:val="424"/>
          <w:jc w:val="center"/>
        </w:trPr>
        <w:tc>
          <w:tcPr>
            <w:tcW w:w="4058"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rPr>
                <w:rFonts w:cs="Arial"/>
                <w:color w:val="000000"/>
                <w:sz w:val="16"/>
                <w:szCs w:val="16"/>
              </w:rPr>
            </w:pPr>
            <w:r w:rsidRPr="00EC67EC">
              <w:rPr>
                <w:rFonts w:cs="Arial"/>
                <w:color w:val="000000"/>
                <w:sz w:val="16"/>
                <w:szCs w:val="16"/>
              </w:rPr>
              <w:t>(S)4 Entregar 923 estímulos, apoyos concertados y alianzas estratégicas estímulos (800), apoyos concertados (120) y alianzas estratégicas (3) dirigidos a fortalecer los procesos de los agentes del sector</w:t>
            </w:r>
          </w:p>
        </w:tc>
        <w:tc>
          <w:tcPr>
            <w:tcW w:w="54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300</w:t>
            </w:r>
          </w:p>
        </w:tc>
        <w:tc>
          <w:tcPr>
            <w:tcW w:w="54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529</w:t>
            </w:r>
          </w:p>
        </w:tc>
        <w:tc>
          <w:tcPr>
            <w:tcW w:w="54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250</w:t>
            </w:r>
          </w:p>
        </w:tc>
        <w:tc>
          <w:tcPr>
            <w:tcW w:w="67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0</w:t>
            </w:r>
          </w:p>
        </w:tc>
        <w:tc>
          <w:tcPr>
            <w:tcW w:w="547"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56</w:t>
            </w:r>
          </w:p>
        </w:tc>
        <w:tc>
          <w:tcPr>
            <w:tcW w:w="547" w:type="dxa"/>
            <w:tcBorders>
              <w:top w:val="single" w:sz="4" w:space="0" w:color="000000"/>
              <w:left w:val="single" w:sz="4" w:space="0" w:color="000000"/>
              <w:bottom w:val="single" w:sz="4" w:space="0" w:color="000000"/>
              <w:right w:val="single" w:sz="4" w:space="0" w:color="000000"/>
            </w:tcBorders>
            <w:vAlign w:val="center"/>
          </w:tcPr>
          <w:p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56</w:t>
            </w:r>
          </w:p>
        </w:tc>
        <w:tc>
          <w:tcPr>
            <w:tcW w:w="547" w:type="dxa"/>
            <w:tcBorders>
              <w:top w:val="single" w:sz="4" w:space="0" w:color="000000"/>
              <w:left w:val="single" w:sz="4" w:space="0" w:color="000000"/>
              <w:bottom w:val="single" w:sz="4" w:space="0" w:color="000000"/>
              <w:right w:val="single" w:sz="4" w:space="0" w:color="000000"/>
            </w:tcBorders>
            <w:vAlign w:val="center"/>
          </w:tcPr>
          <w:p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32</w:t>
            </w:r>
          </w:p>
        </w:tc>
        <w:tc>
          <w:tcPr>
            <w:tcW w:w="598" w:type="dxa"/>
            <w:tcBorders>
              <w:top w:val="single" w:sz="4" w:space="0" w:color="000000"/>
              <w:left w:val="single" w:sz="4" w:space="0" w:color="000000"/>
              <w:bottom w:val="single" w:sz="4" w:space="0" w:color="000000"/>
              <w:right w:val="single" w:sz="4" w:space="0" w:color="000000"/>
            </w:tcBorders>
            <w:vAlign w:val="center"/>
          </w:tcPr>
          <w:p w:rsidR="0097290F" w:rsidRPr="00EC67EC" w:rsidRDefault="0097290F" w:rsidP="00EC67EC">
            <w:pPr>
              <w:spacing w:after="0"/>
              <w:jc w:val="center"/>
              <w:rPr>
                <w:rFonts w:cs="Arial"/>
                <w:color w:val="000000"/>
                <w:sz w:val="16"/>
                <w:szCs w:val="16"/>
              </w:rPr>
            </w:pPr>
          </w:p>
        </w:tc>
      </w:tr>
      <w:tr w:rsidR="0097290F" w:rsidRPr="00EC67EC" w:rsidTr="00EC67EC">
        <w:trPr>
          <w:trHeight w:val="424"/>
          <w:jc w:val="center"/>
        </w:trPr>
        <w:tc>
          <w:tcPr>
            <w:tcW w:w="4058"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rPr>
                <w:rFonts w:cs="Arial"/>
                <w:color w:val="000000"/>
                <w:sz w:val="16"/>
                <w:szCs w:val="16"/>
              </w:rPr>
            </w:pPr>
            <w:r w:rsidRPr="00EC67EC">
              <w:rPr>
                <w:rFonts w:cs="Arial"/>
                <w:color w:val="000000"/>
                <w:sz w:val="16"/>
                <w:szCs w:val="16"/>
              </w:rPr>
              <w:t>(S)5 Realizar 1.200 contenidos culturales que aporten a la apropiación social de los programas de fomento con énfasis territorial y poblacional.</w:t>
            </w:r>
          </w:p>
        </w:tc>
        <w:tc>
          <w:tcPr>
            <w:tcW w:w="54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350</w:t>
            </w:r>
          </w:p>
        </w:tc>
        <w:tc>
          <w:tcPr>
            <w:tcW w:w="676"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0</w:t>
            </w:r>
          </w:p>
        </w:tc>
        <w:tc>
          <w:tcPr>
            <w:tcW w:w="547"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350</w:t>
            </w:r>
          </w:p>
        </w:tc>
        <w:tc>
          <w:tcPr>
            <w:tcW w:w="547" w:type="dxa"/>
            <w:tcBorders>
              <w:top w:val="single" w:sz="4" w:space="0" w:color="000000"/>
              <w:left w:val="single" w:sz="4" w:space="0" w:color="000000"/>
              <w:bottom w:val="single" w:sz="4" w:space="0" w:color="000000"/>
              <w:right w:val="single" w:sz="4" w:space="0" w:color="000000"/>
            </w:tcBorders>
            <w:vAlign w:val="center"/>
          </w:tcPr>
          <w:p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300</w:t>
            </w:r>
          </w:p>
        </w:tc>
        <w:tc>
          <w:tcPr>
            <w:tcW w:w="547" w:type="dxa"/>
            <w:tcBorders>
              <w:top w:val="single" w:sz="4" w:space="0" w:color="000000"/>
              <w:left w:val="single" w:sz="4" w:space="0" w:color="000000"/>
              <w:bottom w:val="single" w:sz="4" w:space="0" w:color="000000"/>
              <w:right w:val="single" w:sz="4" w:space="0" w:color="000000"/>
            </w:tcBorders>
            <w:vAlign w:val="center"/>
          </w:tcPr>
          <w:p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rsidR="0097290F" w:rsidRPr="00EC67EC" w:rsidRDefault="0097290F" w:rsidP="00EC67EC">
            <w:pPr>
              <w:spacing w:after="0"/>
              <w:jc w:val="center"/>
              <w:rPr>
                <w:rFonts w:cs="Arial"/>
                <w:color w:val="000000"/>
                <w:sz w:val="16"/>
                <w:szCs w:val="16"/>
              </w:rPr>
            </w:pPr>
            <w:r w:rsidRPr="00EC67EC">
              <w:rPr>
                <w:rFonts w:cs="Arial"/>
                <w:color w:val="000000"/>
                <w:sz w:val="16"/>
                <w:szCs w:val="16"/>
              </w:rPr>
              <w:t>200</w:t>
            </w:r>
          </w:p>
        </w:tc>
        <w:tc>
          <w:tcPr>
            <w:tcW w:w="598" w:type="dxa"/>
            <w:tcBorders>
              <w:top w:val="single" w:sz="4" w:space="0" w:color="000000"/>
              <w:left w:val="single" w:sz="4" w:space="0" w:color="000000"/>
              <w:bottom w:val="single" w:sz="4" w:space="0" w:color="000000"/>
              <w:right w:val="single" w:sz="4" w:space="0" w:color="000000"/>
            </w:tcBorders>
            <w:vAlign w:val="center"/>
          </w:tcPr>
          <w:p w:rsidR="0097290F" w:rsidRPr="00EC67EC" w:rsidRDefault="0097290F" w:rsidP="00EC67EC">
            <w:pPr>
              <w:spacing w:after="0"/>
              <w:jc w:val="center"/>
              <w:rPr>
                <w:rFonts w:cs="Arial"/>
                <w:color w:val="000000"/>
                <w:sz w:val="16"/>
                <w:szCs w:val="16"/>
              </w:rPr>
            </w:pPr>
          </w:p>
        </w:tc>
      </w:tr>
    </w:tbl>
    <w:p w:rsidR="007F1570" w:rsidRDefault="007F1570" w:rsidP="007F1570">
      <w:pPr>
        <w:spacing w:after="0"/>
        <w:rPr>
          <w:b/>
          <w:bCs/>
        </w:rPr>
      </w:pPr>
      <w:bookmarkStart w:id="66" w:name="_Hlk69981247"/>
    </w:p>
    <w:p w:rsidR="0097290F" w:rsidRDefault="0097290F" w:rsidP="007F1570">
      <w:pPr>
        <w:spacing w:after="0"/>
      </w:pPr>
      <w:r>
        <w:rPr>
          <w:b/>
          <w:bCs/>
        </w:rPr>
        <w:t xml:space="preserve">Retrasos y soluciones del indicador: </w:t>
      </w:r>
      <w:r w:rsidR="00EC67EC">
        <w:t>No se presentan retrasos, las metas del proyecto se encuentran programadas a partir del segundo trimestre de la vigencia y en consecuencia se vienen adelantando las acciones para su ejecución de acuerdo a lo previsto.</w:t>
      </w:r>
      <w:bookmarkEnd w:id="66"/>
    </w:p>
    <w:p w:rsidR="007F1570" w:rsidRDefault="007F1570" w:rsidP="007F1570">
      <w:pPr>
        <w:spacing w:after="0"/>
        <w:rPr>
          <w:sz w:val="24"/>
          <w:szCs w:val="24"/>
        </w:rPr>
      </w:pPr>
    </w:p>
    <w:p w:rsidR="0097290F" w:rsidRDefault="0097290F" w:rsidP="007F1570">
      <w:pPr>
        <w:spacing w:after="0"/>
        <w:rPr>
          <w:sz w:val="24"/>
          <w:szCs w:val="24"/>
        </w:rPr>
      </w:pPr>
      <w:r>
        <w:rPr>
          <w:b/>
          <w:bCs/>
        </w:rPr>
        <w:t>Avances y logros del indicador:</w:t>
      </w:r>
      <w:r w:rsidR="007F1570">
        <w:rPr>
          <w:b/>
          <w:bCs/>
        </w:rPr>
        <w:t xml:space="preserve"> </w:t>
      </w:r>
      <w:r>
        <w:t>El Programa Distrital de Estímulos PDE se ha convertido en un referente para la adjudicación de recursos públicos de manera transparente, en donde los ciudadanos y organizaciones pueden participar y tener acceso a la diferente información en el proceso de adjudicación y ejecución de los proyectos. Las Condiciones Generales de Participación, tanto del PDE como del Banco de Jurados, se han ido replanteando y fortaleciendo a medida que el programa se ha venido implementando, a través de un diálogo constante con los ciudadanos y participantes y en el análisis de la información brindada tanto por los jurados como los ganadores, teniendo así una retroalimentación constante que permite fortalecer los procedimientos implementados.</w:t>
      </w:r>
    </w:p>
    <w:p w:rsidR="0097290F" w:rsidRDefault="0097290F" w:rsidP="0097290F">
      <w:r>
        <w:t>Se destaca que el PDE y su plataforma virtual facilitó al ciudadano tener información sobre los estímulos ofrecidos y aclarar dudas o inquietudes sobre los mismos. (Chat virtual, videoconferencias, Facebook live, correo electrónico exclusivos para consultas por parte de los participantes). Esto permitió que diferentes entidades públicas del distrito, se interesaran en participar en el PDE las cuales ofertaron igualmente a través de la plataforma virtual SICON con los procedimientos de la SCRD y capacidad técnica y humana instalada, sus programas y proyectos.</w:t>
      </w:r>
    </w:p>
    <w:p w:rsidR="0097290F" w:rsidRDefault="0097290F" w:rsidP="0097290F">
      <w:pPr>
        <w:rPr>
          <w:rFonts w:eastAsia="Times New Roman"/>
        </w:rPr>
      </w:pPr>
      <w:r>
        <w:rPr>
          <w:rFonts w:eastAsia="Times New Roman"/>
        </w:rPr>
        <w:t>Como parte de la estrategia de divulgación de la oferta de convocatorias, se creó de un plan de comunicaciones que permitió establecer los lineamientos y las acciones para dar apertura al Programa Distrital de Estímulos 2021 y adicionalmente dar apertura al Banco de Jurados quienes evaluarán las propuestas.</w:t>
      </w:r>
    </w:p>
    <w:p w:rsidR="0097290F" w:rsidRDefault="0097290F" w:rsidP="0097290F">
      <w:pPr>
        <w:rPr>
          <w:rFonts w:eastAsia="Arial"/>
          <w:highlight w:val="white"/>
        </w:rPr>
      </w:pPr>
      <w:r>
        <w:t>Durante el transcurso del actual Plan de Desarrollo se han</w:t>
      </w:r>
      <w:r>
        <w:rPr>
          <w:highlight w:val="white"/>
        </w:rPr>
        <w:t xml:space="preserve"> ofertado 27 convocatorias (22 en el 2020 y 5 en el primer trimestre de 2021), a través de las cuales se otorgaron 529 </w:t>
      </w:r>
      <w:r>
        <w:rPr>
          <w:highlight w:val="white"/>
        </w:rPr>
        <w:lastRenderedPageBreak/>
        <w:t xml:space="preserve">estímulos en la vigencia 2020 y las convocatorias de la vigencia 2021 tienen previsto su cierre en el mes de abril, a través de las cuales se espera otorgar </w:t>
      </w:r>
      <w:r>
        <w:rPr>
          <w:rFonts w:eastAsia="Times New Roman"/>
        </w:rPr>
        <w:t>160 estímulos adicionales.</w:t>
      </w:r>
    </w:p>
    <w:p w:rsidR="0097290F" w:rsidRDefault="0097290F" w:rsidP="0097290F">
      <w:pPr>
        <w:shd w:val="clear" w:color="auto" w:fill="FFFFFF"/>
        <w:rPr>
          <w:rFonts w:eastAsia="Times New Roman"/>
        </w:rPr>
      </w:pPr>
      <w:r>
        <w:rPr>
          <w:rFonts w:eastAsia="Times New Roman"/>
        </w:rPr>
        <w:t xml:space="preserve">Por medio del Programa Distrital de Apoyos Concertados (PDAC) se promueve y apoya la realización de proyectos de iniciativa privada y de interés público, acordes con el Plan de Desarrollo Distrital vigente y encaminados a fomentar y dinamizar las prácticas artísticas, culturales, patrimoniales y de cultura ciudadana en la ciudad de Bogotá. </w:t>
      </w:r>
    </w:p>
    <w:p w:rsidR="0097290F" w:rsidRDefault="0097290F" w:rsidP="0097290F">
      <w:pPr>
        <w:shd w:val="clear" w:color="auto" w:fill="FFFFFF"/>
        <w:spacing w:after="240"/>
        <w:rPr>
          <w:rFonts w:eastAsia="Times New Roman"/>
        </w:rPr>
      </w:pPr>
      <w:r>
        <w:rPr>
          <w:rFonts w:eastAsia="Times New Roman"/>
        </w:rPr>
        <w:t>En el transcurso de la vigencia 2021 se adelantó la evaluación de las propuestas participantes en las dos modalidades del programa y como resultado: 52 proyectos serán apoyados para modalidad de proyectos locales e interlocales y 14 proyectos en la modalidad de proyectos metropolitanos, (Acta No.3 de 03 de marzo de 2021). La Secretaría de Cultura, Recreación y Deporte apoya con un total de veinte (20) proyectos a través del proyecto de inversión 7650.</w:t>
      </w:r>
    </w:p>
    <w:p w:rsidR="0097290F" w:rsidRDefault="0097290F" w:rsidP="007F1570">
      <w:pPr>
        <w:pStyle w:val="Ttulo2"/>
        <w:numPr>
          <w:ilvl w:val="0"/>
          <w:numId w:val="11"/>
        </w:numPr>
        <w:spacing w:before="0"/>
      </w:pPr>
      <w:bookmarkStart w:id="67" w:name="_gjdgxs"/>
      <w:bookmarkStart w:id="68" w:name="_9xpzsvty0htv"/>
      <w:bookmarkStart w:id="69" w:name="_Toc70022303"/>
      <w:bookmarkEnd w:id="67"/>
      <w:bookmarkEnd w:id="68"/>
      <w:r>
        <w:t>Seguimiento por Meta Proyecto de Inversión</w:t>
      </w:r>
      <w:bookmarkEnd w:id="69"/>
      <w:r>
        <w:tab/>
      </w:r>
      <w:r>
        <w:tab/>
      </w:r>
      <w:r>
        <w:tab/>
      </w:r>
      <w:r>
        <w:tab/>
      </w:r>
      <w:r>
        <w:tab/>
      </w:r>
    </w:p>
    <w:p w:rsidR="00EC67EC" w:rsidRDefault="00EC67EC" w:rsidP="007F1570">
      <w:pPr>
        <w:spacing w:after="0"/>
      </w:pPr>
    </w:p>
    <w:p w:rsidR="00EC67EC" w:rsidRPr="00D5094B" w:rsidRDefault="00EC67EC" w:rsidP="007F1570">
      <w:pPr>
        <w:pStyle w:val="Ttulo3"/>
        <w:spacing w:before="0"/>
        <w:rPr>
          <w:color w:val="1F4E79" w:themeColor="accent5" w:themeShade="80"/>
        </w:rPr>
      </w:pPr>
      <w:bookmarkStart w:id="70" w:name="_Toc70022304"/>
      <w:r w:rsidRPr="00D5094B">
        <w:rPr>
          <w:color w:val="1F4E79" w:themeColor="accent5" w:themeShade="80"/>
        </w:rPr>
        <w:t>Meta 1: Realizar 8 documentos de lineamientos técnicos que aporten a la consolidación de la estrategia de gestión del conocimiento.</w:t>
      </w:r>
      <w:bookmarkEnd w:id="70"/>
    </w:p>
    <w:p w:rsidR="00EC67EC" w:rsidRPr="00EC67EC" w:rsidRDefault="00EC67EC" w:rsidP="007F1570">
      <w:pPr>
        <w:spacing w:after="0"/>
      </w:pPr>
    </w:p>
    <w:tbl>
      <w:tblPr>
        <w:tblW w:w="9776" w:type="dxa"/>
        <w:jc w:val="center"/>
        <w:tblLayout w:type="fixed"/>
        <w:tblLook w:val="04A0" w:firstRow="1" w:lastRow="0" w:firstColumn="1" w:lastColumn="0" w:noHBand="0" w:noVBand="1"/>
      </w:tblPr>
      <w:tblGrid>
        <w:gridCol w:w="705"/>
        <w:gridCol w:w="5025"/>
        <w:gridCol w:w="1695"/>
        <w:gridCol w:w="1245"/>
        <w:gridCol w:w="1106"/>
      </w:tblGrid>
      <w:tr w:rsidR="0097290F" w:rsidRPr="00783752" w:rsidTr="00EC67EC">
        <w:trPr>
          <w:trHeight w:val="495"/>
          <w:jc w:val="center"/>
        </w:trPr>
        <w:tc>
          <w:tcPr>
            <w:tcW w:w="705"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7F1570">
            <w:pPr>
              <w:pStyle w:val="Contenidodelatabla"/>
              <w:jc w:val="center"/>
              <w:rPr>
                <w:b/>
                <w:bCs/>
                <w:color w:val="FFFFFF" w:themeColor="background1"/>
                <w:sz w:val="20"/>
                <w:szCs w:val="20"/>
              </w:rPr>
            </w:pPr>
            <w:r w:rsidRPr="00783752">
              <w:rPr>
                <w:b/>
                <w:bCs/>
                <w:color w:val="FFFFFF" w:themeColor="background1"/>
                <w:sz w:val="20"/>
                <w:szCs w:val="20"/>
              </w:rPr>
              <w:t>Cód. Meta</w:t>
            </w:r>
          </w:p>
        </w:tc>
        <w:tc>
          <w:tcPr>
            <w:tcW w:w="5025"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7F1570">
            <w:pPr>
              <w:pStyle w:val="Contenidodelatabla"/>
              <w:jc w:val="center"/>
              <w:rPr>
                <w:b/>
                <w:bCs/>
                <w:color w:val="FFFFFF" w:themeColor="background1"/>
                <w:sz w:val="20"/>
                <w:szCs w:val="20"/>
              </w:rPr>
            </w:pPr>
            <w:r w:rsidRPr="00783752">
              <w:rPr>
                <w:b/>
                <w:bCs/>
                <w:color w:val="FFFFFF" w:themeColor="background1"/>
                <w:sz w:val="20"/>
                <w:szCs w:val="20"/>
              </w:rPr>
              <w:t>Meta Proyecto</w:t>
            </w:r>
          </w:p>
        </w:tc>
        <w:tc>
          <w:tcPr>
            <w:tcW w:w="1695"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7F1570">
            <w:pPr>
              <w:pStyle w:val="Contenidodelatabla"/>
              <w:jc w:val="center"/>
              <w:rPr>
                <w:b/>
                <w:bCs/>
                <w:color w:val="FFFFFF" w:themeColor="background1"/>
                <w:sz w:val="20"/>
                <w:szCs w:val="20"/>
              </w:rPr>
            </w:pPr>
            <w:r w:rsidRPr="00783752">
              <w:rPr>
                <w:b/>
                <w:bCs/>
                <w:color w:val="FFFFFF" w:themeColor="background1"/>
                <w:sz w:val="20"/>
                <w:szCs w:val="20"/>
              </w:rPr>
              <w:t>Programación Vigencia</w:t>
            </w:r>
          </w:p>
        </w:tc>
        <w:tc>
          <w:tcPr>
            <w:tcW w:w="1245"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7F1570">
            <w:pPr>
              <w:pStyle w:val="Contenidodelatabla"/>
              <w:jc w:val="center"/>
              <w:rPr>
                <w:b/>
                <w:bCs/>
                <w:color w:val="FFFFFF" w:themeColor="background1"/>
                <w:sz w:val="20"/>
                <w:szCs w:val="20"/>
              </w:rPr>
            </w:pPr>
            <w:r w:rsidRPr="00783752">
              <w:rPr>
                <w:b/>
                <w:bCs/>
                <w:color w:val="FFFFFF" w:themeColor="background1"/>
                <w:sz w:val="20"/>
                <w:szCs w:val="20"/>
              </w:rPr>
              <w:t>Ejecución Vigencia</w:t>
            </w:r>
          </w:p>
        </w:tc>
        <w:tc>
          <w:tcPr>
            <w:tcW w:w="1106" w:type="dxa"/>
            <w:tcBorders>
              <w:top w:val="single" w:sz="4" w:space="0" w:color="000000"/>
              <w:left w:val="single" w:sz="4" w:space="0" w:color="000000"/>
              <w:bottom w:val="single" w:sz="4" w:space="0" w:color="000000"/>
              <w:right w:val="single" w:sz="4" w:space="0" w:color="000000"/>
            </w:tcBorders>
            <w:shd w:val="clear" w:color="auto" w:fill="7030A0"/>
            <w:vAlign w:val="center"/>
            <w:hideMark/>
          </w:tcPr>
          <w:p w:rsidR="0097290F" w:rsidRPr="00783752" w:rsidRDefault="0097290F" w:rsidP="007F1570">
            <w:pPr>
              <w:pStyle w:val="Contenidodelatabla"/>
              <w:jc w:val="center"/>
              <w:rPr>
                <w:b/>
                <w:bCs/>
                <w:color w:val="FFFFFF" w:themeColor="background1"/>
                <w:sz w:val="20"/>
                <w:szCs w:val="20"/>
              </w:rPr>
            </w:pPr>
            <w:r w:rsidRPr="00783752">
              <w:rPr>
                <w:b/>
                <w:bCs/>
                <w:color w:val="FFFFFF" w:themeColor="background1"/>
                <w:sz w:val="20"/>
                <w:szCs w:val="20"/>
              </w:rPr>
              <w:t>% Avance</w:t>
            </w:r>
          </w:p>
        </w:tc>
      </w:tr>
      <w:tr w:rsidR="0097290F" w:rsidRPr="00EC67EC" w:rsidTr="00EC67EC">
        <w:trPr>
          <w:trHeight w:val="687"/>
          <w:jc w:val="center"/>
        </w:trPr>
        <w:tc>
          <w:tcPr>
            <w:tcW w:w="705" w:type="dxa"/>
            <w:tcBorders>
              <w:top w:val="nil"/>
              <w:left w:val="single" w:sz="4" w:space="0" w:color="000000"/>
              <w:bottom w:val="single" w:sz="4" w:space="0" w:color="000000"/>
              <w:right w:val="nil"/>
            </w:tcBorders>
            <w:hideMark/>
          </w:tcPr>
          <w:p w:rsidR="0097290F" w:rsidRPr="00EC67EC" w:rsidRDefault="0097290F" w:rsidP="007F1570">
            <w:pPr>
              <w:spacing w:after="0"/>
              <w:jc w:val="center"/>
              <w:rPr>
                <w:color w:val="000000"/>
                <w:sz w:val="20"/>
                <w:szCs w:val="20"/>
                <w:shd w:val="clear" w:color="auto" w:fill="F3F3F3"/>
              </w:rPr>
            </w:pPr>
            <w:r w:rsidRPr="00EC67EC">
              <w:rPr>
                <w:color w:val="000000"/>
                <w:sz w:val="20"/>
                <w:szCs w:val="20"/>
                <w:shd w:val="clear" w:color="auto" w:fill="F3F3F3"/>
              </w:rPr>
              <w:t>1</w:t>
            </w:r>
          </w:p>
        </w:tc>
        <w:tc>
          <w:tcPr>
            <w:tcW w:w="5025" w:type="dxa"/>
            <w:tcBorders>
              <w:top w:val="nil"/>
              <w:left w:val="single" w:sz="4" w:space="0" w:color="000000"/>
              <w:bottom w:val="single" w:sz="4" w:space="0" w:color="000000"/>
              <w:right w:val="nil"/>
            </w:tcBorders>
            <w:hideMark/>
          </w:tcPr>
          <w:p w:rsidR="0097290F" w:rsidRPr="00EC67EC" w:rsidRDefault="0097290F" w:rsidP="007F1570">
            <w:pPr>
              <w:spacing w:after="0"/>
              <w:rPr>
                <w:color w:val="000000"/>
                <w:sz w:val="20"/>
                <w:szCs w:val="20"/>
                <w:shd w:val="clear" w:color="auto" w:fill="F3F3F3"/>
              </w:rPr>
            </w:pPr>
            <w:bookmarkStart w:id="71" w:name="_Hlk69981387"/>
            <w:r w:rsidRPr="00EC67EC">
              <w:rPr>
                <w:color w:val="000000"/>
                <w:sz w:val="20"/>
                <w:szCs w:val="20"/>
                <w:shd w:val="clear" w:color="auto" w:fill="F3F3F3"/>
              </w:rPr>
              <w:t>Realizar 8 documentos de lineamientos técnicos que aporten a la consolidación de la estrategia de gestión del conocimiento.</w:t>
            </w:r>
            <w:bookmarkEnd w:id="71"/>
          </w:p>
        </w:tc>
        <w:tc>
          <w:tcPr>
            <w:tcW w:w="1695" w:type="dxa"/>
            <w:tcBorders>
              <w:top w:val="nil"/>
              <w:left w:val="single" w:sz="4" w:space="0" w:color="000000"/>
              <w:bottom w:val="single" w:sz="4" w:space="0" w:color="000000"/>
              <w:right w:val="nil"/>
            </w:tcBorders>
            <w:vAlign w:val="center"/>
            <w:hideMark/>
          </w:tcPr>
          <w:p w:rsidR="0097290F" w:rsidRPr="00EC67EC" w:rsidRDefault="0097290F" w:rsidP="007F1570">
            <w:pPr>
              <w:spacing w:after="0"/>
              <w:jc w:val="center"/>
              <w:rPr>
                <w:color w:val="000000"/>
                <w:sz w:val="20"/>
                <w:szCs w:val="20"/>
                <w:shd w:val="clear" w:color="auto" w:fill="F3F3F3"/>
              </w:rPr>
            </w:pPr>
            <w:r w:rsidRPr="00EC67EC">
              <w:rPr>
                <w:color w:val="000000"/>
                <w:sz w:val="20"/>
                <w:szCs w:val="20"/>
                <w:shd w:val="clear" w:color="auto" w:fill="F3F3F3"/>
              </w:rPr>
              <w:t>2</w:t>
            </w:r>
          </w:p>
        </w:tc>
        <w:tc>
          <w:tcPr>
            <w:tcW w:w="1245" w:type="dxa"/>
            <w:tcBorders>
              <w:top w:val="nil"/>
              <w:left w:val="single" w:sz="4" w:space="0" w:color="000000"/>
              <w:bottom w:val="single" w:sz="4" w:space="0" w:color="000000"/>
              <w:right w:val="nil"/>
            </w:tcBorders>
            <w:vAlign w:val="center"/>
            <w:hideMark/>
          </w:tcPr>
          <w:p w:rsidR="0097290F" w:rsidRPr="00EC67EC" w:rsidRDefault="0097290F" w:rsidP="007F1570">
            <w:pPr>
              <w:spacing w:after="0"/>
              <w:jc w:val="center"/>
              <w:rPr>
                <w:color w:val="000000"/>
                <w:sz w:val="20"/>
                <w:szCs w:val="20"/>
                <w:shd w:val="clear" w:color="auto" w:fill="F3F3F3"/>
              </w:rPr>
            </w:pPr>
            <w:r w:rsidRPr="00EC67EC">
              <w:rPr>
                <w:sz w:val="20"/>
                <w:szCs w:val="20"/>
                <w:shd w:val="clear" w:color="auto" w:fill="F3F3F3"/>
              </w:rPr>
              <w:t>0</w:t>
            </w:r>
          </w:p>
        </w:tc>
        <w:tc>
          <w:tcPr>
            <w:tcW w:w="1106" w:type="dxa"/>
            <w:tcBorders>
              <w:top w:val="nil"/>
              <w:left w:val="single" w:sz="4" w:space="0" w:color="000000"/>
              <w:bottom w:val="single" w:sz="4" w:space="0" w:color="000000"/>
              <w:right w:val="single" w:sz="4" w:space="0" w:color="000000"/>
            </w:tcBorders>
            <w:vAlign w:val="center"/>
            <w:hideMark/>
          </w:tcPr>
          <w:p w:rsidR="0097290F" w:rsidRPr="00EC67EC" w:rsidRDefault="0097290F" w:rsidP="007F1570">
            <w:pPr>
              <w:spacing w:after="0"/>
              <w:jc w:val="center"/>
              <w:rPr>
                <w:color w:val="000000"/>
                <w:sz w:val="20"/>
                <w:szCs w:val="20"/>
                <w:shd w:val="clear" w:color="auto" w:fill="F3F3F3"/>
              </w:rPr>
            </w:pPr>
            <w:r w:rsidRPr="00EC67EC">
              <w:rPr>
                <w:sz w:val="20"/>
                <w:szCs w:val="20"/>
                <w:shd w:val="clear" w:color="auto" w:fill="F3F3F3"/>
              </w:rPr>
              <w:t>0%</w:t>
            </w:r>
          </w:p>
        </w:tc>
      </w:tr>
    </w:tbl>
    <w:p w:rsidR="00EC67EC" w:rsidRDefault="00EC67EC" w:rsidP="007F1570">
      <w:pPr>
        <w:spacing w:after="0"/>
        <w:rPr>
          <w:b/>
          <w:u w:val="single"/>
        </w:rPr>
      </w:pPr>
      <w:bookmarkStart w:id="72" w:name="_Hlk68533250"/>
    </w:p>
    <w:p w:rsidR="00D5094B" w:rsidRDefault="00D5094B" w:rsidP="007F1570">
      <w:pPr>
        <w:pStyle w:val="Ttulo4"/>
        <w:spacing w:before="0"/>
      </w:pPr>
      <w:bookmarkStart w:id="73" w:name="_Hlk69981894"/>
      <w:bookmarkStart w:id="74" w:name="_Toc70022305"/>
      <w:r>
        <w:t>4.1 Reporte de Avance y Logros de la Meta del Proyecto</w:t>
      </w:r>
      <w:bookmarkEnd w:id="74"/>
      <w:r>
        <w:tab/>
      </w:r>
      <w:r>
        <w:tab/>
      </w:r>
      <w:r>
        <w:tab/>
      </w:r>
      <w:r>
        <w:tab/>
      </w:r>
    </w:p>
    <w:bookmarkEnd w:id="73"/>
    <w:p w:rsidR="00D5094B" w:rsidRDefault="00D5094B" w:rsidP="007F1570">
      <w:pPr>
        <w:spacing w:after="0"/>
        <w:rPr>
          <w:b/>
          <w:u w:val="single"/>
        </w:rPr>
      </w:pPr>
    </w:p>
    <w:p w:rsidR="0097290F" w:rsidRPr="00D5094B" w:rsidRDefault="0097290F" w:rsidP="007F1570">
      <w:pPr>
        <w:spacing w:after="0"/>
        <w:rPr>
          <w:b/>
        </w:rPr>
      </w:pPr>
      <w:r w:rsidRPr="00D5094B">
        <w:rPr>
          <w:b/>
        </w:rPr>
        <w:t xml:space="preserve">Avance </w:t>
      </w:r>
      <w:bookmarkEnd w:id="72"/>
      <w:r w:rsidRPr="00D5094B">
        <w:rPr>
          <w:b/>
        </w:rPr>
        <w:t xml:space="preserve">cuatrienio: </w:t>
      </w:r>
    </w:p>
    <w:p w:rsidR="0097290F" w:rsidRDefault="0097290F" w:rsidP="007F1570">
      <w:pPr>
        <w:spacing w:after="0"/>
      </w:pPr>
      <w:bookmarkStart w:id="75" w:name="_Hlk69399254"/>
      <w:r>
        <w:t>El documento construido como resultado de las reflexiones, de las sesiones durante el 2020 del Consejo Consultivo de Fomento, está ejecutado a partir de las siguientes líneas de trabajo que integran más de 40 temas de discusión a lo largo de las reuniones del Consejo:</w:t>
      </w:r>
    </w:p>
    <w:p w:rsidR="007F1570" w:rsidRDefault="007F1570" w:rsidP="007F1570">
      <w:pPr>
        <w:spacing w:after="0"/>
      </w:pPr>
    </w:p>
    <w:p w:rsidR="00EC67EC" w:rsidRDefault="0097290F" w:rsidP="007F1570">
      <w:pPr>
        <w:pStyle w:val="Prrafodelista"/>
        <w:widowControl w:val="0"/>
        <w:numPr>
          <w:ilvl w:val="0"/>
          <w:numId w:val="8"/>
        </w:numPr>
        <w:spacing w:after="0" w:line="240" w:lineRule="auto"/>
      </w:pPr>
      <w:bookmarkStart w:id="76" w:name="_4n34osirzf8p"/>
      <w:bookmarkStart w:id="77" w:name="_qykgf7qtzq74"/>
      <w:bookmarkEnd w:id="76"/>
      <w:bookmarkEnd w:id="77"/>
      <w:r>
        <w:t>Modelo de Fomento. Política pública de Fomento. Temas generales y enfoques de Fomento.</w:t>
      </w:r>
      <w:bookmarkStart w:id="78" w:name="_kcnc2ed36r78"/>
      <w:bookmarkEnd w:id="78"/>
    </w:p>
    <w:p w:rsidR="0097290F" w:rsidRDefault="0097290F" w:rsidP="00A05A67">
      <w:pPr>
        <w:pStyle w:val="Prrafodelista"/>
        <w:widowControl w:val="0"/>
        <w:numPr>
          <w:ilvl w:val="0"/>
          <w:numId w:val="8"/>
        </w:numPr>
        <w:spacing w:after="0" w:line="240" w:lineRule="auto"/>
      </w:pPr>
      <w:r>
        <w:t>Desarrollo y gestión de públicos (espectadores, audiencias, grupos de interés, comunidades)</w:t>
      </w:r>
    </w:p>
    <w:p w:rsidR="0097290F" w:rsidRDefault="0097290F" w:rsidP="00A05A67">
      <w:pPr>
        <w:widowControl w:val="0"/>
        <w:numPr>
          <w:ilvl w:val="0"/>
          <w:numId w:val="8"/>
        </w:numPr>
        <w:spacing w:after="0" w:line="240" w:lineRule="auto"/>
      </w:pPr>
      <w:bookmarkStart w:id="79" w:name="_xh9u9fqqnygo"/>
      <w:bookmarkEnd w:id="79"/>
      <w:r>
        <w:t>La cultura y el plan de desarrollo: integración y diálogo.</w:t>
      </w:r>
    </w:p>
    <w:p w:rsidR="0097290F" w:rsidRDefault="0097290F" w:rsidP="00A05A67">
      <w:pPr>
        <w:widowControl w:val="0"/>
        <w:numPr>
          <w:ilvl w:val="0"/>
          <w:numId w:val="8"/>
        </w:numPr>
        <w:spacing w:after="0" w:line="240" w:lineRule="auto"/>
      </w:pPr>
      <w:bookmarkStart w:id="80" w:name="_2ryejzqgf5r9"/>
      <w:bookmarkEnd w:id="80"/>
      <w:r>
        <w:t>Sistema de participación en cultura</w:t>
      </w:r>
    </w:p>
    <w:p w:rsidR="0097290F" w:rsidRDefault="0097290F" w:rsidP="007F1570">
      <w:pPr>
        <w:widowControl w:val="0"/>
        <w:numPr>
          <w:ilvl w:val="0"/>
          <w:numId w:val="8"/>
        </w:numPr>
        <w:spacing w:after="0" w:line="240" w:lineRule="auto"/>
      </w:pPr>
      <w:bookmarkStart w:id="81" w:name="_u3wbetnck8us"/>
      <w:bookmarkEnd w:id="81"/>
      <w:r>
        <w:t>Covid: preocupaciones y estrategias de sostenibilidad y reactivación.</w:t>
      </w:r>
    </w:p>
    <w:p w:rsidR="0097290F" w:rsidRDefault="0097290F" w:rsidP="007F1570">
      <w:pPr>
        <w:spacing w:after="0"/>
        <w:rPr>
          <w:b/>
        </w:rPr>
      </w:pPr>
    </w:p>
    <w:p w:rsidR="0097290F" w:rsidRDefault="0097290F" w:rsidP="007F1570">
      <w:pPr>
        <w:spacing w:after="0"/>
      </w:pPr>
      <w:r>
        <w:t>El documento, además de recoger de manera reflexiva los temas mencionados, propone una serie de recomendaciones para la SCRD y las entidades del sector cultura del Distrito, para pensarse las acciones futuras en Fomento y las estrategias posibles para seguir encarando la crisis actual por causa del confinamiento.</w:t>
      </w:r>
    </w:p>
    <w:p w:rsidR="0097290F" w:rsidRDefault="0097290F" w:rsidP="0097290F">
      <w:r>
        <w:lastRenderedPageBreak/>
        <w:t>Por otro lado, como producto de la investigación realizada para la evaluación de los procesos de Fomento en el Distrito durante los últimos 5 años, la firma Lado B realizó un documento que contiene:</w:t>
      </w:r>
    </w:p>
    <w:p w:rsidR="0097290F" w:rsidRDefault="0097290F" w:rsidP="00A05A67">
      <w:pPr>
        <w:widowControl w:val="0"/>
        <w:numPr>
          <w:ilvl w:val="0"/>
          <w:numId w:val="9"/>
        </w:numPr>
        <w:spacing w:after="0" w:line="240" w:lineRule="auto"/>
      </w:pPr>
      <w:r>
        <w:t>Diagnóstico de brechas entre oferta de Fomento y demandas sectoriales y ciudadanas.</w:t>
      </w:r>
    </w:p>
    <w:p w:rsidR="0097290F" w:rsidRDefault="0097290F" w:rsidP="00A05A67">
      <w:pPr>
        <w:widowControl w:val="0"/>
        <w:numPr>
          <w:ilvl w:val="0"/>
          <w:numId w:val="9"/>
        </w:numPr>
        <w:spacing w:after="0" w:line="240" w:lineRule="auto"/>
      </w:pPr>
      <w:r>
        <w:t>Recomendaciones para la reestructuración de los mecanismos de Fomento.</w:t>
      </w:r>
    </w:p>
    <w:p w:rsidR="0097290F" w:rsidRDefault="0097290F" w:rsidP="00A05A67">
      <w:pPr>
        <w:widowControl w:val="0"/>
        <w:numPr>
          <w:ilvl w:val="0"/>
          <w:numId w:val="9"/>
        </w:numPr>
        <w:spacing w:after="0" w:line="240" w:lineRule="auto"/>
      </w:pPr>
      <w:r>
        <w:t>Batería de indicadores para la gestión y evaluación de los mecanismos de Fomento.</w:t>
      </w:r>
    </w:p>
    <w:p w:rsidR="0097290F" w:rsidRDefault="0097290F" w:rsidP="00A05A67">
      <w:pPr>
        <w:widowControl w:val="0"/>
        <w:numPr>
          <w:ilvl w:val="0"/>
          <w:numId w:val="9"/>
        </w:numPr>
        <w:spacing w:after="0" w:line="240" w:lineRule="auto"/>
      </w:pPr>
      <w:r>
        <w:t>Propuesta de alternativas para las convocatorias de Fomento en el marco de la crisis por Covid 19.</w:t>
      </w:r>
    </w:p>
    <w:p w:rsidR="00EC67EC" w:rsidRDefault="00EC67EC" w:rsidP="00EC67EC">
      <w:pPr>
        <w:widowControl w:val="0"/>
        <w:spacing w:after="0" w:line="240" w:lineRule="auto"/>
        <w:ind w:left="720"/>
      </w:pPr>
    </w:p>
    <w:p w:rsidR="0097290F" w:rsidRDefault="0097290F" w:rsidP="0097290F">
      <w:r>
        <w:t>La lectura, análisis y aplicación de las recomendaciones, propuestas e indicadores allí consignados permitirán a la SCRD y las otras entidades del sector cualificar estratégicamente las acciones en relación con la demanda, los procesos, las poblaciones, territorios, énfasis en inversión de recursos, fortalecimiento y apropiación social.</w:t>
      </w:r>
      <w:bookmarkEnd w:id="75"/>
    </w:p>
    <w:p w:rsidR="0097290F" w:rsidRPr="00D5094B" w:rsidRDefault="0097290F" w:rsidP="0097290F">
      <w:pPr>
        <w:rPr>
          <w:b/>
          <w:bCs/>
        </w:rPr>
      </w:pPr>
      <w:r w:rsidRPr="00D5094B">
        <w:rPr>
          <w:b/>
          <w:bCs/>
        </w:rPr>
        <w:t>Avance Vigencia:</w:t>
      </w:r>
    </w:p>
    <w:p w:rsidR="0097290F" w:rsidRDefault="0097290F" w:rsidP="0097290F">
      <w:r>
        <w:t xml:space="preserve">Se realizo Sesión del Consejo Consultivo en la que se adelantó el diseño de la agenda del año con el cronograma completo de reuniones y la metodología de la conversación. Adicional a eso, se cambió la moderación, que pasó del profesor Germán Rey a los consejeros David Melo y Javier Machicado; este último nuevo integrante, además, del Consejo Consultivo. </w:t>
      </w:r>
    </w:p>
    <w:p w:rsidR="0097290F" w:rsidRDefault="0097290F" w:rsidP="00D5094B">
      <w:pPr>
        <w:spacing w:after="0"/>
      </w:pPr>
      <w:r>
        <w:t>La manera como se construyó la agenda para este año y los contenidos planteados, se espera representen un avance importante los cuales van ser registrados en un documento sólido que soporte la cualificación de Fomento. Pero, además de eso, la nueva estructura de trabajo permitirá también la cualificación paralela y cotidiana de las acciones de Fomento y el fortalecimiento del liderazgo de la SCRD a nivel sectorial.</w:t>
      </w:r>
    </w:p>
    <w:p w:rsidR="0097290F" w:rsidRDefault="0097290F" w:rsidP="00D5094B">
      <w:pPr>
        <w:spacing w:after="0"/>
        <w:rPr>
          <w:b/>
        </w:rPr>
      </w:pPr>
    </w:p>
    <w:p w:rsidR="0097290F" w:rsidRPr="00D5094B" w:rsidRDefault="0097290F" w:rsidP="00EC62A2">
      <w:pPr>
        <w:pStyle w:val="Ttulo4"/>
        <w:spacing w:before="0"/>
      </w:pPr>
      <w:bookmarkStart w:id="82" w:name="_Toc70022306"/>
      <w:r w:rsidRPr="00D5094B">
        <w:t>4.</w:t>
      </w:r>
      <w:r w:rsidR="00D5094B">
        <w:t>2</w:t>
      </w:r>
      <w:r w:rsidRPr="00D5094B">
        <w:t xml:space="preserve"> Retrasos y soluciones de la meta del proyecto</w:t>
      </w:r>
      <w:bookmarkEnd w:id="82"/>
      <w:r w:rsidRPr="00D5094B">
        <w:tab/>
      </w:r>
      <w:r w:rsidRPr="00D5094B">
        <w:tab/>
      </w:r>
      <w:r w:rsidRPr="00D5094B">
        <w:tab/>
      </w:r>
      <w:r w:rsidRPr="00D5094B">
        <w:tab/>
      </w:r>
      <w:r w:rsidRPr="00D5094B">
        <w:tab/>
      </w:r>
    </w:p>
    <w:p w:rsidR="0097290F" w:rsidRDefault="0097290F" w:rsidP="00EC62A2">
      <w:pPr>
        <w:spacing w:after="0"/>
        <w:rPr>
          <w:u w:val="single"/>
        </w:rPr>
      </w:pPr>
    </w:p>
    <w:p w:rsidR="0097290F" w:rsidRDefault="0097290F" w:rsidP="00EC62A2">
      <w:pPr>
        <w:pStyle w:val="Sinespaciado"/>
        <w:jc w:val="both"/>
        <w:rPr>
          <w:kern w:val="3"/>
          <w:sz w:val="22"/>
          <w:szCs w:val="22"/>
        </w:rPr>
      </w:pPr>
      <w:r>
        <w:rPr>
          <w:kern w:val="3"/>
          <w:sz w:val="22"/>
          <w:szCs w:val="22"/>
        </w:rPr>
        <w:t>No se han presentado retrasos que afecten el cumplimiento de la meta</w:t>
      </w:r>
      <w:r w:rsidR="00143082">
        <w:rPr>
          <w:kern w:val="3"/>
          <w:sz w:val="22"/>
          <w:szCs w:val="22"/>
        </w:rPr>
        <w:t xml:space="preserve">, la cual se encuentra programada </w:t>
      </w:r>
      <w:r w:rsidR="00153DBC">
        <w:rPr>
          <w:kern w:val="3"/>
          <w:sz w:val="22"/>
          <w:szCs w:val="22"/>
        </w:rPr>
        <w:t>para el cuarto trimestre de la vigencia.</w:t>
      </w:r>
    </w:p>
    <w:p w:rsidR="0097290F" w:rsidRDefault="0097290F" w:rsidP="00EC62A2">
      <w:pPr>
        <w:pStyle w:val="Sinespaciado"/>
        <w:jc w:val="both"/>
        <w:rPr>
          <w:kern w:val="3"/>
          <w:sz w:val="22"/>
          <w:szCs w:val="22"/>
        </w:rPr>
      </w:pPr>
    </w:p>
    <w:p w:rsidR="0097290F" w:rsidRDefault="0097290F" w:rsidP="00EC67EC">
      <w:pPr>
        <w:pStyle w:val="Ttulo4"/>
        <w:spacing w:before="0"/>
      </w:pPr>
      <w:bookmarkStart w:id="83" w:name="_Toc70022307"/>
      <w:r>
        <w:t>4.</w:t>
      </w:r>
      <w:r w:rsidR="00D5094B">
        <w:t>3</w:t>
      </w:r>
      <w:r>
        <w:t xml:space="preserve"> Beneficios de ciudad</w:t>
      </w:r>
      <w:bookmarkEnd w:id="83"/>
      <w:r>
        <w:tab/>
      </w:r>
      <w:r>
        <w:tab/>
      </w:r>
      <w:r>
        <w:tab/>
      </w:r>
      <w:r>
        <w:tab/>
      </w:r>
      <w:r>
        <w:tab/>
      </w:r>
      <w:r>
        <w:tab/>
      </w:r>
      <w:r>
        <w:tab/>
      </w:r>
      <w:r>
        <w:tab/>
      </w:r>
      <w:r>
        <w:tab/>
      </w:r>
    </w:p>
    <w:p w:rsidR="00EC67EC" w:rsidRDefault="00EC67EC" w:rsidP="00EC67EC">
      <w:pPr>
        <w:spacing w:after="0"/>
      </w:pPr>
    </w:p>
    <w:p w:rsidR="0097290F" w:rsidRDefault="0097290F" w:rsidP="00EC67EC">
      <w:pPr>
        <w:spacing w:after="0"/>
      </w:pPr>
      <w:r>
        <w:t>La gestión del conocimiento es fundamental para la gestión pública contemporánea. Es imposible gobernar hoy sin reflexionar, proponer conversaciones públicas, escuchar a los expertos, investigar y recoger y analizar datos que apunten a la cualificación del quehacer diario. En ese sentido, el componente de Gestión del Conocimiento del Proyecto de Inversión 7650 beneficiará a la ciudad en la medida en que permitirá una acción inteligente basada en la experiencia real y en la evaluación permanente de lo que se hace y la proyección de escenarios futuros de la acción de Fomento.</w:t>
      </w:r>
    </w:p>
    <w:p w:rsidR="0097290F" w:rsidRDefault="0097290F" w:rsidP="0097290F"/>
    <w:p w:rsidR="0097290F" w:rsidRDefault="0097290F" w:rsidP="00EC67EC">
      <w:pPr>
        <w:pStyle w:val="Ttulo4"/>
        <w:spacing w:before="0"/>
      </w:pPr>
      <w:bookmarkStart w:id="84" w:name="_Toc70022308"/>
      <w:r>
        <w:lastRenderedPageBreak/>
        <w:t>4.</w:t>
      </w:r>
      <w:r w:rsidR="00D5094B">
        <w:t>4</w:t>
      </w:r>
      <w:r>
        <w:t xml:space="preserve"> Enfoque poblacional</w:t>
      </w:r>
      <w:bookmarkEnd w:id="84"/>
      <w:r>
        <w:t xml:space="preserve"> </w:t>
      </w:r>
      <w:r>
        <w:tab/>
      </w:r>
      <w:r>
        <w:tab/>
      </w:r>
      <w:r>
        <w:tab/>
      </w:r>
      <w:r>
        <w:tab/>
      </w:r>
      <w:r>
        <w:tab/>
      </w:r>
      <w:r>
        <w:tab/>
      </w:r>
      <w:r>
        <w:tab/>
      </w:r>
      <w:r>
        <w:tab/>
      </w:r>
      <w:r>
        <w:tab/>
      </w:r>
    </w:p>
    <w:p w:rsidR="00EC67EC" w:rsidRPr="00EC67EC" w:rsidRDefault="00EC67EC" w:rsidP="00EC67EC">
      <w:pPr>
        <w:spacing w:after="0"/>
      </w:pPr>
    </w:p>
    <w:p w:rsidR="0097290F" w:rsidRDefault="0097290F" w:rsidP="00EC67EC">
      <w:pPr>
        <w:spacing w:after="0"/>
      </w:pPr>
      <w:r>
        <w:t>Además de la proyección de escenarios de aplicación y cualificación de los instrumentos de Fomento, con la integración necesaria del enfoque poblacional, la agenda del Consejo Consultivo tiene entre sus temas específicos la discusión sobre el enfoque poblacional.</w:t>
      </w:r>
    </w:p>
    <w:p w:rsidR="0097290F" w:rsidRDefault="0097290F" w:rsidP="00EC67EC">
      <w:pPr>
        <w:spacing w:after="0"/>
      </w:pPr>
    </w:p>
    <w:p w:rsidR="0097290F" w:rsidRDefault="0097290F" w:rsidP="00182061">
      <w:pPr>
        <w:pStyle w:val="Ttulo4"/>
      </w:pPr>
      <w:bookmarkStart w:id="85" w:name="_Toc70022309"/>
      <w:r>
        <w:t>4.</w:t>
      </w:r>
      <w:r w:rsidR="00D5094B">
        <w:t>5</w:t>
      </w:r>
      <w:r>
        <w:t xml:space="preserve"> Enfoque territorial</w:t>
      </w:r>
      <w:bookmarkEnd w:id="85"/>
      <w:r>
        <w:tab/>
      </w:r>
      <w:r>
        <w:tab/>
      </w:r>
      <w:r>
        <w:tab/>
      </w:r>
      <w:r>
        <w:tab/>
      </w:r>
      <w:r>
        <w:tab/>
      </w:r>
      <w:r>
        <w:tab/>
      </w:r>
      <w:r>
        <w:tab/>
      </w:r>
      <w:r>
        <w:tab/>
      </w:r>
      <w:r>
        <w:tab/>
      </w:r>
    </w:p>
    <w:p w:rsidR="0097290F" w:rsidRDefault="0097290F" w:rsidP="00EC67EC">
      <w:pPr>
        <w:spacing w:after="0"/>
        <w:rPr>
          <w:color w:val="000000"/>
          <w:u w:val="single"/>
        </w:rPr>
      </w:pPr>
    </w:p>
    <w:p w:rsidR="0097290F" w:rsidRDefault="0097290F" w:rsidP="00EC67EC">
      <w:pPr>
        <w:spacing w:after="0"/>
      </w:pPr>
      <w:r>
        <w:t>Además de la proyección de escenarios de aplicación y cualificación de los instrumentos de Fomento, con la integración necesaria del enfoque poblacional, la agenda del Consejo Consultivo tiene entre sus temas específicos la discusión sobre el enfoque territorial.</w:t>
      </w:r>
      <w:r>
        <w:tab/>
      </w:r>
      <w:r>
        <w:tab/>
      </w:r>
      <w:r>
        <w:tab/>
      </w:r>
      <w:r>
        <w:tab/>
      </w:r>
      <w:r>
        <w:tab/>
      </w:r>
      <w:r>
        <w:tab/>
      </w:r>
      <w:r>
        <w:tab/>
      </w:r>
      <w:r>
        <w:tab/>
      </w:r>
      <w:r>
        <w:tab/>
      </w:r>
      <w:r>
        <w:tab/>
      </w:r>
    </w:p>
    <w:p w:rsidR="00D5094B" w:rsidRDefault="00D5094B" w:rsidP="009846BF">
      <w:pPr>
        <w:pStyle w:val="Ttulo3"/>
        <w:spacing w:before="0"/>
        <w:rPr>
          <w:color w:val="1F4E79" w:themeColor="accent5" w:themeShade="80"/>
        </w:rPr>
      </w:pPr>
      <w:bookmarkStart w:id="86" w:name="_Toc70022310"/>
      <w:r w:rsidRPr="00D5094B">
        <w:rPr>
          <w:color w:val="1F4E79" w:themeColor="accent5" w:themeShade="80"/>
        </w:rPr>
        <w:t>Meta 2: Expedir 4 actos administrativos en el marco de los Convenios Interadministrativos a realizar, que den cuenta de la implementación de la estrategia de fortalecimiento de capacidad institucional.</w:t>
      </w:r>
      <w:bookmarkEnd w:id="86"/>
    </w:p>
    <w:p w:rsidR="009846BF" w:rsidRPr="009846BF" w:rsidRDefault="009846BF" w:rsidP="009846BF">
      <w:pPr>
        <w:spacing w:after="0"/>
      </w:pPr>
    </w:p>
    <w:tbl>
      <w:tblPr>
        <w:tblW w:w="9923" w:type="dxa"/>
        <w:jc w:val="center"/>
        <w:tblLayout w:type="fixed"/>
        <w:tblLook w:val="04A0" w:firstRow="1" w:lastRow="0" w:firstColumn="1" w:lastColumn="0" w:noHBand="0" w:noVBand="1"/>
      </w:tblPr>
      <w:tblGrid>
        <w:gridCol w:w="852"/>
        <w:gridCol w:w="5025"/>
        <w:gridCol w:w="1695"/>
        <w:gridCol w:w="1245"/>
        <w:gridCol w:w="1106"/>
      </w:tblGrid>
      <w:tr w:rsidR="0097290F" w:rsidRPr="00783752" w:rsidTr="00D5094B">
        <w:trPr>
          <w:tblHeader/>
          <w:jc w:val="center"/>
        </w:trPr>
        <w:tc>
          <w:tcPr>
            <w:tcW w:w="852"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9846BF">
            <w:pPr>
              <w:spacing w:after="0"/>
              <w:jc w:val="center"/>
              <w:rPr>
                <w:color w:val="FFFFFF" w:themeColor="background1"/>
                <w:sz w:val="20"/>
              </w:rPr>
            </w:pPr>
            <w:r w:rsidRPr="00783752">
              <w:rPr>
                <w:b/>
                <w:color w:val="FFFFFF" w:themeColor="background1"/>
                <w:sz w:val="20"/>
              </w:rPr>
              <w:t>Cód. Meta</w:t>
            </w:r>
          </w:p>
        </w:tc>
        <w:tc>
          <w:tcPr>
            <w:tcW w:w="5025"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9846BF">
            <w:pPr>
              <w:spacing w:after="0"/>
              <w:jc w:val="center"/>
              <w:rPr>
                <w:color w:val="FFFFFF" w:themeColor="background1"/>
                <w:sz w:val="20"/>
              </w:rPr>
            </w:pPr>
            <w:r w:rsidRPr="00783752">
              <w:rPr>
                <w:b/>
                <w:color w:val="FFFFFF" w:themeColor="background1"/>
                <w:sz w:val="20"/>
              </w:rPr>
              <w:t>Meta Proyecto</w:t>
            </w:r>
          </w:p>
        </w:tc>
        <w:tc>
          <w:tcPr>
            <w:tcW w:w="1695"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9846BF">
            <w:pPr>
              <w:spacing w:after="0"/>
              <w:jc w:val="center"/>
              <w:rPr>
                <w:color w:val="FFFFFF" w:themeColor="background1"/>
                <w:sz w:val="20"/>
              </w:rPr>
            </w:pPr>
            <w:r w:rsidRPr="00783752">
              <w:rPr>
                <w:b/>
                <w:color w:val="FFFFFF" w:themeColor="background1"/>
                <w:sz w:val="20"/>
              </w:rPr>
              <w:t>Programación Vigencia</w:t>
            </w:r>
          </w:p>
        </w:tc>
        <w:tc>
          <w:tcPr>
            <w:tcW w:w="1245"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9846BF">
            <w:pPr>
              <w:spacing w:after="0"/>
              <w:jc w:val="center"/>
              <w:rPr>
                <w:color w:val="FFFFFF" w:themeColor="background1"/>
                <w:sz w:val="20"/>
              </w:rPr>
            </w:pPr>
            <w:r w:rsidRPr="00783752">
              <w:rPr>
                <w:b/>
                <w:color w:val="FFFFFF" w:themeColor="background1"/>
                <w:sz w:val="20"/>
              </w:rPr>
              <w:t>Ejecución Vigencia</w:t>
            </w:r>
          </w:p>
        </w:tc>
        <w:tc>
          <w:tcPr>
            <w:tcW w:w="1106" w:type="dxa"/>
            <w:tcBorders>
              <w:top w:val="single" w:sz="4" w:space="0" w:color="000000"/>
              <w:left w:val="single" w:sz="4" w:space="0" w:color="000000"/>
              <w:bottom w:val="single" w:sz="4" w:space="0" w:color="000000"/>
              <w:right w:val="single" w:sz="4" w:space="0" w:color="000000"/>
            </w:tcBorders>
            <w:shd w:val="clear" w:color="auto" w:fill="7030A0"/>
            <w:vAlign w:val="center"/>
            <w:hideMark/>
          </w:tcPr>
          <w:p w:rsidR="0097290F" w:rsidRPr="00783752" w:rsidRDefault="0097290F" w:rsidP="009846BF">
            <w:pPr>
              <w:spacing w:after="0"/>
              <w:jc w:val="center"/>
              <w:rPr>
                <w:color w:val="FFFFFF" w:themeColor="background1"/>
                <w:sz w:val="20"/>
              </w:rPr>
            </w:pPr>
            <w:r w:rsidRPr="00783752">
              <w:rPr>
                <w:b/>
                <w:color w:val="FFFFFF" w:themeColor="background1"/>
                <w:sz w:val="20"/>
              </w:rPr>
              <w:t>% Avance</w:t>
            </w:r>
          </w:p>
        </w:tc>
      </w:tr>
      <w:tr w:rsidR="0097290F" w:rsidRPr="00D5094B" w:rsidTr="00D5094B">
        <w:trPr>
          <w:jc w:val="center"/>
        </w:trPr>
        <w:tc>
          <w:tcPr>
            <w:tcW w:w="852" w:type="dxa"/>
            <w:tcBorders>
              <w:top w:val="nil"/>
              <w:left w:val="single" w:sz="4" w:space="0" w:color="000000"/>
              <w:bottom w:val="single" w:sz="4" w:space="0" w:color="000000"/>
              <w:right w:val="nil"/>
            </w:tcBorders>
            <w:hideMark/>
          </w:tcPr>
          <w:p w:rsidR="0097290F" w:rsidRPr="00D5094B" w:rsidRDefault="0097290F" w:rsidP="009846BF">
            <w:pPr>
              <w:spacing w:after="0"/>
              <w:jc w:val="center"/>
              <w:rPr>
                <w:color w:val="000000"/>
                <w:sz w:val="20"/>
              </w:rPr>
            </w:pPr>
            <w:r w:rsidRPr="00D5094B">
              <w:rPr>
                <w:color w:val="000000"/>
                <w:sz w:val="20"/>
              </w:rPr>
              <w:t>2</w:t>
            </w:r>
          </w:p>
        </w:tc>
        <w:tc>
          <w:tcPr>
            <w:tcW w:w="5025" w:type="dxa"/>
            <w:tcBorders>
              <w:top w:val="nil"/>
              <w:left w:val="single" w:sz="4" w:space="0" w:color="000000"/>
              <w:bottom w:val="single" w:sz="4" w:space="0" w:color="000000"/>
              <w:right w:val="nil"/>
            </w:tcBorders>
            <w:hideMark/>
          </w:tcPr>
          <w:p w:rsidR="0097290F" w:rsidRPr="00D5094B" w:rsidRDefault="0097290F" w:rsidP="009846BF">
            <w:pPr>
              <w:spacing w:after="0"/>
              <w:rPr>
                <w:color w:val="000000"/>
                <w:sz w:val="20"/>
              </w:rPr>
            </w:pPr>
            <w:bookmarkStart w:id="87" w:name="_Hlk69981963"/>
            <w:r w:rsidRPr="00D5094B">
              <w:rPr>
                <w:color w:val="000000"/>
                <w:sz w:val="20"/>
              </w:rPr>
              <w:t>Expedir 4 actos administrativos en el marco de los Convenios Interadministrativos a realizar, que den cuenta de la implementación de la estrategia de fortalecimiento de capacidad institucional.</w:t>
            </w:r>
            <w:bookmarkEnd w:id="87"/>
          </w:p>
        </w:tc>
        <w:tc>
          <w:tcPr>
            <w:tcW w:w="1695" w:type="dxa"/>
            <w:tcBorders>
              <w:top w:val="nil"/>
              <w:left w:val="single" w:sz="4" w:space="0" w:color="000000"/>
              <w:bottom w:val="single" w:sz="4" w:space="0" w:color="000000"/>
              <w:right w:val="nil"/>
            </w:tcBorders>
            <w:vAlign w:val="center"/>
            <w:hideMark/>
          </w:tcPr>
          <w:p w:rsidR="0097290F" w:rsidRPr="00D5094B" w:rsidRDefault="0097290F" w:rsidP="009846BF">
            <w:pPr>
              <w:spacing w:after="0"/>
              <w:jc w:val="center"/>
              <w:rPr>
                <w:color w:val="000000"/>
                <w:sz w:val="20"/>
              </w:rPr>
            </w:pPr>
            <w:r w:rsidRPr="00D5094B">
              <w:rPr>
                <w:color w:val="000000"/>
                <w:sz w:val="20"/>
              </w:rPr>
              <w:t>1</w:t>
            </w:r>
          </w:p>
        </w:tc>
        <w:tc>
          <w:tcPr>
            <w:tcW w:w="1245" w:type="dxa"/>
            <w:tcBorders>
              <w:top w:val="nil"/>
              <w:left w:val="single" w:sz="4" w:space="0" w:color="000000"/>
              <w:bottom w:val="single" w:sz="4" w:space="0" w:color="000000"/>
              <w:right w:val="nil"/>
            </w:tcBorders>
            <w:vAlign w:val="center"/>
            <w:hideMark/>
          </w:tcPr>
          <w:p w:rsidR="0097290F" w:rsidRPr="00D5094B" w:rsidRDefault="0097290F" w:rsidP="009846BF">
            <w:pPr>
              <w:spacing w:after="0"/>
              <w:jc w:val="center"/>
              <w:rPr>
                <w:color w:val="000000"/>
                <w:sz w:val="20"/>
              </w:rPr>
            </w:pPr>
            <w:r w:rsidRPr="00D5094B">
              <w:rPr>
                <w:sz w:val="20"/>
              </w:rPr>
              <w:t>0</w:t>
            </w:r>
          </w:p>
        </w:tc>
        <w:tc>
          <w:tcPr>
            <w:tcW w:w="1106" w:type="dxa"/>
            <w:tcBorders>
              <w:top w:val="nil"/>
              <w:left w:val="single" w:sz="4" w:space="0" w:color="000000"/>
              <w:bottom w:val="single" w:sz="4" w:space="0" w:color="000000"/>
              <w:right w:val="single" w:sz="4" w:space="0" w:color="000000"/>
            </w:tcBorders>
            <w:vAlign w:val="center"/>
            <w:hideMark/>
          </w:tcPr>
          <w:p w:rsidR="0097290F" w:rsidRPr="00D5094B" w:rsidRDefault="0097290F" w:rsidP="009846BF">
            <w:pPr>
              <w:spacing w:after="0"/>
              <w:jc w:val="center"/>
              <w:rPr>
                <w:color w:val="000000"/>
                <w:sz w:val="20"/>
              </w:rPr>
            </w:pPr>
            <w:r w:rsidRPr="00D5094B">
              <w:rPr>
                <w:sz w:val="20"/>
              </w:rPr>
              <w:t>0%</w:t>
            </w:r>
          </w:p>
        </w:tc>
      </w:tr>
    </w:tbl>
    <w:p w:rsidR="0097290F" w:rsidRDefault="0097290F" w:rsidP="009846BF">
      <w:pPr>
        <w:spacing w:after="0"/>
        <w:rPr>
          <w:rFonts w:cs="Arial"/>
          <w:lang w:val="es-ES"/>
        </w:rPr>
      </w:pPr>
    </w:p>
    <w:p w:rsidR="00182061" w:rsidRDefault="00182061" w:rsidP="00182061">
      <w:pPr>
        <w:pStyle w:val="Ttulo4"/>
      </w:pPr>
      <w:bookmarkStart w:id="88" w:name="_Toc70022311"/>
      <w:r>
        <w:t>4.1 Reporte de avance y logros de la meta del proyecto</w:t>
      </w:r>
      <w:bookmarkEnd w:id="88"/>
      <w:r>
        <w:tab/>
      </w:r>
      <w:r>
        <w:tab/>
      </w:r>
      <w:r>
        <w:tab/>
      </w:r>
      <w:r>
        <w:tab/>
      </w:r>
    </w:p>
    <w:p w:rsidR="00182061" w:rsidRDefault="00182061" w:rsidP="009846BF">
      <w:pPr>
        <w:spacing w:after="0"/>
        <w:rPr>
          <w:b/>
        </w:rPr>
      </w:pPr>
    </w:p>
    <w:p w:rsidR="0097290F" w:rsidRPr="009846BF" w:rsidRDefault="0097290F" w:rsidP="009846BF">
      <w:pPr>
        <w:spacing w:after="0"/>
        <w:rPr>
          <w:b/>
        </w:rPr>
      </w:pPr>
      <w:r w:rsidRPr="009846BF">
        <w:rPr>
          <w:b/>
        </w:rPr>
        <w:t>Avance Vigencia:</w:t>
      </w:r>
      <w:r w:rsidR="009846BF">
        <w:rPr>
          <w:b/>
        </w:rPr>
        <w:t xml:space="preserve"> </w:t>
      </w:r>
      <w:r>
        <w:rPr>
          <w:bCs/>
        </w:rPr>
        <w:t>Se inició diálogo con la Secretaría Distrital de Gobierno, con el fin de explorar alternativas de alianza, un modelo de gobernanza, las acciones estratégicas de articulación interinstitucional, y definir directrices que hagan más eficiente la movilización de recursos y la adhesión de las Alcaldías Locales a los Programas de Fomento.</w:t>
      </w:r>
    </w:p>
    <w:p w:rsidR="0097290F" w:rsidRDefault="0097290F" w:rsidP="009846BF">
      <w:pPr>
        <w:spacing w:after="0"/>
        <w:rPr>
          <w:bCs/>
        </w:rPr>
      </w:pPr>
    </w:p>
    <w:p w:rsidR="0097290F" w:rsidRPr="009846BF" w:rsidRDefault="0097290F" w:rsidP="009846BF">
      <w:pPr>
        <w:pStyle w:val="Ttulo4"/>
        <w:spacing w:before="0"/>
      </w:pPr>
      <w:bookmarkStart w:id="89" w:name="_Toc70022312"/>
      <w:r>
        <w:t>4.</w:t>
      </w:r>
      <w:r w:rsidR="00182061">
        <w:t>2</w:t>
      </w:r>
      <w:r>
        <w:t xml:space="preserve"> Retrasos y soluciones de la meta del proyecto</w:t>
      </w:r>
      <w:bookmarkEnd w:id="89"/>
      <w:r>
        <w:tab/>
      </w:r>
      <w:r>
        <w:tab/>
      </w:r>
      <w:r>
        <w:tab/>
      </w:r>
      <w:r>
        <w:tab/>
      </w:r>
      <w:r>
        <w:tab/>
      </w:r>
    </w:p>
    <w:p w:rsidR="009846BF" w:rsidRDefault="009846BF" w:rsidP="009846BF">
      <w:pPr>
        <w:autoSpaceDN w:val="0"/>
        <w:spacing w:after="0"/>
        <w:textAlignment w:val="baseline"/>
        <w:rPr>
          <w:rFonts w:eastAsia="Times New Roman"/>
          <w:color w:val="000000"/>
          <w:kern w:val="3"/>
          <w:lang w:eastAsia="es-ES"/>
        </w:rPr>
      </w:pPr>
    </w:p>
    <w:p w:rsidR="00153DBC" w:rsidRDefault="00153DBC" w:rsidP="00153DBC">
      <w:pPr>
        <w:pStyle w:val="Sinespaciado"/>
        <w:jc w:val="both"/>
        <w:rPr>
          <w:kern w:val="3"/>
          <w:sz w:val="22"/>
          <w:szCs w:val="22"/>
        </w:rPr>
      </w:pPr>
      <w:r>
        <w:rPr>
          <w:kern w:val="3"/>
          <w:sz w:val="22"/>
          <w:szCs w:val="22"/>
        </w:rPr>
        <w:t>No se han presentado retrasos que afecten el cumplimiento de la meta, la cual se encuentra programada para el segundo trimestre de la vigencia.</w:t>
      </w:r>
    </w:p>
    <w:p w:rsidR="0097290F" w:rsidRDefault="0097290F" w:rsidP="009846BF">
      <w:pPr>
        <w:spacing w:after="0"/>
        <w:rPr>
          <w:rFonts w:eastAsia="Arial"/>
          <w:lang w:eastAsia="es-CO"/>
        </w:rPr>
      </w:pPr>
    </w:p>
    <w:p w:rsidR="0097290F" w:rsidRDefault="0097290F" w:rsidP="009846BF">
      <w:pPr>
        <w:pStyle w:val="Ttulo4"/>
        <w:spacing w:before="0"/>
      </w:pPr>
      <w:bookmarkStart w:id="90" w:name="_Toc70022313"/>
      <w:r>
        <w:t>4.</w:t>
      </w:r>
      <w:r w:rsidR="00182061">
        <w:t>3</w:t>
      </w:r>
      <w:r>
        <w:t xml:space="preserve"> Beneficios de ciudad</w:t>
      </w:r>
      <w:bookmarkEnd w:id="90"/>
      <w:r>
        <w:tab/>
      </w:r>
      <w:r>
        <w:tab/>
      </w:r>
      <w:r>
        <w:tab/>
      </w:r>
      <w:r>
        <w:tab/>
      </w:r>
      <w:r>
        <w:tab/>
      </w:r>
      <w:r>
        <w:tab/>
      </w:r>
      <w:r>
        <w:tab/>
      </w:r>
      <w:r>
        <w:tab/>
      </w:r>
      <w:r>
        <w:tab/>
      </w:r>
    </w:p>
    <w:p w:rsidR="0097290F" w:rsidRDefault="0097290F" w:rsidP="009846BF">
      <w:pPr>
        <w:spacing w:after="0"/>
        <w:rPr>
          <w:color w:val="000000"/>
        </w:rPr>
      </w:pPr>
    </w:p>
    <w:p w:rsidR="0097290F" w:rsidRDefault="0097290F" w:rsidP="009846BF">
      <w:pPr>
        <w:spacing w:after="0"/>
        <w:rPr>
          <w:color w:val="000000"/>
        </w:rPr>
      </w:pPr>
      <w:r>
        <w:rPr>
          <w:rFonts w:eastAsia="Times New Roman"/>
          <w:color w:val="000000"/>
          <w:lang w:eastAsia="es-ES" w:bidi="es-ES"/>
        </w:rPr>
        <w:t xml:space="preserve">Sólo después de la suscripción de Convenio será posible mencionar los beneficios que traerá a la ciudad. </w:t>
      </w:r>
    </w:p>
    <w:p w:rsidR="0097290F" w:rsidRDefault="0097290F" w:rsidP="009846BF">
      <w:pPr>
        <w:spacing w:after="0"/>
        <w:rPr>
          <w:color w:val="000000"/>
        </w:rPr>
      </w:pPr>
    </w:p>
    <w:p w:rsidR="0097290F" w:rsidRDefault="0097290F" w:rsidP="009846BF">
      <w:pPr>
        <w:pStyle w:val="Ttulo4"/>
        <w:spacing w:before="0"/>
      </w:pPr>
      <w:bookmarkStart w:id="91" w:name="_Toc70022314"/>
      <w:r>
        <w:t>4.</w:t>
      </w:r>
      <w:r w:rsidR="00182061">
        <w:t>4</w:t>
      </w:r>
      <w:r>
        <w:t xml:space="preserve"> Enfoque Poblacional</w:t>
      </w:r>
      <w:bookmarkEnd w:id="91"/>
      <w:r>
        <w:tab/>
      </w:r>
      <w:r>
        <w:tab/>
      </w:r>
      <w:r>
        <w:tab/>
      </w:r>
      <w:r>
        <w:tab/>
      </w:r>
      <w:r>
        <w:tab/>
      </w:r>
      <w:r>
        <w:tab/>
      </w:r>
      <w:r>
        <w:tab/>
      </w:r>
      <w:r>
        <w:tab/>
      </w:r>
      <w:r>
        <w:tab/>
      </w:r>
    </w:p>
    <w:p w:rsidR="009846BF" w:rsidRDefault="009846BF" w:rsidP="009846BF">
      <w:pPr>
        <w:spacing w:after="0"/>
        <w:rPr>
          <w:rFonts w:eastAsia="Times New Roman"/>
          <w:color w:val="000000"/>
          <w:lang w:eastAsia="es-ES" w:bidi="es-ES"/>
        </w:rPr>
      </w:pPr>
    </w:p>
    <w:p w:rsidR="0097290F" w:rsidRDefault="0097290F" w:rsidP="009846BF">
      <w:pPr>
        <w:spacing w:after="0"/>
        <w:rPr>
          <w:rFonts w:eastAsia="Times New Roman"/>
          <w:color w:val="000000"/>
          <w:lang w:eastAsia="es-ES" w:bidi="es-ES"/>
        </w:rPr>
      </w:pPr>
      <w:r>
        <w:rPr>
          <w:rFonts w:eastAsia="Times New Roman"/>
          <w:color w:val="000000"/>
          <w:lang w:eastAsia="es-ES" w:bidi="es-ES"/>
        </w:rPr>
        <w:t>Sólo después de la suscripción de Convenio será posible hacer la ponderación del enfoque poblacional.</w:t>
      </w:r>
    </w:p>
    <w:p w:rsidR="0097290F" w:rsidRDefault="0097290F" w:rsidP="009846BF">
      <w:pPr>
        <w:pStyle w:val="Ttulo4"/>
        <w:spacing w:before="0"/>
      </w:pPr>
      <w:bookmarkStart w:id="92" w:name="_Toc70022315"/>
      <w:r>
        <w:lastRenderedPageBreak/>
        <w:t>4.</w:t>
      </w:r>
      <w:r w:rsidR="00182061">
        <w:t>5</w:t>
      </w:r>
      <w:r>
        <w:t xml:space="preserve"> Enfoque territorial</w:t>
      </w:r>
      <w:bookmarkEnd w:id="92"/>
      <w:r>
        <w:tab/>
      </w:r>
      <w:r>
        <w:tab/>
      </w:r>
      <w:r>
        <w:tab/>
      </w:r>
      <w:r>
        <w:tab/>
      </w:r>
      <w:r>
        <w:tab/>
      </w:r>
      <w:r>
        <w:tab/>
      </w:r>
      <w:r>
        <w:tab/>
      </w:r>
      <w:r>
        <w:tab/>
      </w:r>
      <w:r>
        <w:tab/>
      </w:r>
    </w:p>
    <w:p w:rsidR="0097290F" w:rsidRDefault="0097290F" w:rsidP="009846BF">
      <w:pPr>
        <w:spacing w:after="0"/>
        <w:rPr>
          <w:color w:val="000000"/>
        </w:rPr>
      </w:pPr>
    </w:p>
    <w:p w:rsidR="0097290F" w:rsidRDefault="0097290F" w:rsidP="009846BF">
      <w:pPr>
        <w:spacing w:after="0"/>
        <w:rPr>
          <w:rFonts w:eastAsia="Times New Roman"/>
          <w:color w:val="000000"/>
          <w:lang w:eastAsia="es-ES" w:bidi="es-ES"/>
        </w:rPr>
      </w:pPr>
      <w:r>
        <w:rPr>
          <w:rFonts w:eastAsia="Times New Roman"/>
          <w:color w:val="000000"/>
          <w:lang w:eastAsia="es-ES" w:bidi="es-ES"/>
        </w:rPr>
        <w:t xml:space="preserve">Sólo después de la suscripción de Convenio será posible hacer la ponderación del enfoque territorial. </w:t>
      </w:r>
    </w:p>
    <w:p w:rsidR="009846BF" w:rsidRDefault="009846BF" w:rsidP="009846BF">
      <w:pPr>
        <w:spacing w:after="0"/>
        <w:rPr>
          <w:color w:val="000000"/>
        </w:rPr>
      </w:pPr>
    </w:p>
    <w:p w:rsidR="009846BF" w:rsidRPr="009846BF" w:rsidRDefault="009846BF" w:rsidP="009846BF">
      <w:pPr>
        <w:pStyle w:val="Ttulo3"/>
        <w:rPr>
          <w:color w:val="1F4E79" w:themeColor="accent5" w:themeShade="80"/>
        </w:rPr>
      </w:pPr>
      <w:bookmarkStart w:id="93" w:name="_Toc70022316"/>
      <w:r w:rsidRPr="009846BF">
        <w:rPr>
          <w:color w:val="1F4E79" w:themeColor="accent5" w:themeShade="80"/>
        </w:rPr>
        <w:t>Meta 3: Construcción de 1 Sistema de Información de arte, cultura y patrimonio.</w:t>
      </w:r>
      <w:bookmarkEnd w:id="93"/>
    </w:p>
    <w:p w:rsidR="009846BF" w:rsidRDefault="009846BF" w:rsidP="009846BF">
      <w:pPr>
        <w:spacing w:after="0"/>
        <w:rPr>
          <w:color w:val="000000"/>
        </w:rPr>
      </w:pPr>
    </w:p>
    <w:tbl>
      <w:tblPr>
        <w:tblW w:w="9686" w:type="dxa"/>
        <w:jc w:val="center"/>
        <w:tblLayout w:type="fixed"/>
        <w:tblLook w:val="04A0" w:firstRow="1" w:lastRow="0" w:firstColumn="1" w:lastColumn="0" w:noHBand="0" w:noVBand="1"/>
      </w:tblPr>
      <w:tblGrid>
        <w:gridCol w:w="705"/>
        <w:gridCol w:w="5025"/>
        <w:gridCol w:w="1695"/>
        <w:gridCol w:w="1245"/>
        <w:gridCol w:w="1016"/>
      </w:tblGrid>
      <w:tr w:rsidR="0097290F" w:rsidRPr="00783752" w:rsidTr="009846BF">
        <w:trPr>
          <w:jc w:val="center"/>
        </w:trPr>
        <w:tc>
          <w:tcPr>
            <w:tcW w:w="705"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9846BF">
            <w:pPr>
              <w:spacing w:after="0"/>
              <w:jc w:val="center"/>
              <w:rPr>
                <w:color w:val="FFFFFF" w:themeColor="background1"/>
                <w:sz w:val="20"/>
                <w:szCs w:val="20"/>
              </w:rPr>
            </w:pPr>
            <w:r w:rsidRPr="00783752">
              <w:rPr>
                <w:b/>
                <w:color w:val="FFFFFF" w:themeColor="background1"/>
                <w:sz w:val="20"/>
                <w:szCs w:val="20"/>
              </w:rPr>
              <w:t>Cód. Meta</w:t>
            </w:r>
          </w:p>
        </w:tc>
        <w:tc>
          <w:tcPr>
            <w:tcW w:w="5025"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9846BF">
            <w:pPr>
              <w:spacing w:after="0"/>
              <w:jc w:val="center"/>
              <w:rPr>
                <w:color w:val="FFFFFF" w:themeColor="background1"/>
                <w:sz w:val="20"/>
                <w:szCs w:val="20"/>
              </w:rPr>
            </w:pPr>
            <w:r w:rsidRPr="00783752">
              <w:rPr>
                <w:b/>
                <w:color w:val="FFFFFF" w:themeColor="background1"/>
                <w:sz w:val="20"/>
                <w:szCs w:val="20"/>
              </w:rPr>
              <w:t>Meta Proyecto</w:t>
            </w:r>
          </w:p>
        </w:tc>
        <w:tc>
          <w:tcPr>
            <w:tcW w:w="1695"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9846BF">
            <w:pPr>
              <w:spacing w:after="0"/>
              <w:jc w:val="center"/>
              <w:rPr>
                <w:color w:val="FFFFFF" w:themeColor="background1"/>
                <w:sz w:val="20"/>
                <w:szCs w:val="20"/>
              </w:rPr>
            </w:pPr>
            <w:r w:rsidRPr="00783752">
              <w:rPr>
                <w:b/>
                <w:color w:val="FFFFFF" w:themeColor="background1"/>
                <w:sz w:val="20"/>
                <w:szCs w:val="20"/>
              </w:rPr>
              <w:t>Programación Vigencia</w:t>
            </w:r>
          </w:p>
        </w:tc>
        <w:tc>
          <w:tcPr>
            <w:tcW w:w="1245"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9846BF">
            <w:pPr>
              <w:spacing w:after="0"/>
              <w:jc w:val="center"/>
              <w:rPr>
                <w:color w:val="FFFFFF" w:themeColor="background1"/>
                <w:sz w:val="20"/>
                <w:szCs w:val="20"/>
              </w:rPr>
            </w:pPr>
            <w:r w:rsidRPr="00783752">
              <w:rPr>
                <w:b/>
                <w:color w:val="FFFFFF" w:themeColor="background1"/>
                <w:sz w:val="20"/>
                <w:szCs w:val="20"/>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7030A0"/>
            <w:vAlign w:val="center"/>
            <w:hideMark/>
          </w:tcPr>
          <w:p w:rsidR="0097290F" w:rsidRPr="00783752" w:rsidRDefault="0097290F" w:rsidP="009846BF">
            <w:pPr>
              <w:spacing w:after="0"/>
              <w:jc w:val="center"/>
              <w:rPr>
                <w:color w:val="FFFFFF" w:themeColor="background1"/>
                <w:sz w:val="20"/>
                <w:szCs w:val="20"/>
              </w:rPr>
            </w:pPr>
            <w:r w:rsidRPr="00783752">
              <w:rPr>
                <w:b/>
                <w:color w:val="FFFFFF" w:themeColor="background1"/>
                <w:sz w:val="20"/>
                <w:szCs w:val="20"/>
              </w:rPr>
              <w:t>% Avance</w:t>
            </w:r>
          </w:p>
        </w:tc>
      </w:tr>
      <w:tr w:rsidR="0097290F" w:rsidRPr="009846BF" w:rsidTr="009846BF">
        <w:trPr>
          <w:jc w:val="center"/>
        </w:trPr>
        <w:tc>
          <w:tcPr>
            <w:tcW w:w="705" w:type="dxa"/>
            <w:tcBorders>
              <w:top w:val="nil"/>
              <w:left w:val="single" w:sz="4" w:space="0" w:color="000000"/>
              <w:bottom w:val="single" w:sz="4" w:space="0" w:color="000000"/>
              <w:right w:val="nil"/>
            </w:tcBorders>
            <w:hideMark/>
          </w:tcPr>
          <w:p w:rsidR="0097290F" w:rsidRPr="009846BF" w:rsidRDefault="0097290F" w:rsidP="009846BF">
            <w:pPr>
              <w:spacing w:after="0"/>
              <w:jc w:val="center"/>
              <w:rPr>
                <w:color w:val="000000"/>
                <w:sz w:val="20"/>
                <w:szCs w:val="20"/>
              </w:rPr>
            </w:pPr>
            <w:r w:rsidRPr="009846BF">
              <w:rPr>
                <w:color w:val="000000"/>
                <w:sz w:val="20"/>
                <w:szCs w:val="20"/>
              </w:rPr>
              <w:t>3</w:t>
            </w:r>
          </w:p>
        </w:tc>
        <w:tc>
          <w:tcPr>
            <w:tcW w:w="5025" w:type="dxa"/>
            <w:tcBorders>
              <w:top w:val="nil"/>
              <w:left w:val="single" w:sz="4" w:space="0" w:color="000000"/>
              <w:bottom w:val="single" w:sz="4" w:space="0" w:color="000000"/>
              <w:right w:val="nil"/>
            </w:tcBorders>
            <w:hideMark/>
          </w:tcPr>
          <w:p w:rsidR="0097290F" w:rsidRPr="009846BF" w:rsidRDefault="0097290F" w:rsidP="009846BF">
            <w:pPr>
              <w:spacing w:after="0"/>
              <w:rPr>
                <w:color w:val="000000"/>
                <w:sz w:val="20"/>
                <w:szCs w:val="20"/>
              </w:rPr>
            </w:pPr>
            <w:r w:rsidRPr="009846BF">
              <w:rPr>
                <w:color w:val="000000"/>
                <w:sz w:val="20"/>
                <w:szCs w:val="20"/>
              </w:rPr>
              <w:t>Realizar 3 procesos de capacitación que aporten en el fortalecimiento de capacidades de los agentes del sector.</w:t>
            </w:r>
          </w:p>
        </w:tc>
        <w:tc>
          <w:tcPr>
            <w:tcW w:w="1695" w:type="dxa"/>
            <w:tcBorders>
              <w:top w:val="nil"/>
              <w:left w:val="single" w:sz="4" w:space="0" w:color="000000"/>
              <w:bottom w:val="single" w:sz="4" w:space="0" w:color="000000"/>
              <w:right w:val="nil"/>
            </w:tcBorders>
            <w:vAlign w:val="center"/>
            <w:hideMark/>
          </w:tcPr>
          <w:p w:rsidR="0097290F" w:rsidRPr="009846BF" w:rsidRDefault="0097290F" w:rsidP="009846BF">
            <w:pPr>
              <w:spacing w:after="0"/>
              <w:jc w:val="center"/>
              <w:rPr>
                <w:color w:val="000000"/>
                <w:sz w:val="20"/>
                <w:szCs w:val="20"/>
              </w:rPr>
            </w:pPr>
            <w:r w:rsidRPr="009846BF">
              <w:rPr>
                <w:color w:val="000000"/>
                <w:sz w:val="20"/>
                <w:szCs w:val="20"/>
              </w:rPr>
              <w:t>1</w:t>
            </w:r>
          </w:p>
        </w:tc>
        <w:tc>
          <w:tcPr>
            <w:tcW w:w="1245" w:type="dxa"/>
            <w:tcBorders>
              <w:top w:val="nil"/>
              <w:left w:val="single" w:sz="4" w:space="0" w:color="000000"/>
              <w:bottom w:val="single" w:sz="4" w:space="0" w:color="000000"/>
              <w:right w:val="nil"/>
            </w:tcBorders>
            <w:vAlign w:val="center"/>
            <w:hideMark/>
          </w:tcPr>
          <w:p w:rsidR="0097290F" w:rsidRPr="009846BF" w:rsidRDefault="0097290F" w:rsidP="009846BF">
            <w:pPr>
              <w:spacing w:after="0"/>
              <w:jc w:val="center"/>
              <w:rPr>
                <w:color w:val="000000"/>
                <w:sz w:val="20"/>
                <w:szCs w:val="20"/>
              </w:rPr>
            </w:pPr>
            <w:r w:rsidRPr="009846BF">
              <w:rPr>
                <w:sz w:val="20"/>
                <w:szCs w:val="20"/>
              </w:rPr>
              <w:t>0</w:t>
            </w:r>
          </w:p>
        </w:tc>
        <w:tc>
          <w:tcPr>
            <w:tcW w:w="1016" w:type="dxa"/>
            <w:tcBorders>
              <w:top w:val="nil"/>
              <w:left w:val="single" w:sz="4" w:space="0" w:color="000000"/>
              <w:bottom w:val="single" w:sz="4" w:space="0" w:color="000000"/>
              <w:right w:val="single" w:sz="4" w:space="0" w:color="000000"/>
            </w:tcBorders>
            <w:vAlign w:val="center"/>
            <w:hideMark/>
          </w:tcPr>
          <w:p w:rsidR="0097290F" w:rsidRPr="009846BF" w:rsidRDefault="0097290F" w:rsidP="009846BF">
            <w:pPr>
              <w:spacing w:after="0"/>
              <w:jc w:val="center"/>
              <w:rPr>
                <w:color w:val="000000"/>
                <w:sz w:val="20"/>
                <w:szCs w:val="20"/>
              </w:rPr>
            </w:pPr>
            <w:r w:rsidRPr="009846BF">
              <w:rPr>
                <w:sz w:val="20"/>
                <w:szCs w:val="20"/>
              </w:rPr>
              <w:t>0%</w:t>
            </w:r>
          </w:p>
        </w:tc>
      </w:tr>
    </w:tbl>
    <w:p w:rsidR="009846BF" w:rsidRDefault="009846BF" w:rsidP="0097290F">
      <w:pPr>
        <w:rPr>
          <w:b/>
        </w:rPr>
      </w:pPr>
    </w:p>
    <w:p w:rsidR="000C44FB" w:rsidRDefault="000C44FB" w:rsidP="00182061">
      <w:pPr>
        <w:pStyle w:val="Ttulo4"/>
        <w:spacing w:before="0"/>
      </w:pPr>
      <w:bookmarkStart w:id="94" w:name="_Toc69997878"/>
      <w:bookmarkStart w:id="95" w:name="_Toc70022317"/>
      <w:r>
        <w:t>4.1 Reporte de avance y logros de la meta del proyecto</w:t>
      </w:r>
      <w:bookmarkEnd w:id="94"/>
      <w:bookmarkEnd w:id="95"/>
      <w:r>
        <w:tab/>
      </w:r>
      <w:r>
        <w:tab/>
      </w:r>
      <w:r>
        <w:tab/>
      </w:r>
      <w:r>
        <w:tab/>
      </w:r>
    </w:p>
    <w:p w:rsidR="000C44FB" w:rsidRDefault="000C44FB" w:rsidP="00182061">
      <w:pPr>
        <w:spacing w:after="0"/>
        <w:rPr>
          <w:b/>
        </w:rPr>
      </w:pPr>
    </w:p>
    <w:p w:rsidR="007F1570" w:rsidRDefault="0097290F" w:rsidP="007F1570">
      <w:pPr>
        <w:spacing w:after="0"/>
        <w:rPr>
          <w:bCs/>
        </w:rPr>
      </w:pPr>
      <w:r w:rsidRPr="009846BF">
        <w:rPr>
          <w:b/>
        </w:rPr>
        <w:t>Avance Vigencia:</w:t>
      </w:r>
      <w:r w:rsidR="00182061">
        <w:rPr>
          <w:b/>
        </w:rPr>
        <w:t xml:space="preserve"> </w:t>
      </w:r>
      <w:r>
        <w:rPr>
          <w:bCs/>
        </w:rPr>
        <w:t>Los programas de Fomento han forjado una importante capacidad institucional para administrar la oferta de apoyos y estímulos que se entregan a los agentes culturales, a través de convocatorias públicas, constituyendo un referente distrital de calidad y eficiencia de este modelo de gestión. No obstante, y en virtud de una concepción más holística del fomento, comprendido como un interés público del sector que busca la transformación de las condiciones de desigualdad e inequidad que impiden al campo cultural consolidarse como una experiencia relevante en la construcción de ciudadanía, esta especialización técnica resulta insuficiente.</w:t>
      </w:r>
    </w:p>
    <w:p w:rsidR="007F1570" w:rsidRDefault="007F1570" w:rsidP="007F1570">
      <w:pPr>
        <w:spacing w:after="0"/>
        <w:rPr>
          <w:bCs/>
        </w:rPr>
      </w:pPr>
    </w:p>
    <w:p w:rsidR="0097290F" w:rsidRDefault="0097290F" w:rsidP="007F1570">
      <w:pPr>
        <w:spacing w:after="0"/>
        <w:rPr>
          <w:bCs/>
        </w:rPr>
      </w:pPr>
      <w:r>
        <w:rPr>
          <w:bCs/>
        </w:rPr>
        <w:t xml:space="preserve">En ese sentido se pretende, además de la continuidad y fortalecimiento de los PDAC, PDE, PDAE, el impulso integral al Programa de Fortalecimiento de Agentes del Sector, PFAS, con propuestas metodológicas continuas que permitan el crecimiento y cualificación de los agentes, y con énfasis en esas poblaciones y territorios que han tenido más dificultades de acceso o que siendo ganadores, requieren un acompañamiento que permita el despliegue máximo de sus capacidades creativas. </w:t>
      </w:r>
    </w:p>
    <w:p w:rsidR="0097290F" w:rsidRDefault="0097290F" w:rsidP="0097290F">
      <w:pPr>
        <w:rPr>
          <w:bCs/>
        </w:rPr>
      </w:pPr>
      <w:r>
        <w:rPr>
          <w:bCs/>
        </w:rPr>
        <w:t>Durante el primer trimestre, se avanzó, acorde con el cronograma de trabajo, adelantando el proceso de Diagnóstico de necesidades de fortalecimiento de los agentes del sector (PFAS), en específico se identificó, a partir de los diálogos del Consejo Consultivo y la Consultoría de LADO B, las problemáticas que deben abordarse desde este programa dada las afectaciones que genera a la eficacia de los programas PDE y PDAC, como se relaciona a continuación:</w:t>
      </w:r>
    </w:p>
    <w:p w:rsidR="0097290F" w:rsidRDefault="0097290F" w:rsidP="0097290F">
      <w:pPr>
        <w:rPr>
          <w:bCs/>
        </w:rPr>
      </w:pPr>
      <w:r>
        <w:rPr>
          <w:bCs/>
        </w:rPr>
        <w:t>La falta de formación y experiencia en formulación de proyectos y administración de recursos, la poca diversidad de contenidos y formatos creativos, la débil conexión con públicos y comunidades a impactar y la ausencia de poblaciones diversas en sus temáticas, equipos de trabajo y objetivos de desarrollo afecta la elegibilidad de muchas personas, agrupaciones y organizaciones en las convocatorias de Apoyos y Estímulos.</w:t>
      </w:r>
    </w:p>
    <w:p w:rsidR="0097290F" w:rsidRDefault="0097290F" w:rsidP="0097290F">
      <w:pPr>
        <w:rPr>
          <w:bCs/>
        </w:rPr>
      </w:pPr>
      <w:r>
        <w:rPr>
          <w:bCs/>
        </w:rPr>
        <w:lastRenderedPageBreak/>
        <w:t>A este respecto, el informe de LADO B (2020) sostiene como uno de los macro problemas de Fomento, la necesidad de Fortalecer capacidades administrativas, jurídicas y de formulación de proyectos, de agentes del sector cultural y creativo, para su sostenibilidad: “En las entrevistas, tanto con las cabezas de área como con los/as usuarios/as, se ilustraron situaciones donde se hacía evidente la necesidad de recibir este acompañamiento para los/as agentes del sector. Igualmente, la necesidad de fortalecer el proceso que actualmente se lleva desde el interior de la SCRD. Es importante indicar que este fortalecimiento no solo debe estar enfocado hacia las Entidades Sin Ánimo de Lucro ESAL. También se debe orientar hacia personas naturales, agrupaciones y las diferentes constituciones de personas jurídicas, cada una en su momento y su proceso creativo.” Resalta, además, que el fortalecimiento de capacidades contribuirá a “actualizando las convocatorias a las necesidades de sus procesos culturales y creativos, disolviendo limitantes entre el sector y la institucionalidad.”</w:t>
      </w:r>
    </w:p>
    <w:p w:rsidR="0097290F" w:rsidRDefault="0097290F" w:rsidP="0097290F">
      <w:pPr>
        <w:rPr>
          <w:bCs/>
        </w:rPr>
      </w:pPr>
      <w:r>
        <w:rPr>
          <w:bCs/>
        </w:rPr>
        <w:t>La ausencia de espacios para la conversación pública sobre Fomento genera una percepción sobre los programas como una expresión de la administración pública del Fomento Cultural desconectada de las realidades sociales, económicas, culturales y políticas de los contextos y sujetos que integra (o excluye) en sus decisiones.</w:t>
      </w:r>
    </w:p>
    <w:p w:rsidR="0097290F" w:rsidRDefault="0097290F" w:rsidP="0097290F">
      <w:pPr>
        <w:rPr>
          <w:bCs/>
        </w:rPr>
      </w:pPr>
      <w:r>
        <w:rPr>
          <w:bCs/>
        </w:rPr>
        <w:t>En el informe de LADO B (2020) también se recomienda, como un requisito prioritario para la mejora del proceso de fomento, adaptar los mecanismos en función de los distintos esquemas de sostenibilidad del sector cultural y creativo. Para la consultoría, entender los esquemas de los/as agentes del sector, sus formas de organización, sus modelos de sostenibilidad y las necesidades financieras que emergen en sus procesos de evolución, podrá dar luces, a su vez, con un diagnóstico de barreras para la consecución, tanto de recursos como de fortalecimiento de capacidades.</w:t>
      </w:r>
    </w:p>
    <w:p w:rsidR="0097290F" w:rsidRDefault="0097290F" w:rsidP="00EE1558">
      <w:pPr>
        <w:spacing w:after="0"/>
        <w:rPr>
          <w:bCs/>
        </w:rPr>
      </w:pPr>
      <w:r>
        <w:rPr>
          <w:bCs/>
        </w:rPr>
        <w:t>A partir de este marco general, se formuló la base estructural del Programa, identificando los objetivos tanto general como específicos, se proyectó un marco general de intervención pedagógica y se identificaron recursos institucionales que se pueden aunar para el cumplimiento de la meta.</w:t>
      </w:r>
    </w:p>
    <w:p w:rsidR="009846BF" w:rsidRDefault="009846BF" w:rsidP="00EE1558">
      <w:pPr>
        <w:pStyle w:val="Ttulo4"/>
        <w:spacing w:before="0"/>
      </w:pPr>
    </w:p>
    <w:p w:rsidR="0097290F" w:rsidRDefault="0097290F" w:rsidP="00EE1558">
      <w:pPr>
        <w:pStyle w:val="Ttulo4"/>
        <w:spacing w:before="0"/>
      </w:pPr>
      <w:bookmarkStart w:id="96" w:name="_Toc70022318"/>
      <w:r>
        <w:t>4.</w:t>
      </w:r>
      <w:r w:rsidR="00115AA6">
        <w:t>2</w:t>
      </w:r>
      <w:r>
        <w:t xml:space="preserve"> Retrasos y soluciones de la meta del proyecto</w:t>
      </w:r>
      <w:bookmarkEnd w:id="96"/>
      <w:r>
        <w:tab/>
      </w:r>
      <w:r>
        <w:tab/>
      </w:r>
      <w:r>
        <w:tab/>
      </w:r>
      <w:r>
        <w:tab/>
      </w:r>
      <w:r>
        <w:tab/>
      </w:r>
    </w:p>
    <w:p w:rsidR="009846BF" w:rsidRPr="009846BF" w:rsidRDefault="009846BF" w:rsidP="00EE1558">
      <w:pPr>
        <w:spacing w:after="0"/>
      </w:pPr>
    </w:p>
    <w:p w:rsidR="00EE1558" w:rsidRDefault="00EE1558" w:rsidP="00EE1558">
      <w:pPr>
        <w:pStyle w:val="Sinespaciado"/>
        <w:jc w:val="both"/>
        <w:rPr>
          <w:kern w:val="3"/>
          <w:sz w:val="22"/>
          <w:szCs w:val="22"/>
        </w:rPr>
      </w:pPr>
      <w:r>
        <w:rPr>
          <w:kern w:val="3"/>
          <w:sz w:val="22"/>
          <w:szCs w:val="22"/>
        </w:rPr>
        <w:t>No se han presentado retrasos que afecten el cumplimiento de la meta, la cual se encuentra programada para el tercer trimestre de la vigencia.</w:t>
      </w:r>
    </w:p>
    <w:p w:rsidR="0097290F" w:rsidRDefault="0097290F" w:rsidP="00EE1558">
      <w:pPr>
        <w:pStyle w:val="NormalWeb"/>
        <w:spacing w:before="0" w:after="0"/>
        <w:jc w:val="both"/>
        <w:rPr>
          <w:rFonts w:ascii="Arial" w:hAnsi="Arial" w:cs="Arial"/>
          <w:sz w:val="22"/>
          <w:szCs w:val="22"/>
        </w:rPr>
      </w:pPr>
    </w:p>
    <w:p w:rsidR="0097290F" w:rsidRDefault="0097290F" w:rsidP="00EE1558">
      <w:pPr>
        <w:pStyle w:val="Ttulo4"/>
        <w:spacing w:before="0"/>
      </w:pPr>
      <w:bookmarkStart w:id="97" w:name="_Toc70022319"/>
      <w:r>
        <w:t>4.</w:t>
      </w:r>
      <w:r w:rsidR="00115AA6">
        <w:t>3</w:t>
      </w:r>
      <w:r>
        <w:t xml:space="preserve"> Beneficios de ciudad</w:t>
      </w:r>
      <w:bookmarkEnd w:id="97"/>
      <w:r>
        <w:tab/>
      </w:r>
      <w:r>
        <w:tab/>
      </w:r>
      <w:r>
        <w:tab/>
      </w:r>
      <w:r>
        <w:tab/>
      </w:r>
      <w:r>
        <w:tab/>
      </w:r>
      <w:r>
        <w:tab/>
      </w:r>
      <w:r>
        <w:tab/>
      </w:r>
      <w:r>
        <w:tab/>
      </w:r>
      <w:r>
        <w:tab/>
      </w:r>
    </w:p>
    <w:p w:rsidR="0097290F" w:rsidRDefault="0097290F" w:rsidP="00EE1558">
      <w:pPr>
        <w:pStyle w:val="NormalWeb"/>
        <w:spacing w:before="0" w:after="0"/>
        <w:jc w:val="both"/>
        <w:rPr>
          <w:rFonts w:ascii="Arial" w:hAnsi="Arial" w:cs="Arial"/>
          <w:color w:val="000000"/>
          <w:sz w:val="22"/>
          <w:szCs w:val="22"/>
        </w:rPr>
      </w:pPr>
    </w:p>
    <w:p w:rsidR="0097290F" w:rsidRDefault="0097290F" w:rsidP="009846BF">
      <w:pPr>
        <w:pStyle w:val="NormalWeb"/>
        <w:spacing w:before="0" w:after="0"/>
        <w:jc w:val="both"/>
        <w:rPr>
          <w:rFonts w:ascii="Arial" w:hAnsi="Arial" w:cs="Arial"/>
          <w:sz w:val="22"/>
          <w:szCs w:val="22"/>
        </w:rPr>
      </w:pPr>
      <w:r>
        <w:rPr>
          <w:rFonts w:ascii="Arial" w:hAnsi="Arial" w:cs="Arial"/>
          <w:color w:val="000000"/>
          <w:sz w:val="22"/>
          <w:szCs w:val="22"/>
        </w:rPr>
        <w:t xml:space="preserve">La cualificación de los agentes culturales en el marco de los programas de fomento, aportan a la generación de un contexto de acción e intervención de las acciones públicas que se desarrollan con el fin de posibilitar la generación, acceso y difusión de valores y experiencias culturales en la ciudad, que potencien y mejoren las condiciones de satisfacción y goce de los derechos culturales de la ciudadanía y los agentes culturales vinculados al proceso. En este sentido, los agentes culturales que se fortalecerán mediante el proceso formativo referido, constituirán una infraestructura social y cultural que permitan </w:t>
      </w:r>
      <w:r>
        <w:rPr>
          <w:rFonts w:ascii="Arial" w:hAnsi="Arial" w:cs="Arial"/>
          <w:color w:val="000000"/>
          <w:sz w:val="22"/>
          <w:szCs w:val="22"/>
        </w:rPr>
        <w:lastRenderedPageBreak/>
        <w:t>a las ciudadanías encontrar escenarios para la apropiación de la creación con el fin de que la nueva normalidad esté anclada a la idea de que el arte, la cultura y el patrimonio son una dimensión esencial del desarrollo humano y colectivo</w:t>
      </w:r>
    </w:p>
    <w:p w:rsidR="0097290F" w:rsidRDefault="0097290F" w:rsidP="009846BF">
      <w:pPr>
        <w:spacing w:after="0"/>
        <w:rPr>
          <w:rFonts w:cs="Arial"/>
          <w:u w:val="single"/>
        </w:rPr>
      </w:pPr>
    </w:p>
    <w:p w:rsidR="0097290F" w:rsidRDefault="0097290F" w:rsidP="009846BF">
      <w:pPr>
        <w:pStyle w:val="Ttulo4"/>
        <w:spacing w:before="0"/>
      </w:pPr>
      <w:bookmarkStart w:id="98" w:name="_Toc70022320"/>
      <w:r>
        <w:t>4.</w:t>
      </w:r>
      <w:r w:rsidR="00115AA6">
        <w:t>4</w:t>
      </w:r>
      <w:r>
        <w:t xml:space="preserve"> Enfoque Poblacional</w:t>
      </w:r>
      <w:bookmarkEnd w:id="98"/>
      <w:r>
        <w:tab/>
      </w:r>
      <w:r>
        <w:tab/>
      </w:r>
      <w:r>
        <w:tab/>
      </w:r>
      <w:r>
        <w:tab/>
      </w:r>
      <w:r>
        <w:tab/>
      </w:r>
      <w:r>
        <w:tab/>
      </w:r>
      <w:r>
        <w:tab/>
      </w:r>
      <w:r>
        <w:tab/>
      </w:r>
      <w:r>
        <w:tab/>
      </w:r>
    </w:p>
    <w:p w:rsidR="009846BF" w:rsidRDefault="009846BF" w:rsidP="009846BF">
      <w:pPr>
        <w:pStyle w:val="NormalWeb"/>
        <w:spacing w:before="0" w:after="0"/>
        <w:rPr>
          <w:rFonts w:ascii="Arial" w:hAnsi="Arial" w:cs="Arial"/>
          <w:color w:val="000000"/>
          <w:sz w:val="22"/>
          <w:szCs w:val="22"/>
        </w:rPr>
      </w:pPr>
    </w:p>
    <w:p w:rsidR="0097290F" w:rsidRDefault="0097290F" w:rsidP="00EE1558">
      <w:pPr>
        <w:spacing w:after="0"/>
      </w:pPr>
      <w:r>
        <w:t>El PFAS se proyecta como una estrategia de carácter distrital que se articula al PDE y PDAC y se enfoca en los grupos de interés poblacional y territoriales asociados a sus convocatorias y ofertas. Así, en este primer avance no se han caracterizado aún las audiencias a las que se dirige la oferta formativa.</w:t>
      </w:r>
    </w:p>
    <w:p w:rsidR="0097290F" w:rsidRDefault="0097290F" w:rsidP="00EE1558">
      <w:pPr>
        <w:spacing w:after="0"/>
        <w:rPr>
          <w:rFonts w:cs="Arial"/>
          <w:color w:val="000000"/>
        </w:rPr>
      </w:pPr>
    </w:p>
    <w:p w:rsidR="0097290F" w:rsidRDefault="0097290F" w:rsidP="00EE1558">
      <w:pPr>
        <w:pStyle w:val="Ttulo4"/>
        <w:spacing w:before="0"/>
      </w:pPr>
      <w:bookmarkStart w:id="99" w:name="_Toc70022321"/>
      <w:r>
        <w:t>4.</w:t>
      </w:r>
      <w:r w:rsidR="00115AA6">
        <w:t>5</w:t>
      </w:r>
      <w:r>
        <w:t xml:space="preserve"> Enfoque territorial</w:t>
      </w:r>
      <w:bookmarkEnd w:id="99"/>
      <w:r>
        <w:tab/>
      </w:r>
      <w:r>
        <w:tab/>
      </w:r>
      <w:r>
        <w:tab/>
      </w:r>
      <w:r>
        <w:tab/>
      </w:r>
      <w:r>
        <w:tab/>
      </w:r>
      <w:r>
        <w:tab/>
      </w:r>
      <w:r>
        <w:tab/>
      </w:r>
      <w:r>
        <w:tab/>
      </w:r>
      <w:r>
        <w:tab/>
      </w:r>
    </w:p>
    <w:p w:rsidR="0097290F" w:rsidRDefault="0097290F" w:rsidP="00EE1558">
      <w:pPr>
        <w:spacing w:after="0"/>
        <w:rPr>
          <w:color w:val="000000"/>
        </w:rPr>
      </w:pPr>
    </w:p>
    <w:p w:rsidR="0097290F" w:rsidRDefault="0097290F" w:rsidP="009846BF">
      <w:pPr>
        <w:pStyle w:val="NormalWeb"/>
        <w:spacing w:before="0" w:after="0"/>
        <w:jc w:val="both"/>
        <w:rPr>
          <w:rFonts w:ascii="Arial" w:hAnsi="Arial" w:cs="Arial"/>
          <w:color w:val="000000"/>
          <w:sz w:val="22"/>
          <w:szCs w:val="22"/>
        </w:rPr>
      </w:pPr>
      <w:r>
        <w:rPr>
          <w:rFonts w:ascii="Arial" w:hAnsi="Arial" w:cs="Arial"/>
          <w:color w:val="000000"/>
          <w:sz w:val="22"/>
          <w:szCs w:val="22"/>
        </w:rPr>
        <w:t>El PFAS se proyecta como una estrategia de carácter distrital que se articula al PDE y PDAC y se enfoca en los grupos de interés poblacional y territoriales asociados a sus convocatorias y ofertas. Así, en este primer avance no se han caracterizado aún las audiencias a las que se dirige la oferta formativa.</w:t>
      </w:r>
    </w:p>
    <w:p w:rsidR="009846BF" w:rsidRDefault="009846BF" w:rsidP="009846BF">
      <w:pPr>
        <w:pStyle w:val="NormalWeb"/>
        <w:spacing w:before="0" w:after="0"/>
        <w:jc w:val="both"/>
        <w:rPr>
          <w:rFonts w:ascii="Arial" w:hAnsi="Arial" w:cs="Arial"/>
          <w:sz w:val="22"/>
          <w:szCs w:val="22"/>
        </w:rPr>
      </w:pPr>
    </w:p>
    <w:p w:rsidR="009846BF" w:rsidRPr="009846BF" w:rsidRDefault="009846BF" w:rsidP="009846BF">
      <w:pPr>
        <w:pStyle w:val="Ttulo3"/>
        <w:rPr>
          <w:color w:val="1F4E79" w:themeColor="accent5" w:themeShade="80"/>
        </w:rPr>
      </w:pPr>
      <w:bookmarkStart w:id="100" w:name="_Toc70022322"/>
      <w:r w:rsidRPr="009846BF">
        <w:rPr>
          <w:color w:val="1F4E79" w:themeColor="accent5" w:themeShade="80"/>
        </w:rPr>
        <w:t>Meta 4: Entregar 923 estímulos, apoyos concertados y alianzas estratégicas estímulos (800), apoyos concertados (120) y alianzas estratégicas (3) dirigidos a fortalecer los procesos de los agentes del sector</w:t>
      </w:r>
      <w:bookmarkEnd w:id="100"/>
    </w:p>
    <w:p w:rsidR="009846BF" w:rsidRDefault="009846BF" w:rsidP="009846BF">
      <w:pPr>
        <w:pStyle w:val="NormalWeb"/>
        <w:spacing w:before="0" w:after="0"/>
        <w:jc w:val="both"/>
        <w:rPr>
          <w:rFonts w:ascii="Arial" w:hAnsi="Arial" w:cs="Arial"/>
          <w:sz w:val="22"/>
          <w:szCs w:val="22"/>
        </w:rPr>
      </w:pPr>
    </w:p>
    <w:tbl>
      <w:tblPr>
        <w:tblW w:w="9686" w:type="dxa"/>
        <w:jc w:val="center"/>
        <w:tblLayout w:type="fixed"/>
        <w:tblLook w:val="04A0" w:firstRow="1" w:lastRow="0" w:firstColumn="1" w:lastColumn="0" w:noHBand="0" w:noVBand="1"/>
      </w:tblPr>
      <w:tblGrid>
        <w:gridCol w:w="705"/>
        <w:gridCol w:w="5025"/>
        <w:gridCol w:w="1695"/>
        <w:gridCol w:w="1245"/>
        <w:gridCol w:w="1016"/>
      </w:tblGrid>
      <w:tr w:rsidR="0097290F" w:rsidRPr="00783752" w:rsidTr="009846BF">
        <w:trPr>
          <w:jc w:val="center"/>
        </w:trPr>
        <w:tc>
          <w:tcPr>
            <w:tcW w:w="705"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9846BF">
            <w:pPr>
              <w:spacing w:after="0"/>
              <w:jc w:val="center"/>
              <w:rPr>
                <w:color w:val="FFFFFF" w:themeColor="background1"/>
                <w:sz w:val="20"/>
              </w:rPr>
            </w:pPr>
            <w:r w:rsidRPr="00783752">
              <w:rPr>
                <w:b/>
                <w:color w:val="FFFFFF" w:themeColor="background1"/>
                <w:sz w:val="20"/>
              </w:rPr>
              <w:t>Cód. Meta</w:t>
            </w:r>
          </w:p>
        </w:tc>
        <w:tc>
          <w:tcPr>
            <w:tcW w:w="5025"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9846BF">
            <w:pPr>
              <w:spacing w:after="0"/>
              <w:jc w:val="center"/>
              <w:rPr>
                <w:color w:val="FFFFFF" w:themeColor="background1"/>
                <w:sz w:val="20"/>
              </w:rPr>
            </w:pPr>
            <w:r w:rsidRPr="00783752">
              <w:rPr>
                <w:b/>
                <w:color w:val="FFFFFF" w:themeColor="background1"/>
                <w:sz w:val="20"/>
              </w:rPr>
              <w:t>Meta Proyecto</w:t>
            </w:r>
          </w:p>
        </w:tc>
        <w:tc>
          <w:tcPr>
            <w:tcW w:w="1695"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9846BF">
            <w:pPr>
              <w:spacing w:after="0"/>
              <w:jc w:val="center"/>
              <w:rPr>
                <w:color w:val="FFFFFF" w:themeColor="background1"/>
                <w:sz w:val="20"/>
              </w:rPr>
            </w:pPr>
            <w:r w:rsidRPr="00783752">
              <w:rPr>
                <w:b/>
                <w:color w:val="FFFFFF" w:themeColor="background1"/>
                <w:sz w:val="20"/>
              </w:rPr>
              <w:t>Programación Vigencia</w:t>
            </w:r>
          </w:p>
        </w:tc>
        <w:tc>
          <w:tcPr>
            <w:tcW w:w="1245"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9846BF">
            <w:pPr>
              <w:spacing w:after="0"/>
              <w:jc w:val="center"/>
              <w:rPr>
                <w:color w:val="FFFFFF" w:themeColor="background1"/>
                <w:sz w:val="20"/>
              </w:rPr>
            </w:pPr>
            <w:r w:rsidRPr="00783752">
              <w:rPr>
                <w:b/>
                <w:color w:val="FFFFFF" w:themeColor="background1"/>
                <w:sz w:val="20"/>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7030A0"/>
            <w:vAlign w:val="center"/>
            <w:hideMark/>
          </w:tcPr>
          <w:p w:rsidR="0097290F" w:rsidRPr="00783752" w:rsidRDefault="0097290F" w:rsidP="009846BF">
            <w:pPr>
              <w:spacing w:after="0"/>
              <w:jc w:val="center"/>
              <w:rPr>
                <w:color w:val="FFFFFF" w:themeColor="background1"/>
                <w:sz w:val="20"/>
              </w:rPr>
            </w:pPr>
            <w:r w:rsidRPr="00783752">
              <w:rPr>
                <w:b/>
                <w:color w:val="FFFFFF" w:themeColor="background1"/>
                <w:sz w:val="20"/>
              </w:rPr>
              <w:t>% Avance</w:t>
            </w:r>
          </w:p>
        </w:tc>
      </w:tr>
      <w:tr w:rsidR="0097290F" w:rsidRPr="009846BF" w:rsidTr="009846BF">
        <w:trPr>
          <w:jc w:val="center"/>
        </w:trPr>
        <w:tc>
          <w:tcPr>
            <w:tcW w:w="705" w:type="dxa"/>
            <w:tcBorders>
              <w:top w:val="nil"/>
              <w:left w:val="single" w:sz="4" w:space="0" w:color="000000"/>
              <w:bottom w:val="single" w:sz="4" w:space="0" w:color="000000"/>
              <w:right w:val="nil"/>
            </w:tcBorders>
            <w:hideMark/>
          </w:tcPr>
          <w:p w:rsidR="0097290F" w:rsidRPr="009846BF" w:rsidRDefault="0097290F" w:rsidP="009846BF">
            <w:pPr>
              <w:spacing w:after="0"/>
              <w:jc w:val="center"/>
              <w:rPr>
                <w:color w:val="000000"/>
                <w:sz w:val="20"/>
              </w:rPr>
            </w:pPr>
            <w:r w:rsidRPr="009846BF">
              <w:rPr>
                <w:color w:val="000000"/>
                <w:sz w:val="20"/>
              </w:rPr>
              <w:t>4</w:t>
            </w:r>
          </w:p>
        </w:tc>
        <w:tc>
          <w:tcPr>
            <w:tcW w:w="5025" w:type="dxa"/>
            <w:tcBorders>
              <w:top w:val="nil"/>
              <w:left w:val="single" w:sz="4" w:space="0" w:color="000000"/>
              <w:bottom w:val="single" w:sz="4" w:space="0" w:color="000000"/>
              <w:right w:val="nil"/>
            </w:tcBorders>
            <w:hideMark/>
          </w:tcPr>
          <w:p w:rsidR="0097290F" w:rsidRPr="009846BF" w:rsidRDefault="0097290F" w:rsidP="009846BF">
            <w:pPr>
              <w:spacing w:after="0"/>
              <w:rPr>
                <w:color w:val="000000"/>
                <w:sz w:val="20"/>
              </w:rPr>
            </w:pPr>
            <w:bookmarkStart w:id="101" w:name="_Hlk69982852"/>
            <w:r w:rsidRPr="009846BF">
              <w:rPr>
                <w:color w:val="000000"/>
                <w:sz w:val="20"/>
              </w:rPr>
              <w:t>Entregar 923 estímulos, apoyos concertados y alianzas estratégicas estímulos (800), apoyos concertados (120) y alianzas estratégicas (3) dirigidos a fortalecer los procesos de los agentes del sector</w:t>
            </w:r>
            <w:bookmarkEnd w:id="101"/>
          </w:p>
        </w:tc>
        <w:tc>
          <w:tcPr>
            <w:tcW w:w="1695" w:type="dxa"/>
            <w:tcBorders>
              <w:top w:val="nil"/>
              <w:left w:val="single" w:sz="4" w:space="0" w:color="000000"/>
              <w:bottom w:val="single" w:sz="4" w:space="0" w:color="000000"/>
              <w:right w:val="nil"/>
            </w:tcBorders>
            <w:vAlign w:val="center"/>
            <w:hideMark/>
          </w:tcPr>
          <w:p w:rsidR="0097290F" w:rsidRPr="009846BF" w:rsidRDefault="0097290F" w:rsidP="009846BF">
            <w:pPr>
              <w:spacing w:after="0"/>
              <w:jc w:val="center"/>
              <w:rPr>
                <w:color w:val="000000"/>
                <w:sz w:val="20"/>
              </w:rPr>
            </w:pPr>
            <w:r w:rsidRPr="009846BF">
              <w:rPr>
                <w:color w:val="000000"/>
                <w:sz w:val="20"/>
              </w:rPr>
              <w:t>250</w:t>
            </w:r>
          </w:p>
        </w:tc>
        <w:tc>
          <w:tcPr>
            <w:tcW w:w="1245" w:type="dxa"/>
            <w:tcBorders>
              <w:top w:val="nil"/>
              <w:left w:val="single" w:sz="4" w:space="0" w:color="000000"/>
              <w:bottom w:val="single" w:sz="4" w:space="0" w:color="000000"/>
              <w:right w:val="nil"/>
            </w:tcBorders>
            <w:vAlign w:val="center"/>
            <w:hideMark/>
          </w:tcPr>
          <w:p w:rsidR="0097290F" w:rsidRPr="009846BF" w:rsidRDefault="0097290F" w:rsidP="009846BF">
            <w:pPr>
              <w:spacing w:after="0"/>
              <w:jc w:val="center"/>
              <w:rPr>
                <w:color w:val="000000"/>
                <w:sz w:val="20"/>
              </w:rPr>
            </w:pPr>
            <w:r w:rsidRPr="009846BF">
              <w:rPr>
                <w:sz w:val="20"/>
              </w:rPr>
              <w:t>0</w:t>
            </w:r>
          </w:p>
        </w:tc>
        <w:tc>
          <w:tcPr>
            <w:tcW w:w="1016" w:type="dxa"/>
            <w:tcBorders>
              <w:top w:val="nil"/>
              <w:left w:val="single" w:sz="4" w:space="0" w:color="000000"/>
              <w:bottom w:val="single" w:sz="4" w:space="0" w:color="000000"/>
              <w:right w:val="single" w:sz="4" w:space="0" w:color="000000"/>
            </w:tcBorders>
            <w:vAlign w:val="center"/>
            <w:hideMark/>
          </w:tcPr>
          <w:p w:rsidR="0097290F" w:rsidRPr="009846BF" w:rsidRDefault="0097290F" w:rsidP="009846BF">
            <w:pPr>
              <w:spacing w:after="0"/>
              <w:jc w:val="center"/>
              <w:rPr>
                <w:color w:val="000000"/>
                <w:sz w:val="20"/>
              </w:rPr>
            </w:pPr>
            <w:r w:rsidRPr="009846BF">
              <w:rPr>
                <w:sz w:val="20"/>
              </w:rPr>
              <w:t>0%</w:t>
            </w:r>
          </w:p>
        </w:tc>
      </w:tr>
    </w:tbl>
    <w:p w:rsidR="0097290F" w:rsidRDefault="0097290F" w:rsidP="0097290F">
      <w:pPr>
        <w:rPr>
          <w:rFonts w:cs="Arial"/>
          <w:lang w:val="es-ES"/>
        </w:rPr>
      </w:pPr>
    </w:p>
    <w:p w:rsidR="0097290F" w:rsidRDefault="0097290F" w:rsidP="009846BF">
      <w:pPr>
        <w:pStyle w:val="Ttulo4"/>
      </w:pPr>
      <w:bookmarkStart w:id="102" w:name="_Toc70022323"/>
      <w:r>
        <w:t>4.1 Reporte de avance y logros de la meta del proyecto</w:t>
      </w:r>
      <w:bookmarkEnd w:id="102"/>
      <w:r>
        <w:tab/>
      </w:r>
      <w:r>
        <w:tab/>
      </w:r>
      <w:r>
        <w:tab/>
      </w:r>
      <w:r>
        <w:tab/>
      </w:r>
    </w:p>
    <w:p w:rsidR="0097290F" w:rsidRDefault="0097290F" w:rsidP="0097290F">
      <w:pPr>
        <w:tabs>
          <w:tab w:val="left" w:pos="0"/>
          <w:tab w:val="left" w:pos="720"/>
        </w:tabs>
        <w:ind w:left="720"/>
        <w:rPr>
          <w:color w:val="000000"/>
        </w:rPr>
      </w:pPr>
    </w:p>
    <w:p w:rsidR="0097290F" w:rsidRDefault="0097290F" w:rsidP="0097290F">
      <w:pPr>
        <w:tabs>
          <w:tab w:val="left" w:pos="0"/>
          <w:tab w:val="left" w:pos="720"/>
        </w:tabs>
      </w:pPr>
      <w:r>
        <w:rPr>
          <w:b/>
          <w:color w:val="000000"/>
        </w:rPr>
        <w:t xml:space="preserve">Avance Cuatrienio: </w:t>
      </w:r>
      <w:r>
        <w:t xml:space="preserve">el Programa Distrital de Estímulos PDE se ha convertido en un referente en lo concerniente a la adjudicación de recursos públicos de manera transparente, en donde los ciudadanos y organizaciones pueden participar y tener acceso a la diferente información en el proceso de adjudicación y ejecución de los proyectos. </w:t>
      </w:r>
    </w:p>
    <w:p w:rsidR="0097290F" w:rsidRDefault="0097290F" w:rsidP="0097290F">
      <w:r>
        <w:t xml:space="preserve">Esto se debe a varios factores tales como el tener un procedimiento claro y conciso que se traduce en la programación de la plataforma y por ende en la manera y forma en que los ciudadanos participan y usan. </w:t>
      </w:r>
    </w:p>
    <w:p w:rsidR="0097290F" w:rsidRDefault="0097290F" w:rsidP="0097290F">
      <w:r>
        <w:t xml:space="preserve">Por otro lado, las Condiciones Generales de Participación, tanto del PDE como del Banco de Jurados, se han ido replanteando y fortaleciendo a medida que el programa se ha venido implementando, lo cual significa que se está en constante diálogo con los ciudadanos y participantes y en el análisis de la información brindada tanto por los jurados como los </w:t>
      </w:r>
      <w:r>
        <w:lastRenderedPageBreak/>
        <w:t>ganadores, teniendo así una retroalimentación constante que permite fortalecer los procedimientos implementados.</w:t>
      </w:r>
    </w:p>
    <w:p w:rsidR="0097290F" w:rsidRDefault="0097290F" w:rsidP="0097290F">
      <w:r>
        <w:t xml:space="preserve">Se destaca que el Programa Distrital de Estímulos (PDE) y su plataforma virtual </w:t>
      </w:r>
      <w:hyperlink r:id="rId116" w:history="1">
        <w:r>
          <w:rPr>
            <w:rStyle w:val="Hipervnculo"/>
          </w:rPr>
          <w:t>https://www.culturarecreacionydeporte.gov.co/es/convocatorias</w:t>
        </w:r>
      </w:hyperlink>
      <w:r>
        <w:t>, facilito al ciudadano tener información sobre los estímulos ofrecidos y aclarar dudas o inquietudes sobre los mismos. (Chat virtual, videoconferencias, Facebook live, correo electrónico exclusivos para consultas por parte de los participantes)</w:t>
      </w:r>
    </w:p>
    <w:p w:rsidR="0097290F" w:rsidRDefault="0097290F" w:rsidP="0097290F">
      <w:r>
        <w:t>Lo anterior fue un referente para los Fondos de Desarrollo Local de Bosa y Suba ofertaron por medio del PDE convocatorias que respondieron a las dinámicas culturales de sus localidades, es decir, con un enfoque territorial y de construcción de pensamiento desde sus entornos culturales y sociales.</w:t>
      </w:r>
    </w:p>
    <w:p w:rsidR="0097290F" w:rsidRDefault="0097290F" w:rsidP="0097290F">
      <w:r>
        <w:t>Esto permitió que diferentes entidades públicas del distrito, se interesaran en participar en el PDE las cuales ofertaron igualmente a través de la plataforma virtual SICON con los procedimientos de la SCRD y capacidad técnica y humana instalada, sus programas y proyectos.</w:t>
      </w:r>
    </w:p>
    <w:p w:rsidR="0097290F" w:rsidRDefault="0097290F" w:rsidP="0097290F">
      <w:r>
        <w:t xml:space="preserve">Se suscribieron 4 Convenios Interadministrativos con los fondos de desarrollo local de Ciudad Bolívar, Fontibón, Barrios Unidos, San Cristóbal y Antonio Nariño a través de los cuales se ofertarán convocatorias en el marco del PDE durante la vigencia 2021. </w:t>
      </w:r>
    </w:p>
    <w:p w:rsidR="0097290F" w:rsidRDefault="0097290F" w:rsidP="0097290F">
      <w:pPr>
        <w:rPr>
          <w:highlight w:val="white"/>
        </w:rPr>
      </w:pPr>
      <w:r>
        <w:t>Durante el periodo comprendido ent</w:t>
      </w:r>
      <w:r>
        <w:rPr>
          <w:highlight w:val="white"/>
        </w:rPr>
        <w:t xml:space="preserve">re julio y diciembre del 2020 se ofertaron las siguientes convocatorias: </w:t>
      </w:r>
    </w:p>
    <w:tbl>
      <w:tblPr>
        <w:tblW w:w="8932" w:type="dxa"/>
        <w:tblInd w:w="-150" w:type="dxa"/>
        <w:tblLayout w:type="fixed"/>
        <w:tblCellMar>
          <w:left w:w="70" w:type="dxa"/>
          <w:right w:w="70" w:type="dxa"/>
        </w:tblCellMar>
        <w:tblLook w:val="04A0" w:firstRow="1" w:lastRow="0" w:firstColumn="1" w:lastColumn="0" w:noHBand="0" w:noVBand="1"/>
      </w:tblPr>
      <w:tblGrid>
        <w:gridCol w:w="5245"/>
        <w:gridCol w:w="993"/>
        <w:gridCol w:w="1276"/>
        <w:gridCol w:w="1418"/>
      </w:tblGrid>
      <w:tr w:rsidR="0097290F" w:rsidRPr="00F143D1" w:rsidTr="00F143D1">
        <w:trPr>
          <w:trHeight w:val="127"/>
          <w:tblHeader/>
        </w:trPr>
        <w:tc>
          <w:tcPr>
            <w:tcW w:w="5245" w:type="dxa"/>
            <w:tcBorders>
              <w:top w:val="single" w:sz="6" w:space="0" w:color="auto"/>
              <w:left w:val="single" w:sz="6" w:space="0" w:color="auto"/>
              <w:bottom w:val="single" w:sz="6" w:space="0" w:color="auto"/>
              <w:right w:val="single" w:sz="6" w:space="0" w:color="auto"/>
            </w:tcBorders>
            <w:shd w:val="solid" w:color="969696" w:fill="auto"/>
            <w:hideMark/>
          </w:tcPr>
          <w:p w:rsidR="0097290F" w:rsidRPr="00F143D1" w:rsidRDefault="0097290F" w:rsidP="00F143D1">
            <w:pPr>
              <w:autoSpaceDE w:val="0"/>
              <w:autoSpaceDN w:val="0"/>
              <w:adjustRightInd w:val="0"/>
              <w:spacing w:after="0"/>
              <w:jc w:val="center"/>
              <w:rPr>
                <w:b/>
                <w:bCs/>
                <w:color w:val="000000"/>
                <w:sz w:val="16"/>
                <w:szCs w:val="16"/>
              </w:rPr>
            </w:pPr>
            <w:r w:rsidRPr="00F143D1">
              <w:rPr>
                <w:b/>
                <w:bCs/>
                <w:color w:val="000000"/>
                <w:sz w:val="16"/>
                <w:szCs w:val="16"/>
              </w:rPr>
              <w:t>Convocatoria</w:t>
            </w:r>
          </w:p>
        </w:tc>
        <w:tc>
          <w:tcPr>
            <w:tcW w:w="993" w:type="dxa"/>
            <w:tcBorders>
              <w:top w:val="single" w:sz="6" w:space="0" w:color="auto"/>
              <w:left w:val="single" w:sz="6" w:space="0" w:color="auto"/>
              <w:bottom w:val="single" w:sz="6" w:space="0" w:color="auto"/>
              <w:right w:val="single" w:sz="6" w:space="0" w:color="auto"/>
            </w:tcBorders>
            <w:shd w:val="solid" w:color="969696" w:fill="auto"/>
            <w:hideMark/>
          </w:tcPr>
          <w:p w:rsidR="0097290F" w:rsidRPr="00F143D1" w:rsidRDefault="0097290F" w:rsidP="00F143D1">
            <w:pPr>
              <w:autoSpaceDE w:val="0"/>
              <w:autoSpaceDN w:val="0"/>
              <w:adjustRightInd w:val="0"/>
              <w:spacing w:after="0"/>
              <w:jc w:val="center"/>
              <w:rPr>
                <w:b/>
                <w:bCs/>
                <w:color w:val="000000"/>
                <w:sz w:val="16"/>
                <w:szCs w:val="16"/>
              </w:rPr>
            </w:pPr>
            <w:r w:rsidRPr="00F143D1">
              <w:rPr>
                <w:b/>
                <w:bCs/>
                <w:color w:val="000000"/>
                <w:sz w:val="16"/>
                <w:szCs w:val="16"/>
              </w:rPr>
              <w:t>Tipo</w:t>
            </w:r>
          </w:p>
        </w:tc>
        <w:tc>
          <w:tcPr>
            <w:tcW w:w="1276" w:type="dxa"/>
            <w:tcBorders>
              <w:top w:val="single" w:sz="6" w:space="0" w:color="auto"/>
              <w:left w:val="single" w:sz="6" w:space="0" w:color="auto"/>
              <w:bottom w:val="single" w:sz="6" w:space="0" w:color="auto"/>
              <w:right w:val="single" w:sz="6" w:space="0" w:color="auto"/>
            </w:tcBorders>
            <w:shd w:val="solid" w:color="969696" w:fill="auto"/>
            <w:hideMark/>
          </w:tcPr>
          <w:p w:rsidR="0097290F" w:rsidRPr="00F143D1" w:rsidRDefault="0097290F" w:rsidP="00F143D1">
            <w:pPr>
              <w:autoSpaceDE w:val="0"/>
              <w:autoSpaceDN w:val="0"/>
              <w:adjustRightInd w:val="0"/>
              <w:spacing w:after="0"/>
              <w:jc w:val="center"/>
              <w:rPr>
                <w:b/>
                <w:bCs/>
                <w:color w:val="000000"/>
                <w:sz w:val="16"/>
                <w:szCs w:val="16"/>
              </w:rPr>
            </w:pPr>
            <w:r w:rsidRPr="00F143D1">
              <w:rPr>
                <w:b/>
                <w:bCs/>
                <w:color w:val="000000"/>
                <w:sz w:val="16"/>
                <w:szCs w:val="16"/>
              </w:rPr>
              <w:t>N°. Resolución</w:t>
            </w:r>
          </w:p>
        </w:tc>
        <w:tc>
          <w:tcPr>
            <w:tcW w:w="1418" w:type="dxa"/>
            <w:tcBorders>
              <w:top w:val="single" w:sz="6" w:space="0" w:color="auto"/>
              <w:left w:val="single" w:sz="6" w:space="0" w:color="auto"/>
              <w:bottom w:val="single" w:sz="6" w:space="0" w:color="auto"/>
              <w:right w:val="single" w:sz="6" w:space="0" w:color="auto"/>
            </w:tcBorders>
            <w:shd w:val="solid" w:color="969696" w:fill="auto"/>
            <w:hideMark/>
          </w:tcPr>
          <w:p w:rsidR="0097290F" w:rsidRPr="00F143D1" w:rsidRDefault="0097290F" w:rsidP="00F143D1">
            <w:pPr>
              <w:autoSpaceDE w:val="0"/>
              <w:autoSpaceDN w:val="0"/>
              <w:adjustRightInd w:val="0"/>
              <w:spacing w:after="0"/>
              <w:jc w:val="center"/>
              <w:rPr>
                <w:b/>
                <w:bCs/>
                <w:color w:val="000000"/>
                <w:sz w:val="16"/>
                <w:szCs w:val="16"/>
              </w:rPr>
            </w:pPr>
            <w:r w:rsidRPr="00F143D1">
              <w:rPr>
                <w:b/>
                <w:bCs/>
                <w:color w:val="000000"/>
                <w:sz w:val="16"/>
                <w:szCs w:val="16"/>
              </w:rPr>
              <w:t>N° de Estímulos</w:t>
            </w:r>
          </w:p>
        </w:tc>
      </w:tr>
      <w:tr w:rsidR="0097290F" w:rsidRPr="00F143D1" w:rsidTr="00F143D1">
        <w:trPr>
          <w:trHeight w:val="201"/>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Bogotá siente la fiesta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312</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15</w:t>
            </w:r>
          </w:p>
        </w:tc>
      </w:tr>
      <w:tr w:rsidR="0097290F" w:rsidRPr="00F143D1"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Arte para la Transformación social</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328</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45</w:t>
            </w:r>
          </w:p>
        </w:tc>
      </w:tr>
      <w:tr w:rsidR="0097290F" w:rsidRPr="00F143D1" w:rsidTr="00F143D1">
        <w:trPr>
          <w:trHeight w:val="165"/>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corredores culturales y recreativos</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329</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6</w:t>
            </w:r>
          </w:p>
        </w:tc>
      </w:tr>
      <w:tr w:rsidR="0097290F" w:rsidRPr="00F143D1"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El arte y la cultura se crean en casa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357</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22</w:t>
            </w:r>
          </w:p>
        </w:tc>
      </w:tr>
      <w:tr w:rsidR="0097290F" w:rsidRPr="00F143D1"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El arte y la cultura se crean en casa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358</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14</w:t>
            </w:r>
          </w:p>
        </w:tc>
      </w:tr>
      <w:tr w:rsidR="0097290F" w:rsidRPr="00F143D1" w:rsidTr="00F143D1">
        <w:trPr>
          <w:trHeight w:val="75"/>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El arte y la cultura se crean en casa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359</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31</w:t>
            </w:r>
          </w:p>
        </w:tc>
      </w:tr>
      <w:tr w:rsidR="0097290F" w:rsidRPr="00F143D1" w:rsidTr="00F143D1">
        <w:trPr>
          <w:trHeight w:val="178"/>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realización de eventos artísticos y culturales con enfoque poblacional en la localidad de Bosa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446</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15</w:t>
            </w:r>
          </w:p>
        </w:tc>
      </w:tr>
      <w:tr w:rsidR="0097290F" w:rsidRPr="00F143D1" w:rsidTr="00F143D1">
        <w:trPr>
          <w:trHeight w:val="69"/>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realización de eventos artísticos y culturales en la localidad de Bosa.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447</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30</w:t>
            </w:r>
          </w:p>
        </w:tc>
      </w:tr>
      <w:tr w:rsidR="0097290F" w:rsidRPr="00F143D1" w:rsidTr="00F143D1">
        <w:trPr>
          <w:trHeight w:val="203"/>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Becas iniciativas que promuevan procesos de formación artística y cultural en Suba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464</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29</w:t>
            </w:r>
          </w:p>
        </w:tc>
      </w:tr>
      <w:tr w:rsidR="0097290F" w:rsidRPr="00F143D1" w:rsidTr="00F143D1">
        <w:trPr>
          <w:trHeight w:val="365"/>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realización de eventos artísticos y culturales con enfoque poblacional en la localidad de Suba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465</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2</w:t>
            </w:r>
          </w:p>
        </w:tc>
      </w:tr>
      <w:tr w:rsidR="0097290F" w:rsidRPr="00F143D1" w:rsidTr="00F143D1">
        <w:trPr>
          <w:trHeight w:val="229"/>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realización de eventos artísticos y culturales en la localidad de Suba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466</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18</w:t>
            </w:r>
          </w:p>
        </w:tc>
      </w:tr>
      <w:tr w:rsidR="0097290F" w:rsidRPr="00F143D1" w:rsidTr="00F143D1">
        <w:trPr>
          <w:trHeight w:val="391"/>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Convocatoria sectorial para el fomento del arte, la cultura y el patrimonio distrital: estrategias y soluciones novedosas desde el arte y la cultura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500</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10</w:t>
            </w:r>
          </w:p>
        </w:tc>
      </w:tr>
      <w:tr w:rsidR="0097290F" w:rsidRPr="00F143D1"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Convocatoria sectorial para el fomento del arte, la cultura y el patrimonio distrital: territorios activos</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499</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26</w:t>
            </w:r>
          </w:p>
        </w:tc>
      </w:tr>
      <w:tr w:rsidR="0097290F" w:rsidRPr="00F143D1" w:rsidTr="00F143D1">
        <w:trPr>
          <w:trHeight w:val="79"/>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realización de eventos artísticos y culturales en la localidad de Bosa.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711</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w:t>
            </w:r>
          </w:p>
        </w:tc>
      </w:tr>
      <w:tr w:rsidR="0097290F" w:rsidRPr="00F143D1" w:rsidTr="00F143D1">
        <w:trPr>
          <w:trHeight w:val="85"/>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Arte para la Transformación social</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734</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23</w:t>
            </w:r>
          </w:p>
        </w:tc>
      </w:tr>
      <w:tr w:rsidR="0097290F" w:rsidRPr="00F143D1"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El arte y la cultura se crean en casa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735</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31</w:t>
            </w:r>
          </w:p>
        </w:tc>
      </w:tr>
      <w:tr w:rsidR="0097290F" w:rsidRPr="00F143D1"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El arte y la cultura se crean en casa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745</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w:t>
            </w:r>
          </w:p>
        </w:tc>
      </w:tr>
      <w:tr w:rsidR="0097290F" w:rsidRPr="00F143D1"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lastRenderedPageBreak/>
              <w:t>Premio Vida y Obra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788</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w:t>
            </w:r>
          </w:p>
        </w:tc>
      </w:tr>
      <w:tr w:rsidR="0097290F" w:rsidRPr="00F143D1"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Premio “Julio González Gómez 2020”</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811</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w:t>
            </w:r>
          </w:p>
        </w:tc>
      </w:tr>
      <w:tr w:rsidR="0097290F" w:rsidRPr="00F143D1" w:rsidTr="00F143D1">
        <w:trPr>
          <w:trHeight w:val="161"/>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“festivales para el reencuentro, la paz y la reconciliación en la localidad de suba"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860</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12</w:t>
            </w:r>
          </w:p>
        </w:tc>
      </w:tr>
      <w:tr w:rsidR="0097290F" w:rsidRPr="00F143D1"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Agenda cultural y artística de navidad</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872</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108</w:t>
            </w:r>
          </w:p>
        </w:tc>
      </w:tr>
      <w:tr w:rsidR="0097290F" w:rsidRPr="00F143D1"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recuperación de fiestas tradicionales de navidad</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870</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22</w:t>
            </w:r>
          </w:p>
        </w:tc>
      </w:tr>
      <w:tr w:rsidR="0097290F" w:rsidRPr="00F143D1"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Agenda cultural y artística de navidad</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776</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12</w:t>
            </w:r>
          </w:p>
        </w:tc>
      </w:tr>
      <w:tr w:rsidR="0097290F" w:rsidRPr="00F143D1" w:rsidTr="00F143D1">
        <w:trPr>
          <w:trHeight w:val="247"/>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El arte y la cultura se crean en casa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359</w:t>
            </w:r>
          </w:p>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358</w:t>
            </w:r>
          </w:p>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357</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9</w:t>
            </w:r>
          </w:p>
        </w:tc>
      </w:tr>
      <w:tr w:rsidR="0097290F" w:rsidRPr="00F143D1"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recuperación de fiestas tradicionales de navidad</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870</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9</w:t>
            </w:r>
          </w:p>
        </w:tc>
      </w:tr>
      <w:tr w:rsidR="0097290F" w:rsidRPr="00F143D1" w:rsidTr="00F143D1">
        <w:trPr>
          <w:trHeight w:val="131"/>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Arte para la Transformación social</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328</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6</w:t>
            </w:r>
          </w:p>
        </w:tc>
      </w:tr>
      <w:tr w:rsidR="0097290F" w:rsidRPr="00F143D1" w:rsidTr="00F143D1">
        <w:trPr>
          <w:trHeight w:val="205"/>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Becas iniciativas que promuevan procesos de formación artística y cultural en Suba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390</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rsidTr="00F143D1">
        <w:trPr>
          <w:trHeight w:val="353"/>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Convocatoria sectorial para el fomento del arte, la cultura y el patrimonio distrital: estrategias y soluciones novedosas desde el arte y la cultura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399</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rsidTr="00F143D1">
        <w:trPr>
          <w:trHeight w:val="177"/>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Convocatoria sectorial para el fomento del arte, la cultura y el patrimonio distrital: territorios activos</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400</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rsidTr="00F143D1">
        <w:trPr>
          <w:trHeight w:val="324"/>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realización de eventos artísticos y culturales con enfoque poblacional en la localidad de Bosa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394</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rsidTr="00F143D1">
        <w:trPr>
          <w:trHeight w:val="203"/>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realización de eventos artísticos y culturales en la localidad de Bosa.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447</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rsidTr="00F143D1">
        <w:trPr>
          <w:trHeight w:val="68"/>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Premio Vida y Obra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700</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rsidTr="00F143D1">
        <w:trPr>
          <w:trHeight w:val="283"/>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“festivales para el reencuentro, la paz y la reconciliación en la localidad de Suba"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778</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rsidTr="00F143D1">
        <w:trPr>
          <w:trHeight w:val="303"/>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realización de eventos artísticos y culturales en la localidad de Suba.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392</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rsidTr="00F143D1">
        <w:trPr>
          <w:trHeight w:val="309"/>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realización de eventos artísticos y culturales con enfoque poblacional en la localidad de Suba.</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391</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rsidTr="00F143D1">
        <w:trPr>
          <w:trHeight w:val="336"/>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Premio “Julio González Gómez 2020”</w:t>
            </w:r>
          </w:p>
        </w:tc>
        <w:tc>
          <w:tcPr>
            <w:tcW w:w="993"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472</w:t>
            </w: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rsidTr="00F143D1">
        <w:trPr>
          <w:trHeight w:val="355"/>
        </w:trPr>
        <w:tc>
          <w:tcPr>
            <w:tcW w:w="5245"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F143D1" w:rsidP="00F143D1">
            <w:pPr>
              <w:autoSpaceDE w:val="0"/>
              <w:autoSpaceDN w:val="0"/>
              <w:adjustRightInd w:val="0"/>
              <w:spacing w:after="0"/>
              <w:rPr>
                <w:b/>
                <w:bCs/>
                <w:color w:val="000000"/>
                <w:sz w:val="16"/>
                <w:szCs w:val="16"/>
              </w:rPr>
            </w:pPr>
            <w:r>
              <w:rPr>
                <w:b/>
                <w:bCs/>
                <w:color w:val="000000"/>
                <w:sz w:val="16"/>
                <w:szCs w:val="16"/>
              </w:rPr>
              <w:t>TOTAL</w:t>
            </w:r>
          </w:p>
        </w:tc>
        <w:tc>
          <w:tcPr>
            <w:tcW w:w="993" w:type="dxa"/>
            <w:tcBorders>
              <w:top w:val="single" w:sz="6" w:space="0" w:color="auto"/>
              <w:left w:val="single" w:sz="6" w:space="0" w:color="auto"/>
              <w:bottom w:val="single" w:sz="6" w:space="0" w:color="auto"/>
              <w:right w:val="single" w:sz="6" w:space="0" w:color="auto"/>
            </w:tcBorders>
            <w:vAlign w:val="center"/>
          </w:tcPr>
          <w:p w:rsidR="0097290F" w:rsidRPr="00F143D1" w:rsidRDefault="0097290F" w:rsidP="00F143D1">
            <w:pPr>
              <w:autoSpaceDE w:val="0"/>
              <w:autoSpaceDN w:val="0"/>
              <w:adjustRightInd w:val="0"/>
              <w:spacing w:after="0"/>
              <w:jc w:val="center"/>
              <w:rPr>
                <w:b/>
                <w:bCs/>
                <w:color w:val="000000"/>
                <w:sz w:val="16"/>
                <w:szCs w:val="16"/>
              </w:rPr>
            </w:pPr>
          </w:p>
        </w:tc>
        <w:tc>
          <w:tcPr>
            <w:tcW w:w="1276" w:type="dxa"/>
            <w:tcBorders>
              <w:top w:val="single" w:sz="6" w:space="0" w:color="auto"/>
              <w:left w:val="single" w:sz="6" w:space="0" w:color="auto"/>
              <w:bottom w:val="single" w:sz="6" w:space="0" w:color="auto"/>
              <w:right w:val="single" w:sz="6" w:space="0" w:color="auto"/>
            </w:tcBorders>
            <w:vAlign w:val="center"/>
          </w:tcPr>
          <w:p w:rsidR="0097290F" w:rsidRPr="00F143D1" w:rsidRDefault="0097290F" w:rsidP="00F143D1">
            <w:pPr>
              <w:autoSpaceDE w:val="0"/>
              <w:autoSpaceDN w:val="0"/>
              <w:adjustRightInd w:val="0"/>
              <w:spacing w:after="0"/>
              <w:jc w:val="center"/>
              <w:rPr>
                <w:b/>
                <w:bCs/>
                <w:color w:val="000000"/>
                <w:sz w:val="16"/>
                <w:szCs w:val="16"/>
              </w:rPr>
            </w:pPr>
          </w:p>
        </w:tc>
        <w:tc>
          <w:tcPr>
            <w:tcW w:w="1418" w:type="dxa"/>
            <w:tcBorders>
              <w:top w:val="single" w:sz="6" w:space="0" w:color="auto"/>
              <w:left w:val="single" w:sz="6" w:space="0" w:color="auto"/>
              <w:bottom w:val="single" w:sz="6" w:space="0" w:color="auto"/>
              <w:right w:val="single" w:sz="6" w:space="0" w:color="auto"/>
            </w:tcBorders>
            <w:vAlign w:val="center"/>
            <w:hideMark/>
          </w:tcPr>
          <w:p w:rsidR="0097290F" w:rsidRPr="00F143D1" w:rsidRDefault="0097290F" w:rsidP="00F143D1">
            <w:pPr>
              <w:autoSpaceDE w:val="0"/>
              <w:autoSpaceDN w:val="0"/>
              <w:adjustRightInd w:val="0"/>
              <w:spacing w:after="0"/>
              <w:jc w:val="center"/>
              <w:rPr>
                <w:b/>
                <w:bCs/>
                <w:color w:val="000000"/>
                <w:sz w:val="16"/>
                <w:szCs w:val="16"/>
              </w:rPr>
            </w:pPr>
            <w:r w:rsidRPr="00F143D1">
              <w:rPr>
                <w:b/>
                <w:bCs/>
                <w:color w:val="000000"/>
                <w:sz w:val="16"/>
                <w:szCs w:val="16"/>
              </w:rPr>
              <w:t>529</w:t>
            </w:r>
          </w:p>
        </w:tc>
      </w:tr>
    </w:tbl>
    <w:p w:rsidR="00F143D1" w:rsidRDefault="00F143D1" w:rsidP="0097290F"/>
    <w:p w:rsidR="0097290F" w:rsidRDefault="0097290F" w:rsidP="0097290F">
      <w:r>
        <w:t xml:space="preserve">A continuación, se presenta información por localidad y el valor total de recursos otorgados en vigencia de 2020 por estímulos </w:t>
      </w:r>
    </w:p>
    <w:p w:rsidR="0097290F" w:rsidRDefault="0097290F" w:rsidP="00F143D1">
      <w:pPr>
        <w:jc w:val="center"/>
      </w:pPr>
      <w:r>
        <w:rPr>
          <w:noProof/>
        </w:rPr>
        <w:drawing>
          <wp:inline distT="0" distB="0" distL="0" distR="0">
            <wp:extent cx="2038350" cy="246670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60146" cy="2493077"/>
                    </a:xfrm>
                    <a:prstGeom prst="rect">
                      <a:avLst/>
                    </a:prstGeom>
                    <a:noFill/>
                    <a:ln>
                      <a:noFill/>
                    </a:ln>
                  </pic:spPr>
                </pic:pic>
              </a:graphicData>
            </a:graphic>
          </wp:inline>
        </w:drawing>
      </w:r>
    </w:p>
    <w:p w:rsidR="0097290F" w:rsidRDefault="0097290F" w:rsidP="0097290F">
      <w:pPr>
        <w:pStyle w:val="Sinespaciado"/>
        <w:jc w:val="both"/>
        <w:rPr>
          <w:rFonts w:eastAsia="Times New Roman"/>
          <w:color w:val="222222"/>
          <w:kern w:val="0"/>
          <w:sz w:val="22"/>
          <w:szCs w:val="22"/>
          <w:lang w:val="es-CO" w:eastAsia="es-CO"/>
        </w:rPr>
      </w:pPr>
      <w:r>
        <w:rPr>
          <w:rFonts w:eastAsia="Times New Roman"/>
          <w:color w:val="222222"/>
          <w:kern w:val="0"/>
          <w:sz w:val="22"/>
          <w:szCs w:val="22"/>
          <w:lang w:val="es-CO" w:eastAsia="es-CO"/>
        </w:rPr>
        <w:lastRenderedPageBreak/>
        <w:t xml:space="preserve">Se suscribió el contrato interadministrativo con la Universidad Nacional para adelantar el proceso de evaluación de la convocatoria del PDAC 2021. </w:t>
      </w:r>
    </w:p>
    <w:p w:rsidR="0097290F" w:rsidRDefault="0097290F" w:rsidP="0097290F">
      <w:pPr>
        <w:pStyle w:val="Sinespaciado"/>
        <w:jc w:val="both"/>
        <w:rPr>
          <w:rFonts w:eastAsia="Times New Roman"/>
          <w:color w:val="222222"/>
          <w:kern w:val="0"/>
          <w:sz w:val="22"/>
          <w:szCs w:val="22"/>
          <w:lang w:val="es-CO" w:eastAsia="es-CO"/>
        </w:rPr>
      </w:pPr>
    </w:p>
    <w:p w:rsidR="0097290F" w:rsidRDefault="0097290F" w:rsidP="0097290F">
      <w:pPr>
        <w:pStyle w:val="Sinespaciado"/>
        <w:jc w:val="both"/>
        <w:rPr>
          <w:rFonts w:eastAsia="Times New Roman"/>
          <w:color w:val="222222"/>
          <w:kern w:val="0"/>
          <w:sz w:val="22"/>
          <w:szCs w:val="22"/>
          <w:lang w:val="es-CO" w:eastAsia="es-CO"/>
        </w:rPr>
      </w:pPr>
      <w:r>
        <w:rPr>
          <w:rFonts w:eastAsia="Times New Roman"/>
          <w:color w:val="222222"/>
          <w:kern w:val="0"/>
          <w:sz w:val="22"/>
          <w:szCs w:val="22"/>
          <w:lang w:val="es-CO" w:eastAsia="es-CO"/>
        </w:rPr>
        <w:t>Durante el segundo semestre de la vigencia 2020, se dio la apertura de la convocatoria del PDAC 2021 para Proyectos Metropolitanos y Proyectos Locales e Interlocales.</w:t>
      </w:r>
    </w:p>
    <w:p w:rsidR="0097290F" w:rsidRDefault="0097290F" w:rsidP="0097290F">
      <w:pPr>
        <w:pStyle w:val="Sinespaciado"/>
        <w:jc w:val="both"/>
        <w:rPr>
          <w:rFonts w:eastAsia="Times New Roman"/>
          <w:color w:val="222222"/>
          <w:kern w:val="0"/>
          <w:sz w:val="22"/>
          <w:szCs w:val="22"/>
          <w:lang w:val="es-CO" w:eastAsia="es-CO"/>
        </w:rPr>
      </w:pPr>
    </w:p>
    <w:p w:rsidR="0097290F" w:rsidRDefault="0097290F" w:rsidP="0097290F">
      <w:pPr>
        <w:pStyle w:val="Sinespaciado"/>
        <w:jc w:val="both"/>
        <w:rPr>
          <w:rFonts w:eastAsia="Times New Roman"/>
          <w:color w:val="222222"/>
          <w:kern w:val="0"/>
          <w:sz w:val="22"/>
          <w:szCs w:val="22"/>
          <w:lang w:val="es-CO" w:eastAsia="es-CO"/>
        </w:rPr>
      </w:pPr>
      <w:r>
        <w:rPr>
          <w:rFonts w:eastAsia="Times New Roman"/>
          <w:color w:val="222222"/>
          <w:kern w:val="0"/>
          <w:sz w:val="22"/>
          <w:szCs w:val="22"/>
          <w:lang w:val="es-CO" w:eastAsia="es-CO"/>
        </w:rPr>
        <w:t>Y en el mes diciembre la Universidad Nacional de Colombia efectuó la revisión administrativa y publica el listado de las propuestas habilitadas y rechazadas para la correspondiente subsanación.</w:t>
      </w:r>
    </w:p>
    <w:p w:rsidR="0097290F" w:rsidRDefault="0097290F" w:rsidP="0097290F">
      <w:pPr>
        <w:pStyle w:val="Sinespaciado"/>
        <w:jc w:val="both"/>
        <w:rPr>
          <w:rFonts w:eastAsia="Times New Roman"/>
          <w:color w:val="222222"/>
          <w:kern w:val="0"/>
          <w:sz w:val="22"/>
          <w:szCs w:val="22"/>
          <w:lang w:val="es-CO" w:eastAsia="es-CO"/>
        </w:rPr>
      </w:pPr>
    </w:p>
    <w:p w:rsidR="0097290F" w:rsidRPr="0079271F" w:rsidRDefault="0097290F" w:rsidP="0097290F">
      <w:pPr>
        <w:pStyle w:val="Sinespaciado"/>
        <w:jc w:val="both"/>
        <w:rPr>
          <w:b/>
          <w:sz w:val="22"/>
        </w:rPr>
      </w:pPr>
      <w:r w:rsidRPr="0079271F">
        <w:rPr>
          <w:b/>
          <w:sz w:val="22"/>
        </w:rPr>
        <w:t>Avance Vigencia:</w:t>
      </w:r>
    </w:p>
    <w:p w:rsidR="0097290F" w:rsidRDefault="0097290F" w:rsidP="0097290F">
      <w:pPr>
        <w:pStyle w:val="Sinespaciado"/>
        <w:jc w:val="both"/>
        <w:rPr>
          <w:b/>
          <w:color w:val="FF0000"/>
          <w:sz w:val="22"/>
          <w:szCs w:val="22"/>
          <w:u w:val="single"/>
        </w:rPr>
      </w:pPr>
    </w:p>
    <w:p w:rsidR="0097290F" w:rsidRDefault="0097290F" w:rsidP="0097290F">
      <w:pPr>
        <w:rPr>
          <w:rFonts w:eastAsia="Times New Roman"/>
        </w:rPr>
      </w:pPr>
      <w:r>
        <w:rPr>
          <w:rFonts w:eastAsia="Times New Roman"/>
          <w:color w:val="000000"/>
        </w:rPr>
        <w:t>Como parte de la estrategia de divulgación de la oferta de convocatorias, el equipo de comunicación y apropiación de la Dirección de Fomento en articulación con la Oficina de Comunicaciones de la Secretaría de Cultura, lideró la creación de un plan de comunicaciones que contó además con la participación de las entidades adscritas; permitiendo establecer los lineamientos y las acciones para dar apertura al Programa Distrital de Estímulos 2021, que se materializó con el lanzamiento de la oferta de convocatorias sectorial el pasado 15 de febrero. </w:t>
      </w:r>
    </w:p>
    <w:p w:rsidR="0097290F" w:rsidRDefault="0097290F" w:rsidP="0097290F">
      <w:pPr>
        <w:rPr>
          <w:rFonts w:eastAsia="Times New Roman"/>
        </w:rPr>
      </w:pPr>
      <w:r>
        <w:rPr>
          <w:rFonts w:eastAsia="Times New Roman"/>
          <w:color w:val="000000"/>
        </w:rPr>
        <w:t>Sumado a lo anterior, se puso en marcha la creación de contenidos digitales a partir del nuevo concepto gráfico del PDE 2021 para la difusión de la oferta de convocatorias a través de los diferentes canales, y la activación de la estrategia de prensa y medios. Actualmente, se trabaja en el sostenimiento de la estrategia de divulgación y en la sinergia entre las redes sociales de las entidades para lograr un mayor alcance de la oferta a la ciudadanía. </w:t>
      </w:r>
    </w:p>
    <w:p w:rsidR="0097290F" w:rsidRDefault="0097290F" w:rsidP="0097290F">
      <w:pPr>
        <w:rPr>
          <w:rFonts w:eastAsia="Times New Roman"/>
          <w:color w:val="000000"/>
        </w:rPr>
      </w:pPr>
      <w:r>
        <w:rPr>
          <w:rFonts w:eastAsia="Times New Roman"/>
          <w:color w:val="000000"/>
        </w:rPr>
        <w:t>En cuanto a la socialización de la oferta, se estableció una ruta de trabajo para dar apertura a diferentes escenarios de conversación, virtuales y presenciales, en torno a las generalidades del PDE 2021, novedades, recursos y requisitos, proceso de inscripción, con énfasis en las convocatorias de la Secretaría de Cultura. Así mismo, se viene trabajando con los enlaces territoriales de la Dirección de Asuntos Locales y Participación, para consolidar una agenda de jornadas de socialización en las 20 localidades del Distrito que permita ampliar la participación de grupos sociales y poblacionales. </w:t>
      </w:r>
    </w:p>
    <w:p w:rsidR="0097290F" w:rsidRDefault="0097290F" w:rsidP="0097290F">
      <w:pPr>
        <w:rPr>
          <w:rFonts w:eastAsia="Times New Roman"/>
          <w:color w:val="000000"/>
        </w:rPr>
      </w:pPr>
      <w:r>
        <w:rPr>
          <w:rFonts w:eastAsia="Times New Roman"/>
          <w:color w:val="000000"/>
        </w:rPr>
        <w:t>Durante el periodo reportado se diseñaron y lanzaron 5 convocatorias a través del Programa Distrital de Estímulos - Fase 1 - 2021. a través de las cuales se adjudicarán recursos por valor de seis mil doscientos ochenta y un millones de pesos mcte. ($6.281.000.000) para otorgar 160 estímulos. A saber:</w:t>
      </w:r>
    </w:p>
    <w:p w:rsidR="0097290F" w:rsidRDefault="0097290F" w:rsidP="00A05A67">
      <w:pPr>
        <w:pStyle w:val="Prrafodelista"/>
        <w:numPr>
          <w:ilvl w:val="0"/>
          <w:numId w:val="10"/>
        </w:numPr>
        <w:spacing w:after="0" w:line="240" w:lineRule="auto"/>
        <w:rPr>
          <w:rFonts w:eastAsia="Times New Roman"/>
          <w:color w:val="000000"/>
        </w:rPr>
      </w:pPr>
      <w:r>
        <w:rPr>
          <w:rFonts w:eastAsia="Times New Roman"/>
          <w:color w:val="000000"/>
        </w:rPr>
        <w:t>Bogotá Siente la Fiesta</w:t>
      </w:r>
    </w:p>
    <w:p w:rsidR="0097290F" w:rsidRDefault="0097290F" w:rsidP="00A05A67">
      <w:pPr>
        <w:pStyle w:val="Prrafodelista"/>
        <w:numPr>
          <w:ilvl w:val="0"/>
          <w:numId w:val="10"/>
        </w:numPr>
        <w:spacing w:after="0" w:line="240" w:lineRule="auto"/>
        <w:rPr>
          <w:rFonts w:eastAsia="Times New Roman"/>
          <w:color w:val="000000"/>
        </w:rPr>
      </w:pPr>
      <w:r>
        <w:rPr>
          <w:rFonts w:eastAsia="Times New Roman"/>
          <w:color w:val="000000"/>
        </w:rPr>
        <w:t xml:space="preserve">¡La función continúa! </w:t>
      </w:r>
    </w:p>
    <w:p w:rsidR="0097290F" w:rsidRDefault="0097290F" w:rsidP="00A05A67">
      <w:pPr>
        <w:pStyle w:val="Prrafodelista"/>
        <w:numPr>
          <w:ilvl w:val="0"/>
          <w:numId w:val="10"/>
        </w:numPr>
        <w:spacing w:after="0" w:line="240" w:lineRule="auto"/>
        <w:rPr>
          <w:rFonts w:eastAsia="Times New Roman"/>
          <w:color w:val="000000"/>
        </w:rPr>
      </w:pPr>
      <w:r>
        <w:rPr>
          <w:rFonts w:eastAsia="Times New Roman"/>
          <w:color w:val="000000"/>
        </w:rPr>
        <w:t>Beca para la formación y dinamización del sector cultural de las artes escénicas</w:t>
      </w:r>
    </w:p>
    <w:p w:rsidR="0097290F" w:rsidRDefault="0097290F" w:rsidP="00A05A67">
      <w:pPr>
        <w:pStyle w:val="Prrafodelista"/>
        <w:numPr>
          <w:ilvl w:val="0"/>
          <w:numId w:val="10"/>
        </w:numPr>
        <w:spacing w:after="0" w:line="240" w:lineRule="auto"/>
        <w:rPr>
          <w:rFonts w:eastAsia="Times New Roman"/>
          <w:color w:val="000000"/>
        </w:rPr>
      </w:pPr>
      <w:r>
        <w:rPr>
          <w:rFonts w:eastAsia="Times New Roman"/>
          <w:color w:val="000000"/>
        </w:rPr>
        <w:t>Beca de creación y producción para la reactivación del sector cultural de las artes escénicas</w:t>
      </w:r>
    </w:p>
    <w:p w:rsidR="0097290F" w:rsidRDefault="0097290F" w:rsidP="00A05A67">
      <w:pPr>
        <w:pStyle w:val="Prrafodelista"/>
        <w:numPr>
          <w:ilvl w:val="0"/>
          <w:numId w:val="10"/>
        </w:numPr>
        <w:spacing w:after="0" w:line="240" w:lineRule="auto"/>
        <w:rPr>
          <w:rFonts w:eastAsia="Times New Roman"/>
          <w:color w:val="000000"/>
        </w:rPr>
      </w:pPr>
      <w:r>
        <w:rPr>
          <w:rFonts w:eastAsia="Times New Roman"/>
          <w:color w:val="000000"/>
        </w:rPr>
        <w:t>Convocatoria sectorial para el fomento del arte, la cultura y el patrimonio distrital: estrategias y soluciones novedosas desde el arte y la cultura</w:t>
      </w:r>
    </w:p>
    <w:p w:rsidR="0097290F" w:rsidRDefault="0097290F" w:rsidP="00A05A67">
      <w:pPr>
        <w:pStyle w:val="Prrafodelista"/>
        <w:numPr>
          <w:ilvl w:val="0"/>
          <w:numId w:val="10"/>
        </w:numPr>
        <w:spacing w:after="0" w:line="240" w:lineRule="auto"/>
        <w:rPr>
          <w:rFonts w:eastAsia="Times New Roman"/>
          <w:color w:val="000000"/>
        </w:rPr>
      </w:pPr>
      <w:r>
        <w:rPr>
          <w:rFonts w:eastAsia="Times New Roman"/>
          <w:color w:val="000000"/>
        </w:rPr>
        <w:lastRenderedPageBreak/>
        <w:t>Convocatoria sectorial para el fomento del arte, la cultura y el patrimonio distrital: territorios activos</w:t>
      </w:r>
    </w:p>
    <w:p w:rsidR="0097290F" w:rsidRDefault="0097290F" w:rsidP="0097290F">
      <w:pPr>
        <w:rPr>
          <w:rFonts w:eastAsia="Times New Roman"/>
          <w:color w:val="000000"/>
        </w:rPr>
      </w:pPr>
      <w:r>
        <w:rPr>
          <w:rFonts w:eastAsia="Times New Roman"/>
          <w:color w:val="000000"/>
        </w:rPr>
        <w:t>Adicionalmente, durante el mes de febrero del año en curso se dio apertura al Banco de Jurados quienes evaluarán las propuestas que resulten habilitadas en el proceso de verificación de documentación administrativa y técnica.</w:t>
      </w:r>
    </w:p>
    <w:p w:rsidR="0097290F" w:rsidRDefault="0097290F" w:rsidP="0097290F">
      <w:pPr>
        <w:rPr>
          <w:rFonts w:eastAsia="Times New Roman"/>
        </w:rPr>
      </w:pPr>
      <w:r>
        <w:rPr>
          <w:rFonts w:eastAsia="Times New Roman"/>
          <w:color w:val="000000"/>
        </w:rPr>
        <w:t>Durante el periodo comprendido ent</w:t>
      </w:r>
      <w:r>
        <w:rPr>
          <w:rFonts w:eastAsia="Times New Roman"/>
          <w:color w:val="000000"/>
          <w:shd w:val="clear" w:color="auto" w:fill="FFFFFF"/>
        </w:rPr>
        <w:t>re enero y marzo del 2021 se ofertaron las siguientes convocatorias, a través de la resolución de apertura No.103 del 15 de febrero de 2021 las cuales se encuentran próximas al cierre. </w:t>
      </w:r>
    </w:p>
    <w:tbl>
      <w:tblPr>
        <w:tblW w:w="9204" w:type="dxa"/>
        <w:tblLook w:val="04A0" w:firstRow="1" w:lastRow="0" w:firstColumn="1" w:lastColumn="0" w:noHBand="0" w:noVBand="1"/>
      </w:tblPr>
      <w:tblGrid>
        <w:gridCol w:w="7645"/>
        <w:gridCol w:w="1559"/>
      </w:tblGrid>
      <w:tr w:rsidR="0097290F" w:rsidRPr="00F143D1" w:rsidTr="00F143D1">
        <w:trPr>
          <w:trHeight w:val="20"/>
        </w:trPr>
        <w:tc>
          <w:tcPr>
            <w:tcW w:w="7645"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rsidR="0097290F" w:rsidRPr="00F143D1" w:rsidRDefault="0097290F" w:rsidP="00F143D1">
            <w:pPr>
              <w:spacing w:after="0" w:line="240" w:lineRule="auto"/>
              <w:jc w:val="center"/>
              <w:rPr>
                <w:rFonts w:eastAsia="Arial"/>
                <w:b/>
                <w:bCs/>
                <w:sz w:val="18"/>
                <w:szCs w:val="18"/>
                <w:lang w:val="es-ES"/>
              </w:rPr>
            </w:pPr>
            <w:r w:rsidRPr="00F143D1">
              <w:rPr>
                <w:b/>
                <w:bCs/>
                <w:sz w:val="18"/>
                <w:szCs w:val="18"/>
              </w:rPr>
              <w:t>Convocatoria</w:t>
            </w:r>
          </w:p>
        </w:tc>
        <w:tc>
          <w:tcPr>
            <w:tcW w:w="1559"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rsidR="0097290F" w:rsidRPr="00F143D1" w:rsidRDefault="0097290F" w:rsidP="00F143D1">
            <w:pPr>
              <w:spacing w:after="0" w:line="240" w:lineRule="auto"/>
              <w:jc w:val="center"/>
              <w:rPr>
                <w:b/>
                <w:bCs/>
                <w:sz w:val="18"/>
                <w:szCs w:val="18"/>
              </w:rPr>
            </w:pPr>
            <w:r w:rsidRPr="00F143D1">
              <w:rPr>
                <w:b/>
                <w:bCs/>
                <w:sz w:val="18"/>
                <w:szCs w:val="18"/>
              </w:rPr>
              <w:t>Fecha cierre</w:t>
            </w:r>
          </w:p>
        </w:tc>
      </w:tr>
      <w:tr w:rsidR="0097290F" w:rsidRPr="00F143D1" w:rsidTr="00F143D1">
        <w:trPr>
          <w:trHeight w:val="20"/>
        </w:trPr>
        <w:tc>
          <w:tcPr>
            <w:tcW w:w="76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97290F" w:rsidP="00F143D1">
            <w:pPr>
              <w:spacing w:after="0" w:line="240" w:lineRule="auto"/>
              <w:jc w:val="left"/>
              <w:rPr>
                <w:rFonts w:eastAsia="Times New Roman"/>
                <w:sz w:val="18"/>
                <w:szCs w:val="18"/>
              </w:rPr>
            </w:pPr>
            <w:r w:rsidRPr="00F143D1">
              <w:rPr>
                <w:rFonts w:eastAsia="Times New Roman"/>
                <w:color w:val="000000"/>
                <w:sz w:val="18"/>
                <w:szCs w:val="18"/>
              </w:rPr>
              <w:t>Bogotá Siente la Fiesta</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97290F" w:rsidP="00F143D1">
            <w:pPr>
              <w:spacing w:after="0" w:line="240" w:lineRule="auto"/>
              <w:jc w:val="left"/>
              <w:rPr>
                <w:rFonts w:eastAsia="Times New Roman"/>
                <w:sz w:val="18"/>
                <w:szCs w:val="18"/>
              </w:rPr>
            </w:pPr>
            <w:r w:rsidRPr="00F143D1">
              <w:rPr>
                <w:rFonts w:eastAsia="Times New Roman"/>
                <w:color w:val="000000"/>
                <w:sz w:val="18"/>
                <w:szCs w:val="18"/>
              </w:rPr>
              <w:t>Abril 09 de 2021</w:t>
            </w:r>
          </w:p>
        </w:tc>
      </w:tr>
      <w:tr w:rsidR="0097290F" w:rsidRPr="00F143D1" w:rsidTr="00F143D1">
        <w:trPr>
          <w:trHeight w:val="432"/>
        </w:trPr>
        <w:tc>
          <w:tcPr>
            <w:tcW w:w="76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97290F" w:rsidP="00F143D1">
            <w:pPr>
              <w:spacing w:after="0" w:line="240" w:lineRule="auto"/>
              <w:jc w:val="left"/>
              <w:rPr>
                <w:rFonts w:eastAsia="Times New Roman"/>
                <w:sz w:val="18"/>
                <w:szCs w:val="18"/>
              </w:rPr>
            </w:pPr>
            <w:r w:rsidRPr="00F143D1">
              <w:rPr>
                <w:rFonts w:eastAsia="Times New Roman"/>
                <w:color w:val="000000"/>
                <w:sz w:val="18"/>
                <w:szCs w:val="18"/>
              </w:rPr>
              <w:t>¡La función continúa! Beca para la formación y dinamización del sector cultural de las artes escénicas.</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97290F" w:rsidP="00F143D1">
            <w:pPr>
              <w:spacing w:after="0" w:line="240" w:lineRule="auto"/>
              <w:jc w:val="left"/>
              <w:rPr>
                <w:rFonts w:eastAsia="Times New Roman"/>
                <w:sz w:val="18"/>
                <w:szCs w:val="18"/>
              </w:rPr>
            </w:pPr>
            <w:r w:rsidRPr="00F143D1">
              <w:rPr>
                <w:rFonts w:eastAsia="Times New Roman"/>
                <w:color w:val="000000"/>
                <w:sz w:val="18"/>
                <w:szCs w:val="18"/>
              </w:rPr>
              <w:t>Abril 07 de 2021</w:t>
            </w:r>
          </w:p>
        </w:tc>
      </w:tr>
      <w:tr w:rsidR="0097290F" w:rsidRPr="00F143D1" w:rsidTr="00F143D1">
        <w:trPr>
          <w:trHeight w:val="356"/>
        </w:trPr>
        <w:tc>
          <w:tcPr>
            <w:tcW w:w="76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97290F" w:rsidP="00F143D1">
            <w:pPr>
              <w:spacing w:after="0" w:line="240" w:lineRule="auto"/>
              <w:jc w:val="left"/>
              <w:rPr>
                <w:rFonts w:eastAsia="Times New Roman"/>
                <w:sz w:val="18"/>
                <w:szCs w:val="18"/>
              </w:rPr>
            </w:pPr>
            <w:r w:rsidRPr="00F143D1">
              <w:rPr>
                <w:rFonts w:eastAsia="Times New Roman"/>
                <w:color w:val="000000"/>
                <w:sz w:val="18"/>
                <w:szCs w:val="18"/>
              </w:rPr>
              <w:t>Beca de creación y producción para la reactivación del sector cultural de las artes escénicas.</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97290F" w:rsidP="00F143D1">
            <w:pPr>
              <w:spacing w:after="0" w:line="240" w:lineRule="auto"/>
              <w:jc w:val="left"/>
              <w:rPr>
                <w:rFonts w:eastAsia="Times New Roman"/>
                <w:sz w:val="18"/>
                <w:szCs w:val="18"/>
              </w:rPr>
            </w:pPr>
            <w:r w:rsidRPr="00F143D1">
              <w:rPr>
                <w:rFonts w:eastAsia="Times New Roman"/>
                <w:color w:val="000000"/>
                <w:sz w:val="18"/>
                <w:szCs w:val="18"/>
              </w:rPr>
              <w:t>Abril 07 de 2021</w:t>
            </w:r>
          </w:p>
        </w:tc>
      </w:tr>
      <w:tr w:rsidR="0097290F" w:rsidRPr="00F143D1" w:rsidTr="00F143D1">
        <w:trPr>
          <w:trHeight w:val="336"/>
        </w:trPr>
        <w:tc>
          <w:tcPr>
            <w:tcW w:w="76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97290F" w:rsidP="00F143D1">
            <w:pPr>
              <w:spacing w:after="0" w:line="240" w:lineRule="auto"/>
              <w:jc w:val="left"/>
              <w:rPr>
                <w:rFonts w:eastAsia="Times New Roman"/>
                <w:sz w:val="18"/>
                <w:szCs w:val="18"/>
              </w:rPr>
            </w:pPr>
            <w:r w:rsidRPr="00F143D1">
              <w:rPr>
                <w:rFonts w:eastAsia="Times New Roman"/>
                <w:color w:val="000000"/>
                <w:sz w:val="18"/>
                <w:szCs w:val="18"/>
              </w:rPr>
              <w:t>Convocatoria sectorial para el fomento del arte, la cultura y el patrimonio distrital: estrategias y soluciones novedosas desde el arte y la cultura</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97290F" w:rsidP="00F143D1">
            <w:pPr>
              <w:spacing w:after="0" w:line="240" w:lineRule="auto"/>
              <w:jc w:val="left"/>
              <w:rPr>
                <w:rFonts w:eastAsia="Times New Roman"/>
                <w:sz w:val="18"/>
                <w:szCs w:val="18"/>
              </w:rPr>
            </w:pPr>
            <w:r w:rsidRPr="00F143D1">
              <w:rPr>
                <w:rFonts w:eastAsia="Times New Roman"/>
                <w:color w:val="000000"/>
                <w:sz w:val="18"/>
                <w:szCs w:val="18"/>
              </w:rPr>
              <w:t>Abril 05 de 2021</w:t>
            </w:r>
          </w:p>
        </w:tc>
      </w:tr>
      <w:tr w:rsidR="0097290F" w:rsidRPr="00F143D1" w:rsidTr="00F143D1">
        <w:trPr>
          <w:trHeight w:val="326"/>
        </w:trPr>
        <w:tc>
          <w:tcPr>
            <w:tcW w:w="76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97290F" w:rsidP="00F143D1">
            <w:pPr>
              <w:spacing w:after="0" w:line="240" w:lineRule="auto"/>
              <w:jc w:val="left"/>
              <w:rPr>
                <w:rFonts w:eastAsia="Times New Roman"/>
                <w:sz w:val="18"/>
                <w:szCs w:val="18"/>
              </w:rPr>
            </w:pPr>
            <w:r w:rsidRPr="00F143D1">
              <w:rPr>
                <w:rFonts w:eastAsia="Times New Roman"/>
                <w:color w:val="000000"/>
                <w:sz w:val="18"/>
                <w:szCs w:val="18"/>
              </w:rPr>
              <w:t>Convocatoria sectorial para el fomento del arte, la cultura y el patrimonio distrital: territorios activos</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97290F" w:rsidP="00F143D1">
            <w:pPr>
              <w:spacing w:after="0" w:line="240" w:lineRule="auto"/>
              <w:jc w:val="left"/>
              <w:rPr>
                <w:rFonts w:eastAsia="Times New Roman"/>
                <w:sz w:val="18"/>
                <w:szCs w:val="18"/>
              </w:rPr>
            </w:pPr>
            <w:r w:rsidRPr="00F143D1">
              <w:rPr>
                <w:rFonts w:eastAsia="Times New Roman"/>
                <w:color w:val="000000"/>
                <w:sz w:val="18"/>
                <w:szCs w:val="18"/>
              </w:rPr>
              <w:t>Abril 05 de 2021</w:t>
            </w:r>
          </w:p>
        </w:tc>
      </w:tr>
    </w:tbl>
    <w:p w:rsidR="00F143D1" w:rsidRDefault="00F143D1" w:rsidP="0097290F"/>
    <w:p w:rsidR="0097290F" w:rsidRDefault="0097290F" w:rsidP="0097290F">
      <w:pPr>
        <w:rPr>
          <w:rFonts w:eastAsia="Arial"/>
          <w:lang w:val="es-ES"/>
        </w:rPr>
      </w:pPr>
      <w:r>
        <w:t>Teniendo en cuenta los Convenios suscritos los fondos de desarrollo local de Ciudad Bolívar, Fontibón, Barrios Unidos, San Cristóbal y Antonio Nariño se ha avanzado en la fase de alistamiento de los mismos con el trámite de traslado de recursos, en ese sentido en los comités técnicos de cada Fondo se surtió lo relacionado con la elaboración y aprobación de las cartillas, los formatos de presentación de propuestas y los perfiles de los jurados que serán designados para evaluar las convocatorias correspondientes.</w:t>
      </w:r>
    </w:p>
    <w:p w:rsidR="0097290F" w:rsidRDefault="0097290F" w:rsidP="0097290F">
      <w:r>
        <w:t>Además de lo señalado, desde la SCRD se remitió la respectiva solicitud de concepto previo a la Secretaría Distrital de Planeación y la Secretaría Distrital de Hacienda para la incorporación de los recursos de los traslados de los Fondos de Desarrollo Local de Ciudad Bolívar, Fontibón, Barrios Unidos y Antonio Nariño.  Así mismo, por solicitud de la Oficina Asesora de Planeación de la SCRD, se solicitó al Fondo de Desarrollo Local de San Cristóbal una certificación expedida por Tesorería Distrital de los giros que esta entidad realizó para dar continuidad al trámite referenciado.</w:t>
      </w:r>
    </w:p>
    <w:p w:rsidR="0097290F" w:rsidRDefault="0097290F" w:rsidP="0097290F">
      <w:pPr>
        <w:rPr>
          <w:rFonts w:eastAsia="Times New Roman"/>
          <w:b/>
          <w:bCs/>
          <w:color w:val="222222"/>
        </w:rPr>
      </w:pPr>
      <w:r>
        <w:rPr>
          <w:rFonts w:eastAsia="Times New Roman"/>
          <w:b/>
          <w:bCs/>
          <w:color w:val="222222"/>
        </w:rPr>
        <w:t>Programa Distrital de Apoyos Concertados</w:t>
      </w:r>
    </w:p>
    <w:p w:rsidR="0097290F" w:rsidRDefault="0097290F" w:rsidP="0097290F">
      <w:pPr>
        <w:shd w:val="clear" w:color="auto" w:fill="FFFFFF"/>
        <w:rPr>
          <w:rFonts w:eastAsia="Times New Roman"/>
          <w:color w:val="222222"/>
        </w:rPr>
      </w:pPr>
      <w:r>
        <w:rPr>
          <w:rFonts w:eastAsia="Times New Roman"/>
          <w:color w:val="222222"/>
        </w:rPr>
        <w:t xml:space="preserve">El Programa Distrital de Apoyos Concertados (PDAC), promueve y apoya la realización de proyectos de iniciativa privada y de interés público, acordes con el Plan de Desarrollo Distrital vigente y encaminados a fomentar y dinamizar las prácticas artísticas, culturales, patrimoniales y de cultura ciudadana en la ciudad de Bogotá. El programa se implementa </w:t>
      </w:r>
      <w:r>
        <w:rPr>
          <w:rFonts w:eastAsia="Times New Roman"/>
          <w:color w:val="222222"/>
        </w:rPr>
        <w:lastRenderedPageBreak/>
        <w:t>mediante la conformación de un banco de proyectos organizados en dos modalidades: proyectos locales e interlocales y proyectos metropolitanos.</w:t>
      </w:r>
    </w:p>
    <w:p w:rsidR="0097290F" w:rsidRDefault="0097290F" w:rsidP="0097290F">
      <w:pPr>
        <w:shd w:val="clear" w:color="auto" w:fill="FFFFFF"/>
        <w:spacing w:after="240"/>
        <w:rPr>
          <w:rFonts w:eastAsia="Times New Roman"/>
        </w:rPr>
      </w:pPr>
      <w:r>
        <w:rPr>
          <w:rFonts w:eastAsia="Times New Roman"/>
          <w:color w:val="222222"/>
        </w:rPr>
        <w:t xml:space="preserve">Para la vigencia 2021 se adelantó la evaluación las propuestas participantes en las dos modalidades del programa, con un resultado de esta cincuenta y dos (52) proyectos serán apoyados para modalidad de proyectos locales e interlocales y catorce (14) proyectos en la modalidad de proyectos metropolitanos, estos proyectos fueron seleccionados por parte del Comité de Fomento mediante Acta No.3 de 03 de marzo de 2021. La Secretaría de Cultura, Recreación y Deporte apoya con un total de veinte (20) proyectos a través del proyecto de inversión 7650 </w:t>
      </w:r>
      <w:r>
        <w:rPr>
          <w:rFonts w:eastAsia="Times New Roman"/>
          <w:i/>
          <w:iCs/>
          <w:color w:val="000000"/>
        </w:rPr>
        <w:t>Fortalecimiento de los procesos de fomento cultural para la gestión incluyente en Cultura para la vida cotidiana en Bogotá,</w:t>
      </w:r>
      <w:r>
        <w:rPr>
          <w:rFonts w:eastAsia="Times New Roman"/>
          <w:color w:val="000000"/>
        </w:rPr>
        <w:t xml:space="preserve"> los cuales se describen a continuación:</w:t>
      </w:r>
    </w:p>
    <w:tbl>
      <w:tblPr>
        <w:tblW w:w="9937" w:type="dxa"/>
        <w:tblInd w:w="-294" w:type="dxa"/>
        <w:tblLook w:val="04A0" w:firstRow="1" w:lastRow="0" w:firstColumn="1" w:lastColumn="0" w:noHBand="0" w:noVBand="1"/>
      </w:tblPr>
      <w:tblGrid>
        <w:gridCol w:w="2836"/>
        <w:gridCol w:w="5349"/>
        <w:gridCol w:w="1752"/>
      </w:tblGrid>
      <w:tr w:rsidR="0097290F" w:rsidRPr="00F143D1" w:rsidTr="00726F8E">
        <w:trPr>
          <w:trHeight w:val="78"/>
          <w:tblHeader/>
        </w:trPr>
        <w:tc>
          <w:tcPr>
            <w:tcW w:w="283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97290F" w:rsidRPr="00F143D1" w:rsidRDefault="0097290F" w:rsidP="00F143D1">
            <w:pPr>
              <w:shd w:val="clear" w:color="auto" w:fill="FFFFFF"/>
              <w:spacing w:after="0"/>
              <w:jc w:val="center"/>
              <w:rPr>
                <w:rFonts w:eastAsia="Times New Roman" w:cs="Arial"/>
                <w:sz w:val="18"/>
                <w:szCs w:val="20"/>
              </w:rPr>
            </w:pPr>
            <w:r w:rsidRPr="00F143D1">
              <w:rPr>
                <w:rFonts w:eastAsia="Times New Roman" w:cs="Arial"/>
                <w:b/>
                <w:bCs/>
                <w:color w:val="000000"/>
                <w:sz w:val="18"/>
                <w:szCs w:val="20"/>
              </w:rPr>
              <w:t>Entidad Seleccionada</w:t>
            </w:r>
          </w:p>
        </w:tc>
        <w:tc>
          <w:tcPr>
            <w:tcW w:w="534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97290F" w:rsidRPr="00F143D1" w:rsidRDefault="0097290F" w:rsidP="00F143D1">
            <w:pPr>
              <w:shd w:val="clear" w:color="auto" w:fill="FFFFFF"/>
              <w:spacing w:after="0"/>
              <w:jc w:val="center"/>
              <w:rPr>
                <w:rFonts w:eastAsia="Times New Roman" w:cs="Arial"/>
                <w:sz w:val="18"/>
                <w:szCs w:val="20"/>
              </w:rPr>
            </w:pPr>
            <w:r w:rsidRPr="00F143D1">
              <w:rPr>
                <w:rFonts w:eastAsia="Times New Roman" w:cs="Arial"/>
                <w:b/>
                <w:bCs/>
                <w:color w:val="000000"/>
                <w:sz w:val="18"/>
                <w:szCs w:val="20"/>
              </w:rPr>
              <w:t>Nombre de la propuesta</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97290F" w:rsidRPr="00F143D1" w:rsidRDefault="0097290F" w:rsidP="00F143D1">
            <w:pPr>
              <w:shd w:val="clear" w:color="auto" w:fill="FFFFFF"/>
              <w:spacing w:after="0"/>
              <w:jc w:val="center"/>
              <w:rPr>
                <w:rFonts w:eastAsia="Times New Roman" w:cs="Arial"/>
                <w:sz w:val="18"/>
                <w:szCs w:val="20"/>
              </w:rPr>
            </w:pPr>
            <w:r w:rsidRPr="00F143D1">
              <w:rPr>
                <w:rFonts w:eastAsia="Times New Roman" w:cs="Arial"/>
                <w:b/>
                <w:bCs/>
                <w:color w:val="000000"/>
                <w:sz w:val="18"/>
                <w:szCs w:val="20"/>
              </w:rPr>
              <w:t>Asignación</w:t>
            </w:r>
          </w:p>
        </w:tc>
      </w:tr>
      <w:tr w:rsidR="0097290F" w:rsidRPr="00F143D1" w:rsidTr="00726F8E">
        <w:trPr>
          <w:trHeight w:val="184"/>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Fundación Patrimonio Fílmico Colombiano</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lang w:val="en-US"/>
              </w:rPr>
            </w:pPr>
            <w:r w:rsidRPr="00F143D1">
              <w:rPr>
                <w:rFonts w:eastAsia="Times New Roman" w:cs="Arial"/>
                <w:color w:val="000000"/>
                <w:sz w:val="18"/>
                <w:szCs w:val="20"/>
                <w:lang w:val="en-US"/>
              </w:rPr>
              <w:t>Bogota International Film Festival - Biff 2021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97290F" w:rsidP="00F143D1">
            <w:pPr>
              <w:shd w:val="clear" w:color="auto" w:fill="FFFFFF"/>
              <w:spacing w:after="0"/>
              <w:jc w:val="left"/>
              <w:rPr>
                <w:rFonts w:eastAsia="Times New Roman" w:cs="Arial"/>
                <w:sz w:val="18"/>
                <w:szCs w:val="20"/>
              </w:rPr>
            </w:pPr>
            <w:r w:rsidRPr="00F143D1">
              <w:rPr>
                <w:rFonts w:eastAsia="Times New Roman" w:cs="Arial"/>
                <w:color w:val="000000"/>
                <w:sz w:val="18"/>
                <w:szCs w:val="20"/>
                <w:lang w:val="en-US"/>
              </w:rPr>
              <w:t xml:space="preserve"> </w:t>
            </w:r>
            <w:r w:rsidRPr="00F143D1">
              <w:rPr>
                <w:rFonts w:eastAsia="Times New Roman" w:cs="Arial"/>
                <w:color w:val="000000"/>
                <w:sz w:val="18"/>
                <w:szCs w:val="20"/>
              </w:rPr>
              <w:t>$    223.548.750,00</w:t>
            </w:r>
          </w:p>
        </w:tc>
      </w:tr>
      <w:tr w:rsidR="0097290F" w:rsidRPr="00F143D1" w:rsidTr="00726F8E">
        <w:trPr>
          <w:trHeight w:val="236"/>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Fundación Teatral Artística Y Cultural Tchyminigagua</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XXXIII FAICP´Festival Artístico Internacional Invasión de Cultura Popular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97290F" w:rsidP="00F143D1">
            <w:pPr>
              <w:shd w:val="clear" w:color="auto" w:fill="FFFFFF"/>
              <w:spacing w:after="0"/>
              <w:jc w:val="left"/>
              <w:rPr>
                <w:rFonts w:eastAsia="Times New Roman" w:cs="Arial"/>
                <w:sz w:val="18"/>
                <w:szCs w:val="20"/>
              </w:rPr>
            </w:pPr>
            <w:r w:rsidRPr="00F143D1">
              <w:rPr>
                <w:rFonts w:eastAsia="Times New Roman" w:cs="Arial"/>
                <w:color w:val="000000"/>
                <w:sz w:val="18"/>
                <w:szCs w:val="20"/>
              </w:rPr>
              <w:t xml:space="preserve"> $    466.875.000,00</w:t>
            </w:r>
          </w:p>
        </w:tc>
      </w:tr>
      <w:tr w:rsidR="0097290F" w:rsidRPr="00F143D1" w:rsidTr="00726F8E">
        <w:trPr>
          <w:trHeight w:val="20"/>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Fundación Natibo</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Festival Internacional de Cine Ambiental Planet 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F143D1" w:rsidP="00F143D1">
            <w:pPr>
              <w:shd w:val="clear" w:color="auto" w:fill="FFFFFF"/>
              <w:spacing w:after="0"/>
              <w:jc w:val="left"/>
              <w:rPr>
                <w:rFonts w:eastAsia="Times New Roman" w:cs="Arial"/>
                <w:sz w:val="18"/>
                <w:szCs w:val="20"/>
              </w:rPr>
            </w:pPr>
            <w:r>
              <w:rPr>
                <w:rFonts w:eastAsia="Times New Roman" w:cs="Arial"/>
                <w:color w:val="000000"/>
                <w:sz w:val="18"/>
                <w:szCs w:val="20"/>
              </w:rPr>
              <w:t>$</w:t>
            </w:r>
            <w:r w:rsidR="0097290F" w:rsidRPr="00F143D1">
              <w:rPr>
                <w:rFonts w:eastAsia="Times New Roman" w:cs="Arial"/>
                <w:color w:val="000000"/>
                <w:sz w:val="18"/>
                <w:szCs w:val="20"/>
              </w:rPr>
              <w:t>    106.954.407,00</w:t>
            </w:r>
          </w:p>
        </w:tc>
      </w:tr>
      <w:tr w:rsidR="0097290F" w:rsidRPr="00F143D1" w:rsidTr="00726F8E">
        <w:trPr>
          <w:trHeight w:val="408"/>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Corpoulrika</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XIII Jornadas Universitarias de Poesía "Ciudad de Bogotá": El legado poético de Fernando Pessoa en Iberoamérica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F143D1">
            <w:pPr>
              <w:shd w:val="clear" w:color="auto" w:fill="FFFFFF"/>
              <w:spacing w:after="0"/>
              <w:jc w:val="right"/>
              <w:rPr>
                <w:rFonts w:eastAsia="Times New Roman" w:cs="Arial"/>
                <w:sz w:val="18"/>
                <w:szCs w:val="20"/>
              </w:rPr>
            </w:pPr>
            <w:r w:rsidRPr="00F143D1">
              <w:rPr>
                <w:rFonts w:eastAsia="Times New Roman" w:cs="Arial"/>
                <w:color w:val="000000"/>
                <w:sz w:val="18"/>
                <w:szCs w:val="20"/>
              </w:rPr>
              <w:t>$      15.960.000,00</w:t>
            </w:r>
          </w:p>
        </w:tc>
      </w:tr>
      <w:tr w:rsidR="0097290F" w:rsidRPr="00F143D1" w:rsidTr="00726F8E">
        <w:trPr>
          <w:trHeight w:val="176"/>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Asociación Juvenil De Arte Social Videos Y Rollos</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Escuela Intercultural de Artes “Arte Cultura y Paz”</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F143D1">
            <w:pPr>
              <w:shd w:val="clear" w:color="auto" w:fill="FFFFFF"/>
              <w:spacing w:after="0"/>
              <w:jc w:val="right"/>
              <w:rPr>
                <w:rFonts w:eastAsia="Times New Roman" w:cs="Arial"/>
                <w:sz w:val="18"/>
                <w:szCs w:val="20"/>
              </w:rPr>
            </w:pPr>
            <w:r w:rsidRPr="00F143D1">
              <w:rPr>
                <w:rFonts w:eastAsia="Times New Roman" w:cs="Arial"/>
                <w:color w:val="000000"/>
                <w:sz w:val="18"/>
                <w:szCs w:val="20"/>
              </w:rPr>
              <w:t xml:space="preserve"> $     77.055.932,00</w:t>
            </w:r>
          </w:p>
        </w:tc>
      </w:tr>
      <w:tr w:rsidR="0097290F" w:rsidRPr="00F143D1" w:rsidTr="00726F8E">
        <w:trPr>
          <w:trHeight w:val="20"/>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Fundación Objets-Fax / El Contragolpe</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Ciudadanías Creativas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right"/>
              <w:rPr>
                <w:rFonts w:eastAsia="Times New Roman" w:cs="Arial"/>
                <w:sz w:val="18"/>
                <w:szCs w:val="20"/>
              </w:rPr>
            </w:pPr>
            <w:r w:rsidRPr="00F143D1">
              <w:rPr>
                <w:rFonts w:eastAsia="Times New Roman" w:cs="Arial"/>
                <w:color w:val="000000"/>
                <w:sz w:val="18"/>
                <w:szCs w:val="20"/>
              </w:rPr>
              <w:t xml:space="preserve"> $     31.362.000,00</w:t>
            </w:r>
          </w:p>
        </w:tc>
      </w:tr>
      <w:tr w:rsidR="0097290F" w:rsidRPr="00F143D1" w:rsidTr="00726F8E">
        <w:trPr>
          <w:trHeight w:val="394"/>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Asociación Cultural Vuelo</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Laboratorio Investigativo y Cocreativo de Contenidos Para la Infancia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right"/>
              <w:rPr>
                <w:rFonts w:eastAsia="Times New Roman" w:cs="Arial"/>
                <w:sz w:val="18"/>
                <w:szCs w:val="20"/>
              </w:rPr>
            </w:pPr>
            <w:r w:rsidRPr="00F143D1">
              <w:rPr>
                <w:rFonts w:eastAsia="Times New Roman" w:cs="Arial"/>
                <w:color w:val="000000"/>
                <w:sz w:val="18"/>
                <w:szCs w:val="20"/>
              </w:rPr>
              <w:t xml:space="preserve"> $     35.556.000,00</w:t>
            </w:r>
          </w:p>
        </w:tc>
      </w:tr>
      <w:tr w:rsidR="0097290F" w:rsidRPr="00F143D1" w:rsidTr="00726F8E">
        <w:trPr>
          <w:trHeight w:val="222"/>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Fundación Cultural El Contrabajo</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XV Festival de las Artes Convidarte Localidad de Tunjuelito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right"/>
              <w:rPr>
                <w:rFonts w:eastAsia="Times New Roman" w:cs="Arial"/>
                <w:sz w:val="18"/>
                <w:szCs w:val="20"/>
              </w:rPr>
            </w:pPr>
            <w:r w:rsidRPr="00F143D1">
              <w:rPr>
                <w:rFonts w:eastAsia="Times New Roman" w:cs="Arial"/>
                <w:color w:val="000000"/>
                <w:sz w:val="18"/>
                <w:szCs w:val="20"/>
              </w:rPr>
              <w:t xml:space="preserve"> $     52.260.000,00</w:t>
            </w:r>
          </w:p>
        </w:tc>
      </w:tr>
      <w:tr w:rsidR="0097290F" w:rsidRPr="00F143D1" w:rsidTr="00726F8E">
        <w:trPr>
          <w:trHeight w:val="200"/>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Corporación Cultural Kontrabía</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Escuela de Formación Artística, Cultural y Patrimonial: Un Pasaporte Para Navegar en Mares de Virtualidad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right"/>
              <w:rPr>
                <w:rFonts w:eastAsia="Times New Roman" w:cs="Arial"/>
                <w:sz w:val="18"/>
                <w:szCs w:val="20"/>
              </w:rPr>
            </w:pPr>
            <w:r w:rsidRPr="00F143D1">
              <w:rPr>
                <w:rFonts w:eastAsia="Times New Roman" w:cs="Arial"/>
                <w:color w:val="000000"/>
                <w:sz w:val="18"/>
                <w:szCs w:val="20"/>
              </w:rPr>
              <w:t xml:space="preserve"> $     66.126.000,00</w:t>
            </w:r>
          </w:p>
        </w:tc>
      </w:tr>
      <w:tr w:rsidR="0097290F" w:rsidRPr="00F143D1" w:rsidTr="00726F8E">
        <w:trPr>
          <w:trHeight w:val="20"/>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Corporación Dc Arte</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pacing w:after="0"/>
              <w:jc w:val="left"/>
              <w:rPr>
                <w:rFonts w:eastAsia="Arial" w:cs="Arial"/>
                <w:sz w:val="18"/>
                <w:szCs w:val="20"/>
                <w:lang w:val="es-ES"/>
              </w:rPr>
            </w:pPr>
            <w:r w:rsidRPr="00F143D1">
              <w:rPr>
                <w:rFonts w:cs="Arial"/>
                <w:sz w:val="18"/>
                <w:szCs w:val="20"/>
              </w:rPr>
              <w:t>Pensar y Hacer La Fiesta en Bogotá 2021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right"/>
              <w:rPr>
                <w:rFonts w:eastAsia="Times New Roman" w:cs="Arial"/>
                <w:sz w:val="18"/>
                <w:szCs w:val="20"/>
              </w:rPr>
            </w:pPr>
            <w:r w:rsidRPr="00F143D1">
              <w:rPr>
                <w:rFonts w:eastAsia="Times New Roman" w:cs="Arial"/>
                <w:color w:val="000000"/>
                <w:sz w:val="18"/>
                <w:szCs w:val="20"/>
              </w:rPr>
              <w:t xml:space="preserve"> $   111.888.000,00</w:t>
            </w:r>
          </w:p>
        </w:tc>
      </w:tr>
      <w:tr w:rsidR="0097290F" w:rsidRPr="00F143D1" w:rsidTr="00726F8E">
        <w:trPr>
          <w:trHeight w:val="20"/>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Corporación El Eje Creatividades Colaborativas</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Mujeres que cuentan: disminuyendo brechas en la cultura local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right"/>
              <w:rPr>
                <w:rFonts w:eastAsia="Times New Roman" w:cs="Arial"/>
                <w:sz w:val="18"/>
                <w:szCs w:val="20"/>
              </w:rPr>
            </w:pPr>
            <w:r w:rsidRPr="00F143D1">
              <w:rPr>
                <w:rFonts w:eastAsia="Times New Roman" w:cs="Arial"/>
                <w:color w:val="000000"/>
                <w:sz w:val="18"/>
                <w:szCs w:val="20"/>
              </w:rPr>
              <w:t xml:space="preserve"> $     66.570.000,00</w:t>
            </w:r>
          </w:p>
        </w:tc>
      </w:tr>
      <w:tr w:rsidR="0097290F" w:rsidRPr="00F143D1" w:rsidTr="00726F8E">
        <w:trPr>
          <w:trHeight w:val="466"/>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Corporación Cultural Tercer Acto </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Décimo Festival de la Diversidad el arte renace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right"/>
              <w:rPr>
                <w:rFonts w:eastAsia="Times New Roman" w:cs="Arial"/>
                <w:sz w:val="18"/>
                <w:szCs w:val="20"/>
              </w:rPr>
            </w:pPr>
            <w:r w:rsidRPr="00F143D1">
              <w:rPr>
                <w:rFonts w:eastAsia="Times New Roman" w:cs="Arial"/>
                <w:color w:val="000000"/>
                <w:sz w:val="18"/>
                <w:szCs w:val="20"/>
              </w:rPr>
              <w:t xml:space="preserve"> $     56.375.000,00</w:t>
            </w:r>
          </w:p>
        </w:tc>
      </w:tr>
      <w:tr w:rsidR="0097290F" w:rsidRPr="00F143D1" w:rsidTr="00726F8E">
        <w:trPr>
          <w:trHeight w:val="51"/>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lastRenderedPageBreak/>
              <w:t>Fundación Parcela Cultural Campesina </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Campesinado Sumapaceño transformando territorio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right"/>
              <w:rPr>
                <w:rFonts w:eastAsia="Times New Roman" w:cs="Arial"/>
                <w:sz w:val="18"/>
                <w:szCs w:val="20"/>
              </w:rPr>
            </w:pPr>
            <w:r w:rsidRPr="00F143D1">
              <w:rPr>
                <w:rFonts w:eastAsia="Times New Roman" w:cs="Arial"/>
                <w:color w:val="000000"/>
                <w:sz w:val="18"/>
                <w:szCs w:val="20"/>
              </w:rPr>
              <w:t xml:space="preserve"> $     63.662.500,00</w:t>
            </w:r>
          </w:p>
        </w:tc>
      </w:tr>
      <w:tr w:rsidR="0097290F" w:rsidRPr="00F143D1" w:rsidTr="00726F8E">
        <w:trPr>
          <w:trHeight w:val="20"/>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Corporación Cultural Kontrabía</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Concha Acústica de San Agustín: un teatro al aire libre en el sur oriente de Bogotá. Fase 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right"/>
              <w:rPr>
                <w:rFonts w:eastAsia="Times New Roman" w:cs="Arial"/>
                <w:sz w:val="18"/>
                <w:szCs w:val="20"/>
              </w:rPr>
            </w:pPr>
            <w:r w:rsidRPr="00F143D1">
              <w:rPr>
                <w:rFonts w:eastAsia="Times New Roman" w:cs="Arial"/>
                <w:color w:val="000000"/>
                <w:sz w:val="18"/>
                <w:szCs w:val="20"/>
              </w:rPr>
              <w:t xml:space="preserve"> $     26.565.000,00</w:t>
            </w:r>
          </w:p>
        </w:tc>
      </w:tr>
      <w:tr w:rsidR="0097290F" w:rsidRPr="00F143D1" w:rsidTr="00726F8E">
        <w:trPr>
          <w:trHeight w:val="566"/>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Asociación Para El Desarrollo Social, Cultural, Recreodeportivo Y Comunitario -Amayta-</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PROGRÁMATE EN CASA VIVA 2021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right"/>
              <w:rPr>
                <w:rFonts w:eastAsia="Times New Roman" w:cs="Arial"/>
                <w:sz w:val="18"/>
                <w:szCs w:val="20"/>
              </w:rPr>
            </w:pPr>
            <w:r w:rsidRPr="00F143D1">
              <w:rPr>
                <w:rFonts w:eastAsia="Times New Roman" w:cs="Arial"/>
                <w:color w:val="000000"/>
                <w:sz w:val="18"/>
                <w:szCs w:val="20"/>
              </w:rPr>
              <w:t xml:space="preserve"> $   143.918.500,00</w:t>
            </w:r>
          </w:p>
        </w:tc>
      </w:tr>
      <w:tr w:rsidR="0097290F" w:rsidRPr="00F143D1" w:rsidTr="00726F8E">
        <w:trPr>
          <w:trHeight w:val="298"/>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Fundación Escuela Cultural, Común &amp; Arte - Fucca</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XVI CARNAVAL DE PATIO BONITO.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right"/>
              <w:rPr>
                <w:rFonts w:eastAsia="Times New Roman" w:cs="Arial"/>
                <w:sz w:val="18"/>
                <w:szCs w:val="20"/>
              </w:rPr>
            </w:pPr>
            <w:r w:rsidRPr="00F143D1">
              <w:rPr>
                <w:rFonts w:eastAsia="Times New Roman" w:cs="Arial"/>
                <w:color w:val="000000"/>
                <w:sz w:val="18"/>
                <w:szCs w:val="20"/>
              </w:rPr>
              <w:t xml:space="preserve"> $     55.467.500,00</w:t>
            </w:r>
          </w:p>
        </w:tc>
      </w:tr>
      <w:tr w:rsidR="0097290F" w:rsidRPr="00F143D1" w:rsidTr="00726F8E">
        <w:trPr>
          <w:trHeight w:val="336"/>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Fundación Camarín del Carmen</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left"/>
              <w:rPr>
                <w:rFonts w:eastAsia="Times New Roman" w:cs="Arial"/>
                <w:sz w:val="18"/>
                <w:szCs w:val="20"/>
              </w:rPr>
            </w:pPr>
            <w:r w:rsidRPr="00F143D1">
              <w:rPr>
                <w:rFonts w:eastAsia="Times New Roman" w:cs="Arial"/>
                <w:color w:val="000000"/>
                <w:sz w:val="18"/>
                <w:szCs w:val="20"/>
              </w:rPr>
              <w:t>Temporada de Ópera 2021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right"/>
              <w:rPr>
                <w:rFonts w:eastAsia="Times New Roman" w:cs="Arial"/>
                <w:sz w:val="18"/>
                <w:szCs w:val="20"/>
              </w:rPr>
            </w:pPr>
            <w:r w:rsidRPr="00F143D1">
              <w:rPr>
                <w:rFonts w:eastAsia="Times New Roman" w:cs="Arial"/>
                <w:color w:val="000000"/>
                <w:sz w:val="18"/>
                <w:szCs w:val="20"/>
              </w:rPr>
              <w:t xml:space="preserve"> $     64.625.000,00</w:t>
            </w:r>
          </w:p>
        </w:tc>
      </w:tr>
      <w:tr w:rsidR="0097290F" w:rsidRPr="00F143D1" w:rsidTr="00726F8E">
        <w:trPr>
          <w:trHeight w:val="90"/>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97290F" w:rsidP="00F143D1">
            <w:pPr>
              <w:shd w:val="clear" w:color="auto" w:fill="FFFFFF"/>
              <w:spacing w:after="0"/>
              <w:jc w:val="left"/>
              <w:rPr>
                <w:rFonts w:eastAsia="Times New Roman" w:cs="Arial"/>
                <w:sz w:val="18"/>
                <w:szCs w:val="20"/>
              </w:rPr>
            </w:pPr>
            <w:r w:rsidRPr="00F143D1">
              <w:rPr>
                <w:rFonts w:eastAsia="Times New Roman" w:cs="Arial"/>
                <w:color w:val="000000"/>
                <w:sz w:val="18"/>
                <w:szCs w:val="20"/>
              </w:rPr>
              <w:t>Corporación Cccreativas </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97290F" w:rsidP="00F143D1">
            <w:pPr>
              <w:shd w:val="clear" w:color="auto" w:fill="FFFFFF"/>
              <w:spacing w:after="0"/>
              <w:jc w:val="left"/>
              <w:rPr>
                <w:rFonts w:eastAsia="Times New Roman" w:cs="Arial"/>
                <w:sz w:val="18"/>
                <w:szCs w:val="20"/>
              </w:rPr>
            </w:pPr>
            <w:r w:rsidRPr="00F143D1">
              <w:rPr>
                <w:rFonts w:eastAsia="Times New Roman" w:cs="Arial"/>
                <w:color w:val="000000"/>
                <w:sz w:val="18"/>
                <w:szCs w:val="20"/>
              </w:rPr>
              <w:t>Bogotá un Ecosistema para Crear y Crecer III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right"/>
              <w:rPr>
                <w:rFonts w:eastAsia="Times New Roman" w:cs="Arial"/>
                <w:sz w:val="18"/>
                <w:szCs w:val="20"/>
              </w:rPr>
            </w:pPr>
            <w:r w:rsidRPr="00F143D1">
              <w:rPr>
                <w:rFonts w:eastAsia="Times New Roman" w:cs="Arial"/>
                <w:color w:val="000000"/>
                <w:sz w:val="18"/>
                <w:szCs w:val="20"/>
              </w:rPr>
              <w:t xml:space="preserve"> $     60.032.500,00</w:t>
            </w:r>
          </w:p>
        </w:tc>
      </w:tr>
      <w:tr w:rsidR="0097290F" w:rsidRPr="00F143D1" w:rsidTr="00726F8E">
        <w:trPr>
          <w:trHeight w:val="383"/>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97290F" w:rsidP="00F143D1">
            <w:pPr>
              <w:shd w:val="clear" w:color="auto" w:fill="FFFFFF"/>
              <w:spacing w:after="0"/>
              <w:jc w:val="left"/>
              <w:rPr>
                <w:rFonts w:eastAsia="Times New Roman" w:cs="Arial"/>
                <w:sz w:val="18"/>
                <w:szCs w:val="20"/>
              </w:rPr>
            </w:pPr>
            <w:r w:rsidRPr="00F143D1">
              <w:rPr>
                <w:rFonts w:eastAsia="Times New Roman" w:cs="Arial"/>
                <w:color w:val="000000"/>
                <w:sz w:val="18"/>
                <w:szCs w:val="20"/>
              </w:rPr>
              <w:t>Corporación Casa de la Cultura Juvenil El Rincón Casa de la Cultura.</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97290F" w:rsidP="00F143D1">
            <w:pPr>
              <w:shd w:val="clear" w:color="auto" w:fill="FFFFFF"/>
              <w:spacing w:after="0"/>
              <w:jc w:val="left"/>
              <w:rPr>
                <w:rFonts w:eastAsia="Times New Roman" w:cs="Arial"/>
                <w:sz w:val="18"/>
                <w:szCs w:val="20"/>
              </w:rPr>
            </w:pPr>
            <w:r w:rsidRPr="00F143D1">
              <w:rPr>
                <w:rFonts w:eastAsia="Times New Roman" w:cs="Arial"/>
                <w:color w:val="000000"/>
                <w:sz w:val="18"/>
                <w:szCs w:val="20"/>
              </w:rPr>
              <w:t>Actividades Permanentes Casa de la Cultura Rincón.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right"/>
              <w:rPr>
                <w:rFonts w:eastAsia="Times New Roman" w:cs="Arial"/>
                <w:sz w:val="18"/>
                <w:szCs w:val="20"/>
              </w:rPr>
            </w:pPr>
            <w:r w:rsidRPr="00F143D1">
              <w:rPr>
                <w:rFonts w:eastAsia="Times New Roman" w:cs="Arial"/>
                <w:color w:val="000000"/>
                <w:sz w:val="18"/>
                <w:szCs w:val="20"/>
              </w:rPr>
              <w:t xml:space="preserve"> $     51.150.000,00</w:t>
            </w:r>
          </w:p>
        </w:tc>
      </w:tr>
      <w:tr w:rsidR="0097290F" w:rsidRPr="00F143D1" w:rsidTr="00726F8E">
        <w:trPr>
          <w:trHeight w:val="321"/>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97290F" w:rsidP="00F143D1">
            <w:pPr>
              <w:shd w:val="clear" w:color="auto" w:fill="FFFFFF"/>
              <w:spacing w:after="0"/>
              <w:jc w:val="left"/>
              <w:rPr>
                <w:rFonts w:eastAsia="Times New Roman" w:cs="Arial"/>
                <w:sz w:val="18"/>
                <w:szCs w:val="20"/>
              </w:rPr>
            </w:pPr>
            <w:r w:rsidRPr="00F143D1">
              <w:rPr>
                <w:rFonts w:eastAsia="Times New Roman" w:cs="Arial"/>
                <w:color w:val="000000"/>
                <w:sz w:val="18"/>
                <w:szCs w:val="20"/>
              </w:rPr>
              <w:t>Asociación Fraternidad Internacional de Jóvenes e Colombia</w:t>
            </w:r>
          </w:p>
        </w:tc>
        <w:tc>
          <w:tcPr>
            <w:tcW w:w="53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97290F" w:rsidP="00F143D1">
            <w:pPr>
              <w:shd w:val="clear" w:color="auto" w:fill="FFFFFF"/>
              <w:spacing w:after="0"/>
              <w:jc w:val="left"/>
              <w:rPr>
                <w:rFonts w:eastAsia="Times New Roman" w:cs="Arial"/>
                <w:sz w:val="18"/>
                <w:szCs w:val="20"/>
              </w:rPr>
            </w:pPr>
            <w:r w:rsidRPr="00F143D1">
              <w:rPr>
                <w:rFonts w:eastAsia="Times New Roman" w:cs="Arial"/>
                <w:color w:val="000000"/>
                <w:sz w:val="18"/>
                <w:szCs w:val="20"/>
              </w:rPr>
              <w:t>Escuela de Formación artística de IYF - EFA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right"/>
              <w:rPr>
                <w:rFonts w:eastAsia="Times New Roman" w:cs="Arial"/>
                <w:sz w:val="18"/>
                <w:szCs w:val="20"/>
              </w:rPr>
            </w:pPr>
            <w:r w:rsidRPr="00F143D1">
              <w:rPr>
                <w:rFonts w:eastAsia="Times New Roman" w:cs="Arial"/>
                <w:color w:val="000000"/>
                <w:sz w:val="18"/>
                <w:szCs w:val="20"/>
              </w:rPr>
              <w:t xml:space="preserve"> $     37.360.000,00</w:t>
            </w:r>
          </w:p>
        </w:tc>
      </w:tr>
      <w:tr w:rsidR="0097290F" w:rsidRPr="00F143D1" w:rsidTr="00726F8E">
        <w:trPr>
          <w:trHeight w:val="13"/>
        </w:trPr>
        <w:tc>
          <w:tcPr>
            <w:tcW w:w="818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7290F" w:rsidRPr="00F143D1" w:rsidRDefault="0097290F" w:rsidP="00F143D1">
            <w:pPr>
              <w:shd w:val="clear" w:color="auto" w:fill="FFFFFF"/>
              <w:spacing w:after="0"/>
              <w:jc w:val="left"/>
              <w:rPr>
                <w:rFonts w:eastAsia="Times New Roman" w:cs="Arial"/>
                <w:b/>
                <w:bCs/>
                <w:color w:val="000000"/>
                <w:sz w:val="18"/>
                <w:szCs w:val="20"/>
              </w:rPr>
            </w:pPr>
            <w:r w:rsidRPr="00F143D1">
              <w:rPr>
                <w:rFonts w:eastAsia="Times New Roman" w:cs="Arial"/>
                <w:b/>
                <w:bCs/>
                <w:color w:val="000000"/>
                <w:sz w:val="18"/>
                <w:szCs w:val="20"/>
              </w:rPr>
              <w:t xml:space="preserve">Total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97290F" w:rsidRPr="00F143D1" w:rsidRDefault="0097290F" w:rsidP="00BF4EAF">
            <w:pPr>
              <w:shd w:val="clear" w:color="auto" w:fill="FFFFFF"/>
              <w:spacing w:after="0"/>
              <w:jc w:val="right"/>
              <w:rPr>
                <w:rFonts w:eastAsia="Times New Roman" w:cs="Arial"/>
                <w:b/>
                <w:bCs/>
                <w:color w:val="000000"/>
                <w:sz w:val="18"/>
                <w:szCs w:val="20"/>
              </w:rPr>
            </w:pPr>
            <w:r w:rsidRPr="00F143D1">
              <w:rPr>
                <w:rFonts w:eastAsia="Times New Roman" w:cs="Arial"/>
                <w:b/>
                <w:bCs/>
                <w:color w:val="000000"/>
                <w:sz w:val="18"/>
                <w:szCs w:val="20"/>
              </w:rPr>
              <w:t>$1.813.312.089</w:t>
            </w:r>
          </w:p>
        </w:tc>
      </w:tr>
    </w:tbl>
    <w:p w:rsidR="0097290F" w:rsidRDefault="0097290F" w:rsidP="0097290F">
      <w:pPr>
        <w:shd w:val="clear" w:color="auto" w:fill="FFFFFF"/>
        <w:spacing w:before="240" w:after="240"/>
        <w:rPr>
          <w:rFonts w:eastAsia="Times New Roman" w:cs="Arial"/>
        </w:rPr>
      </w:pPr>
      <w:r>
        <w:rPr>
          <w:rFonts w:eastAsia="Times New Roman"/>
          <w:color w:val="000000"/>
        </w:rPr>
        <w:t>Se han adelantado las jornadas de concertación con las 20 entidades para definir los presupuestos definitivos sobres los cuales se realizará el seguimiento y dar inicio al trámite contractual para suscripción de los contratos de apoyo.</w:t>
      </w:r>
    </w:p>
    <w:p w:rsidR="0097290F" w:rsidRDefault="0097290F" w:rsidP="0079271F">
      <w:pPr>
        <w:pStyle w:val="NormalWeb"/>
        <w:shd w:val="clear" w:color="auto" w:fill="FFFFFF"/>
        <w:spacing w:before="0" w:after="0"/>
        <w:jc w:val="both"/>
        <w:rPr>
          <w:rFonts w:ascii="Arial" w:eastAsia="Times New Roman" w:hAnsi="Arial" w:cs="Arial"/>
          <w:sz w:val="22"/>
          <w:szCs w:val="22"/>
          <w:lang w:val="es-CO"/>
        </w:rPr>
      </w:pPr>
      <w:r>
        <w:rPr>
          <w:rFonts w:ascii="Arial" w:hAnsi="Arial" w:cs="Arial"/>
          <w:color w:val="000000"/>
          <w:sz w:val="22"/>
          <w:szCs w:val="22"/>
        </w:rPr>
        <w:t>Por otra parte, se realizó el informe cualitativo y cuantitativo del proceso de evaluación realizado a las propuestas participantes.</w:t>
      </w:r>
    </w:p>
    <w:p w:rsidR="0079271F" w:rsidRDefault="0079271F" w:rsidP="00EE1558"/>
    <w:p w:rsidR="0097290F" w:rsidRDefault="0097290F" w:rsidP="0079271F">
      <w:pPr>
        <w:pStyle w:val="Ttulo4"/>
        <w:spacing w:before="0"/>
        <w:rPr>
          <w:rFonts w:cs="Arial"/>
        </w:rPr>
      </w:pPr>
      <w:bookmarkStart w:id="103" w:name="_Toc70022324"/>
      <w:r>
        <w:t>4.</w:t>
      </w:r>
      <w:r w:rsidR="0079271F">
        <w:t>2</w:t>
      </w:r>
      <w:r>
        <w:t xml:space="preserve"> Retrasos y soluciones de la meta del proyecto</w:t>
      </w:r>
      <w:bookmarkEnd w:id="103"/>
      <w:r>
        <w:tab/>
      </w:r>
      <w:r>
        <w:tab/>
      </w:r>
      <w:r>
        <w:tab/>
      </w:r>
      <w:r>
        <w:tab/>
      </w:r>
      <w:r>
        <w:tab/>
      </w:r>
    </w:p>
    <w:p w:rsidR="0079271F" w:rsidRDefault="0079271F" w:rsidP="0079271F">
      <w:pPr>
        <w:spacing w:after="0"/>
      </w:pPr>
    </w:p>
    <w:p w:rsidR="00EE1558" w:rsidRDefault="00EE1558" w:rsidP="00EE1558">
      <w:pPr>
        <w:pStyle w:val="Sinespaciado"/>
        <w:jc w:val="both"/>
        <w:rPr>
          <w:kern w:val="3"/>
          <w:sz w:val="22"/>
          <w:szCs w:val="22"/>
        </w:rPr>
      </w:pPr>
      <w:r>
        <w:rPr>
          <w:kern w:val="3"/>
          <w:sz w:val="22"/>
          <w:szCs w:val="22"/>
        </w:rPr>
        <w:t>No se han presentado retrasos que afecten el cumplimiento de la meta, la cual se encuentra programada para el segundo trimestre de la vigencia.</w:t>
      </w:r>
    </w:p>
    <w:p w:rsidR="0079271F" w:rsidRDefault="0079271F" w:rsidP="0079271F">
      <w:pPr>
        <w:pStyle w:val="Ttulo4"/>
        <w:spacing w:before="0"/>
      </w:pPr>
    </w:p>
    <w:p w:rsidR="0097290F" w:rsidRDefault="0097290F" w:rsidP="0079271F">
      <w:pPr>
        <w:pStyle w:val="Ttulo4"/>
        <w:spacing w:before="0"/>
      </w:pPr>
      <w:bookmarkStart w:id="104" w:name="_Toc70022325"/>
      <w:r>
        <w:t>4.</w:t>
      </w:r>
      <w:r w:rsidR="0079271F">
        <w:t>3</w:t>
      </w:r>
      <w:r>
        <w:t xml:space="preserve"> Beneficios de ciudad</w:t>
      </w:r>
      <w:bookmarkEnd w:id="104"/>
      <w:r>
        <w:tab/>
      </w:r>
      <w:r>
        <w:tab/>
      </w:r>
      <w:r>
        <w:tab/>
      </w:r>
      <w:r>
        <w:tab/>
      </w:r>
      <w:r>
        <w:tab/>
      </w:r>
      <w:r>
        <w:tab/>
      </w:r>
      <w:r>
        <w:tab/>
      </w:r>
      <w:r>
        <w:tab/>
      </w:r>
      <w:r>
        <w:tab/>
      </w:r>
    </w:p>
    <w:p w:rsidR="0097290F" w:rsidRDefault="0097290F" w:rsidP="0079271F">
      <w:pPr>
        <w:spacing w:after="0"/>
        <w:rPr>
          <w:u w:val="single"/>
        </w:rPr>
      </w:pPr>
    </w:p>
    <w:p w:rsidR="0097290F" w:rsidRDefault="0097290F" w:rsidP="0079271F">
      <w:pPr>
        <w:spacing w:after="0"/>
      </w:pPr>
      <w:r>
        <w:t>La SCRD oferta por medio del PDE diferentes tipos de estímulos que impactan positivamente a la ciudadanía y generan reflexiones sobre la forma y manera que apropiamos nuestra ciudad y la relación entre los ciudadanos.</w:t>
      </w:r>
    </w:p>
    <w:p w:rsidR="0097290F" w:rsidRDefault="0097290F" w:rsidP="0097290F"/>
    <w:p w:rsidR="0097290F" w:rsidRDefault="0097290F" w:rsidP="0097290F">
      <w:r>
        <w:lastRenderedPageBreak/>
        <w:t>Se diseñan estímulos que buscan resignificar los imaginarios urbanos frente a grupos poblacionales que hacen parte del tejido social de nuestra ciudad, buscando fortalecer sus dinámicas culturales o establecer acciones que permitan el diálogo y encuentro entre diferentes actores sociales.</w:t>
      </w:r>
    </w:p>
    <w:p w:rsidR="0097290F" w:rsidRDefault="0097290F" w:rsidP="0097290F">
      <w:r>
        <w:t xml:space="preserve">El PDAC se realiza con la certeza de que el arte, la cultura y el patrimonio no son bienes ajenos a la cotidianidad de los ciudadanos, por el contrario, son construcciones simbólicas individuales y colectivas que dan sentido y fortalecen las relaciones sociales, son recursos que los seres humanos contienen y expresan en sus rutinas diarias. </w:t>
      </w:r>
    </w:p>
    <w:p w:rsidR="0097290F" w:rsidRDefault="0097290F" w:rsidP="0097290F">
      <w:r>
        <w:t>Reconocer la importancia del arte, la cultura y el patrimonio e implementar acciones para su fortalecimiento, fomenta la capacidad creativa de todos los habitantes del Distrito, estimula habilidades para la vida, fortalece los vínculos existentes y amplía la comprensión ciudadana de la fuerza sensible de la cultura en todas sus manifestaciones en el desarrollo de la ciudad.</w:t>
      </w:r>
    </w:p>
    <w:p w:rsidR="0097290F" w:rsidRDefault="0097290F" w:rsidP="0097290F">
      <w:r>
        <w:t>Respondiendo a un enfoque más de orden territorial y en alianza con los Fondos de Desarrollo Local, se espera fortalecer los procesos de fomento para la oferta de convocatorias que atiendan a las necesidades y requerimientos de los agentes artísticos y culturales de cada localidad y las comunidades que se ven beneficiadas por los procesos que a partir del arte, la cultura, el patrimonio y la diversidad de sus manifestaciones, saberes y prácticas busquen generar ampliación de capacidades y transformación social en sus territorios.</w:t>
      </w:r>
    </w:p>
    <w:p w:rsidR="0097290F" w:rsidRDefault="0097290F" w:rsidP="0097290F">
      <w:r>
        <w:t>EMERGENCIA SANITARIA - COVID – 19</w:t>
      </w:r>
    </w:p>
    <w:p w:rsidR="0097290F" w:rsidRDefault="0097290F" w:rsidP="0097290F">
      <w:r>
        <w:t xml:space="preserve">El sector de arte, cultura y patrimonio del distrito se ha visto profundamente afectado en sus dinámicas económicas y actividades comerciales en el marco de la emergencia de salud pública decretada a nivel nacional como respuesta a la pandemia de Covid -19. </w:t>
      </w:r>
    </w:p>
    <w:p w:rsidR="0097290F" w:rsidRDefault="0097290F" w:rsidP="0097290F">
      <w:r>
        <w:t>El Ministerio de Cultura mediante Decreto 475 del 25 de marzo de 2020 y las circulares 1 y 7 en donde se establece: “Destinación transitoria de los recursos de la contribución parafiscal de espectáculos públicos de artes escénicas. Los recursos derivados de la contribución parafiscal cultural a la boletería de los espectáculos públicos de las artes escénicas girados o que se giren al 31 de diciembre de 2020 a los municipios y distritos por el Ministerio de Cultura y que a la fecha de expedición de este decreto no hayan sido comprometidos, ni obligados, ni ejecutados, podrán destinarse transitoriamente, hasta septiembre 30 de 2021, para apoyar al sector cultural de las artes escénicas, en las actividades de creación, formación virtual, producción y circulación de espectáculos públicos de artes escénicas en cualquier modalidad (presencial o virtual)”.</w:t>
      </w:r>
    </w:p>
    <w:p w:rsidR="0097290F" w:rsidRDefault="0097290F" w:rsidP="00523B31">
      <w:pPr>
        <w:pStyle w:val="Ttulo4"/>
        <w:spacing w:before="0"/>
        <w:rPr>
          <w:color w:val="000000"/>
        </w:rPr>
      </w:pPr>
      <w:bookmarkStart w:id="105" w:name="_Toc70022326"/>
      <w:r>
        <w:t>4.</w:t>
      </w:r>
      <w:r w:rsidR="0079271F">
        <w:t>4</w:t>
      </w:r>
      <w:r>
        <w:t xml:space="preserve"> Enfoque Poblacional</w:t>
      </w:r>
      <w:bookmarkEnd w:id="105"/>
      <w:r>
        <w:tab/>
      </w:r>
      <w:r>
        <w:tab/>
      </w:r>
      <w:r>
        <w:tab/>
      </w:r>
      <w:r>
        <w:tab/>
      </w:r>
      <w:r>
        <w:tab/>
      </w:r>
      <w:r>
        <w:tab/>
      </w:r>
      <w:r>
        <w:tab/>
      </w:r>
      <w:r>
        <w:tab/>
      </w:r>
      <w:r>
        <w:tab/>
      </w:r>
    </w:p>
    <w:p w:rsidR="0097290F" w:rsidRDefault="0097290F" w:rsidP="00523B31">
      <w:pPr>
        <w:spacing w:after="0"/>
      </w:pPr>
    </w:p>
    <w:p w:rsidR="0097290F" w:rsidRDefault="0097290F" w:rsidP="00523B31">
      <w:pPr>
        <w:pStyle w:val="NormalWeb"/>
        <w:spacing w:before="0" w:after="0"/>
        <w:jc w:val="both"/>
        <w:rPr>
          <w:rFonts w:ascii="Arial" w:hAnsi="Arial" w:cs="Arial"/>
          <w:sz w:val="22"/>
          <w:szCs w:val="22"/>
        </w:rPr>
      </w:pPr>
      <w:r>
        <w:rPr>
          <w:rFonts w:ascii="Arial" w:hAnsi="Arial" w:cs="Arial"/>
          <w:color w:val="000000"/>
          <w:sz w:val="22"/>
          <w:szCs w:val="22"/>
        </w:rPr>
        <w:t>La implementación de convocatorias públicas en la ciudad posibilita la realización de ejercicios democráticos y transparentes en la asignación de recursos.</w:t>
      </w:r>
    </w:p>
    <w:p w:rsidR="0097290F" w:rsidRDefault="0097290F" w:rsidP="0097290F">
      <w:pPr>
        <w:pStyle w:val="NormalWeb"/>
        <w:spacing w:before="0" w:after="0"/>
        <w:jc w:val="both"/>
        <w:rPr>
          <w:rFonts w:ascii="Arial" w:hAnsi="Arial" w:cs="Arial"/>
          <w:sz w:val="22"/>
          <w:szCs w:val="22"/>
        </w:rPr>
      </w:pPr>
      <w:r>
        <w:rPr>
          <w:rFonts w:ascii="Arial" w:hAnsi="Arial" w:cs="Arial"/>
          <w:color w:val="000000"/>
          <w:sz w:val="22"/>
          <w:szCs w:val="22"/>
        </w:rPr>
        <w:t> </w:t>
      </w:r>
    </w:p>
    <w:p w:rsidR="0097290F" w:rsidRDefault="0097290F" w:rsidP="0097290F">
      <w:pPr>
        <w:pStyle w:val="NormalWeb"/>
        <w:spacing w:before="0" w:after="0"/>
        <w:jc w:val="both"/>
        <w:rPr>
          <w:rFonts w:ascii="Arial" w:hAnsi="Arial" w:cs="Arial"/>
          <w:color w:val="000000"/>
          <w:sz w:val="22"/>
          <w:szCs w:val="22"/>
        </w:rPr>
      </w:pPr>
      <w:r>
        <w:rPr>
          <w:rFonts w:ascii="Arial" w:hAnsi="Arial" w:cs="Arial"/>
          <w:color w:val="000000"/>
          <w:sz w:val="22"/>
          <w:szCs w:val="22"/>
        </w:rPr>
        <w:lastRenderedPageBreak/>
        <w:t>Los ciudadanos y ciudadanas pueden acceder en igualdad de condiciones a la oferta realizada por la administración distrital.</w:t>
      </w:r>
    </w:p>
    <w:p w:rsidR="0097290F" w:rsidRDefault="0097290F" w:rsidP="0097290F">
      <w:pPr>
        <w:pStyle w:val="NormalWeb"/>
        <w:spacing w:before="240" w:after="240"/>
        <w:jc w:val="both"/>
        <w:rPr>
          <w:rFonts w:ascii="Arial" w:hAnsi="Arial" w:cs="Arial"/>
          <w:color w:val="000000"/>
          <w:sz w:val="22"/>
          <w:szCs w:val="22"/>
        </w:rPr>
      </w:pPr>
      <w:r>
        <w:rPr>
          <w:rFonts w:ascii="Arial" w:hAnsi="Arial" w:cs="Arial"/>
          <w:color w:val="000000"/>
          <w:sz w:val="22"/>
          <w:szCs w:val="22"/>
        </w:rPr>
        <w:t>A continuación, se realiza un reporte a la fecha sobre la participación en las convocatorias aperturadas en el marco del PDE2021_Fase1, detallada por Grupos Etarios, así:</w:t>
      </w:r>
    </w:p>
    <w:tbl>
      <w:tblPr>
        <w:tblW w:w="4380" w:type="dxa"/>
        <w:jc w:val="center"/>
        <w:tblCellMar>
          <w:left w:w="70" w:type="dxa"/>
          <w:right w:w="70" w:type="dxa"/>
        </w:tblCellMar>
        <w:tblLook w:val="04A0" w:firstRow="1" w:lastRow="0" w:firstColumn="1" w:lastColumn="0" w:noHBand="0" w:noVBand="1"/>
      </w:tblPr>
      <w:tblGrid>
        <w:gridCol w:w="2060"/>
        <w:gridCol w:w="2320"/>
      </w:tblGrid>
      <w:tr w:rsidR="00523B31" w:rsidRPr="00523B31" w:rsidTr="00523B31">
        <w:trPr>
          <w:trHeight w:val="59"/>
          <w:jc w:val="center"/>
        </w:trPr>
        <w:tc>
          <w:tcPr>
            <w:tcW w:w="2060" w:type="dxa"/>
            <w:tcBorders>
              <w:top w:val="single" w:sz="4" w:space="0" w:color="auto"/>
              <w:left w:val="single" w:sz="4" w:space="0" w:color="auto"/>
              <w:bottom w:val="single" w:sz="4" w:space="0" w:color="auto"/>
              <w:right w:val="single" w:sz="4" w:space="0" w:color="auto"/>
            </w:tcBorders>
            <w:shd w:val="clear" w:color="000000" w:fill="A6A6A6"/>
            <w:vAlign w:val="center"/>
            <w:hideMark/>
          </w:tcPr>
          <w:p w:rsidR="00523B31" w:rsidRPr="00523B31" w:rsidRDefault="00523B31" w:rsidP="00523B31">
            <w:pPr>
              <w:spacing w:after="0" w:line="240" w:lineRule="auto"/>
              <w:jc w:val="center"/>
              <w:rPr>
                <w:rFonts w:eastAsia="Times New Roman" w:cs="Arial"/>
                <w:b/>
                <w:bCs/>
                <w:color w:val="000000"/>
                <w:sz w:val="18"/>
                <w:szCs w:val="18"/>
                <w:lang w:eastAsia="es-CO"/>
              </w:rPr>
            </w:pPr>
            <w:r w:rsidRPr="00523B31">
              <w:rPr>
                <w:rFonts w:eastAsia="Times New Roman" w:cs="Arial"/>
                <w:b/>
                <w:bCs/>
                <w:color w:val="000000"/>
                <w:sz w:val="18"/>
                <w:szCs w:val="18"/>
                <w:lang w:eastAsia="es-CO"/>
              </w:rPr>
              <w:t>Rango etario</w:t>
            </w:r>
          </w:p>
        </w:tc>
        <w:tc>
          <w:tcPr>
            <w:tcW w:w="2320" w:type="dxa"/>
            <w:tcBorders>
              <w:top w:val="single" w:sz="4" w:space="0" w:color="auto"/>
              <w:left w:val="nil"/>
              <w:bottom w:val="single" w:sz="4" w:space="0" w:color="auto"/>
              <w:right w:val="single" w:sz="4" w:space="0" w:color="auto"/>
            </w:tcBorders>
            <w:shd w:val="clear" w:color="000000" w:fill="A6A6A6"/>
            <w:vAlign w:val="center"/>
            <w:hideMark/>
          </w:tcPr>
          <w:p w:rsidR="00523B31" w:rsidRPr="00523B31" w:rsidRDefault="00523B31" w:rsidP="00523B31">
            <w:pPr>
              <w:spacing w:after="0" w:line="240" w:lineRule="auto"/>
              <w:jc w:val="center"/>
              <w:rPr>
                <w:rFonts w:eastAsia="Times New Roman" w:cs="Arial"/>
                <w:b/>
                <w:bCs/>
                <w:color w:val="000000"/>
                <w:sz w:val="18"/>
                <w:szCs w:val="18"/>
                <w:lang w:eastAsia="es-CO"/>
              </w:rPr>
            </w:pPr>
            <w:r w:rsidRPr="00523B31">
              <w:rPr>
                <w:rFonts w:eastAsia="Times New Roman" w:cs="Arial"/>
                <w:b/>
                <w:bCs/>
                <w:color w:val="000000"/>
                <w:sz w:val="18"/>
                <w:szCs w:val="18"/>
                <w:lang w:eastAsia="es-CO"/>
              </w:rPr>
              <w:t>No propuestas inscritas</w:t>
            </w:r>
          </w:p>
        </w:tc>
      </w:tr>
      <w:tr w:rsidR="00523B31" w:rsidRPr="00523B31" w:rsidTr="00523B31">
        <w:trPr>
          <w:trHeight w:hRule="exact" w:val="196"/>
          <w:jc w:val="center"/>
        </w:trPr>
        <w:tc>
          <w:tcPr>
            <w:tcW w:w="2060"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rPr>
                <w:rFonts w:eastAsia="Times New Roman" w:cs="Arial"/>
                <w:color w:val="000000"/>
                <w:sz w:val="18"/>
                <w:szCs w:val="18"/>
                <w:lang w:eastAsia="es-CO"/>
              </w:rPr>
            </w:pPr>
            <w:r w:rsidRPr="00523B31">
              <w:rPr>
                <w:rFonts w:eastAsia="Times New Roman" w:cs="Arial"/>
                <w:color w:val="000000"/>
                <w:sz w:val="18"/>
                <w:szCs w:val="18"/>
                <w:lang w:eastAsia="es-CO"/>
              </w:rPr>
              <w:t>Adulto mayor (&gt; 59)</w:t>
            </w:r>
          </w:p>
        </w:tc>
        <w:tc>
          <w:tcPr>
            <w:tcW w:w="2320"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18"/>
                <w:lang w:eastAsia="es-CO"/>
              </w:rPr>
            </w:pPr>
            <w:r w:rsidRPr="00523B31">
              <w:rPr>
                <w:rFonts w:eastAsia="Times New Roman" w:cs="Arial"/>
                <w:color w:val="000000"/>
                <w:sz w:val="18"/>
                <w:szCs w:val="18"/>
                <w:lang w:eastAsia="es-CO"/>
              </w:rPr>
              <w:t>20</w:t>
            </w:r>
          </w:p>
        </w:tc>
      </w:tr>
      <w:tr w:rsidR="00523B31" w:rsidRPr="00523B31" w:rsidTr="00523B31">
        <w:trPr>
          <w:trHeight w:val="45"/>
          <w:jc w:val="center"/>
        </w:trPr>
        <w:tc>
          <w:tcPr>
            <w:tcW w:w="2060"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rPr>
                <w:rFonts w:eastAsia="Times New Roman" w:cs="Arial"/>
                <w:color w:val="000000"/>
                <w:sz w:val="18"/>
                <w:szCs w:val="18"/>
                <w:lang w:eastAsia="es-CO"/>
              </w:rPr>
            </w:pPr>
            <w:r w:rsidRPr="00523B31">
              <w:rPr>
                <w:rFonts w:eastAsia="Times New Roman" w:cs="Arial"/>
                <w:color w:val="000000"/>
                <w:sz w:val="18"/>
                <w:szCs w:val="18"/>
                <w:lang w:eastAsia="es-CO"/>
              </w:rPr>
              <w:t>Jóvenes (18 a 28)</w:t>
            </w:r>
          </w:p>
        </w:tc>
        <w:tc>
          <w:tcPr>
            <w:tcW w:w="2320"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18"/>
                <w:lang w:eastAsia="es-CO"/>
              </w:rPr>
            </w:pPr>
            <w:r w:rsidRPr="00523B31">
              <w:rPr>
                <w:rFonts w:eastAsia="Times New Roman" w:cs="Arial"/>
                <w:color w:val="000000"/>
                <w:sz w:val="18"/>
                <w:szCs w:val="18"/>
                <w:lang w:eastAsia="es-CO"/>
              </w:rPr>
              <w:t>110</w:t>
            </w:r>
          </w:p>
        </w:tc>
      </w:tr>
      <w:tr w:rsidR="00523B31" w:rsidRPr="00523B31" w:rsidTr="00523B31">
        <w:trPr>
          <w:trHeight w:val="139"/>
          <w:jc w:val="center"/>
        </w:trPr>
        <w:tc>
          <w:tcPr>
            <w:tcW w:w="2060"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rPr>
                <w:rFonts w:eastAsia="Times New Roman" w:cs="Arial"/>
                <w:color w:val="000000"/>
                <w:sz w:val="18"/>
                <w:szCs w:val="18"/>
                <w:lang w:eastAsia="es-CO"/>
              </w:rPr>
            </w:pPr>
            <w:r w:rsidRPr="00523B31">
              <w:rPr>
                <w:rFonts w:eastAsia="Times New Roman" w:cs="Arial"/>
                <w:color w:val="000000"/>
                <w:sz w:val="18"/>
                <w:szCs w:val="18"/>
                <w:lang w:eastAsia="es-CO"/>
              </w:rPr>
              <w:t>Adultos (29 a 59)</w:t>
            </w:r>
          </w:p>
        </w:tc>
        <w:tc>
          <w:tcPr>
            <w:tcW w:w="2320"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18"/>
                <w:lang w:eastAsia="es-CO"/>
              </w:rPr>
            </w:pPr>
            <w:r w:rsidRPr="00523B31">
              <w:rPr>
                <w:rFonts w:eastAsia="Times New Roman" w:cs="Arial"/>
                <w:color w:val="000000"/>
                <w:sz w:val="18"/>
                <w:szCs w:val="18"/>
                <w:lang w:eastAsia="es-CO"/>
              </w:rPr>
              <w:t>281</w:t>
            </w:r>
          </w:p>
        </w:tc>
      </w:tr>
      <w:tr w:rsidR="00523B31" w:rsidRPr="00523B31" w:rsidTr="00523B31">
        <w:trPr>
          <w:trHeight w:val="45"/>
          <w:jc w:val="center"/>
        </w:trPr>
        <w:tc>
          <w:tcPr>
            <w:tcW w:w="2060" w:type="dxa"/>
            <w:tcBorders>
              <w:top w:val="nil"/>
              <w:left w:val="single" w:sz="4" w:space="0" w:color="auto"/>
              <w:bottom w:val="single" w:sz="4" w:space="0" w:color="auto"/>
              <w:right w:val="single" w:sz="4" w:space="0" w:color="auto"/>
            </w:tcBorders>
            <w:shd w:val="clear" w:color="000000" w:fill="A6A6A6"/>
            <w:vAlign w:val="center"/>
            <w:hideMark/>
          </w:tcPr>
          <w:p w:rsidR="00523B31" w:rsidRPr="00523B31" w:rsidRDefault="00523B31" w:rsidP="00523B31">
            <w:pPr>
              <w:spacing w:after="0" w:line="240" w:lineRule="auto"/>
              <w:jc w:val="center"/>
              <w:rPr>
                <w:rFonts w:eastAsia="Times New Roman" w:cs="Arial"/>
                <w:b/>
                <w:bCs/>
                <w:color w:val="000000"/>
                <w:sz w:val="18"/>
                <w:szCs w:val="18"/>
                <w:lang w:eastAsia="es-CO"/>
              </w:rPr>
            </w:pPr>
            <w:r w:rsidRPr="00523B31">
              <w:rPr>
                <w:rFonts w:eastAsia="Times New Roman" w:cs="Arial"/>
                <w:b/>
                <w:bCs/>
                <w:color w:val="000000"/>
                <w:sz w:val="18"/>
                <w:szCs w:val="18"/>
                <w:lang w:eastAsia="es-CO"/>
              </w:rPr>
              <w:t>Total</w:t>
            </w:r>
          </w:p>
        </w:tc>
        <w:tc>
          <w:tcPr>
            <w:tcW w:w="2320" w:type="dxa"/>
            <w:tcBorders>
              <w:top w:val="nil"/>
              <w:left w:val="nil"/>
              <w:bottom w:val="single" w:sz="4" w:space="0" w:color="auto"/>
              <w:right w:val="single" w:sz="4" w:space="0" w:color="auto"/>
            </w:tcBorders>
            <w:shd w:val="clear" w:color="000000" w:fill="A6A6A6"/>
            <w:vAlign w:val="center"/>
            <w:hideMark/>
          </w:tcPr>
          <w:p w:rsidR="00523B31" w:rsidRPr="00523B31" w:rsidRDefault="00523B31" w:rsidP="00523B31">
            <w:pPr>
              <w:spacing w:after="0" w:line="240" w:lineRule="auto"/>
              <w:jc w:val="center"/>
              <w:rPr>
                <w:rFonts w:eastAsia="Times New Roman" w:cs="Arial"/>
                <w:b/>
                <w:bCs/>
                <w:color w:val="000000"/>
                <w:sz w:val="18"/>
                <w:szCs w:val="18"/>
                <w:lang w:eastAsia="es-CO"/>
              </w:rPr>
            </w:pPr>
            <w:r w:rsidRPr="00523B31">
              <w:rPr>
                <w:rFonts w:eastAsia="Times New Roman" w:cs="Arial"/>
                <w:b/>
                <w:bCs/>
                <w:color w:val="000000"/>
                <w:sz w:val="18"/>
                <w:szCs w:val="18"/>
                <w:lang w:eastAsia="es-CO"/>
              </w:rPr>
              <w:t>411</w:t>
            </w:r>
          </w:p>
        </w:tc>
      </w:tr>
    </w:tbl>
    <w:p w:rsidR="00523B31" w:rsidRDefault="00523B31" w:rsidP="00523B31">
      <w:pPr>
        <w:spacing w:after="0"/>
        <w:rPr>
          <w:rFonts w:eastAsia="Arial" w:cs="Arial"/>
          <w:lang w:val="es-ES"/>
        </w:rPr>
      </w:pPr>
    </w:p>
    <w:p w:rsidR="0097290F" w:rsidRDefault="0097290F" w:rsidP="00523B31">
      <w:pPr>
        <w:spacing w:after="0"/>
        <w:rPr>
          <w:rFonts w:eastAsia="Times New Roman"/>
          <w:lang w:eastAsia="es-ES" w:bidi="es-ES"/>
        </w:rPr>
      </w:pPr>
      <w:r>
        <w:t xml:space="preserve">Lo anterior información corresponde a la fase de oferta que se encuentran las Becas en la fase de oferta, no obstante, sólo después de publicados los ganadores de los estímulos se reportará </w:t>
      </w:r>
      <w:r>
        <w:rPr>
          <w:rFonts w:eastAsia="Times New Roman"/>
          <w:lang w:eastAsia="es-ES" w:bidi="es-ES"/>
        </w:rPr>
        <w:t>la poblacional definitiva.</w:t>
      </w:r>
    </w:p>
    <w:p w:rsidR="00726F8E" w:rsidRDefault="00726F8E" w:rsidP="0097290F">
      <w:pPr>
        <w:pStyle w:val="NormalWeb"/>
        <w:spacing w:before="0" w:after="0"/>
        <w:rPr>
          <w:rFonts w:ascii="Arial" w:hAnsi="Arial" w:cs="Arial"/>
          <w:b/>
          <w:bCs/>
          <w:color w:val="000000"/>
          <w:sz w:val="22"/>
          <w:szCs w:val="22"/>
          <w:u w:val="single"/>
        </w:rPr>
      </w:pPr>
    </w:p>
    <w:p w:rsidR="0097290F" w:rsidRPr="00BF4EAF" w:rsidRDefault="0097290F" w:rsidP="00523B31">
      <w:pPr>
        <w:pStyle w:val="Ttulo4"/>
        <w:rPr>
          <w:rStyle w:val="Ttulo4Car"/>
        </w:rPr>
      </w:pPr>
      <w:bookmarkStart w:id="106" w:name="_Toc70022327"/>
      <w:r>
        <w:t>4.</w:t>
      </w:r>
      <w:r w:rsidR="0079271F">
        <w:t>5</w:t>
      </w:r>
      <w:r>
        <w:t xml:space="preserve"> Enfoque territorial</w:t>
      </w:r>
      <w:bookmarkEnd w:id="106"/>
      <w:r>
        <w:rPr>
          <w:rStyle w:val="apple-tab-span"/>
          <w:rFonts w:cs="Arial"/>
          <w:bCs/>
          <w:color w:val="000000"/>
          <w:u w:val="single"/>
        </w:rPr>
        <w:tab/>
      </w:r>
      <w:r>
        <w:rPr>
          <w:rStyle w:val="apple-tab-span"/>
          <w:rFonts w:cs="Arial"/>
          <w:bCs/>
          <w:color w:val="000000"/>
          <w:u w:val="single"/>
        </w:rPr>
        <w:tab/>
      </w:r>
      <w:r>
        <w:rPr>
          <w:rStyle w:val="apple-tab-span"/>
          <w:rFonts w:cs="Arial"/>
          <w:bCs/>
          <w:color w:val="000000"/>
          <w:u w:val="single"/>
        </w:rPr>
        <w:tab/>
      </w:r>
      <w:r>
        <w:rPr>
          <w:rStyle w:val="apple-tab-span"/>
          <w:rFonts w:cs="Arial"/>
          <w:bCs/>
          <w:color w:val="000000"/>
          <w:u w:val="single"/>
        </w:rPr>
        <w:tab/>
      </w:r>
      <w:r>
        <w:rPr>
          <w:rStyle w:val="apple-tab-span"/>
          <w:rFonts w:cs="Arial"/>
          <w:bCs/>
          <w:color w:val="000000"/>
          <w:u w:val="single"/>
        </w:rPr>
        <w:tab/>
      </w:r>
      <w:r>
        <w:rPr>
          <w:rStyle w:val="apple-tab-span"/>
          <w:rFonts w:cs="Arial"/>
          <w:bCs/>
          <w:color w:val="000000"/>
          <w:u w:val="single"/>
        </w:rPr>
        <w:tab/>
      </w:r>
      <w:r>
        <w:rPr>
          <w:rStyle w:val="apple-tab-span"/>
          <w:rFonts w:cs="Arial"/>
          <w:bCs/>
          <w:color w:val="000000"/>
          <w:u w:val="single"/>
        </w:rPr>
        <w:tab/>
      </w:r>
      <w:r>
        <w:rPr>
          <w:rStyle w:val="apple-tab-span"/>
          <w:rFonts w:cs="Arial"/>
          <w:bCs/>
          <w:color w:val="000000"/>
          <w:u w:val="single"/>
        </w:rPr>
        <w:tab/>
      </w:r>
      <w:r>
        <w:rPr>
          <w:rStyle w:val="apple-tab-span"/>
          <w:rFonts w:cs="Arial"/>
          <w:bCs/>
          <w:color w:val="000000"/>
          <w:u w:val="single"/>
        </w:rPr>
        <w:tab/>
      </w:r>
    </w:p>
    <w:p w:rsidR="0097290F" w:rsidRDefault="0097290F" w:rsidP="0097290F">
      <w:pPr>
        <w:pStyle w:val="NormalWeb"/>
        <w:spacing w:before="240" w:after="240"/>
        <w:jc w:val="both"/>
        <w:rPr>
          <w:rFonts w:ascii="Arial" w:hAnsi="Arial" w:cs="Arial"/>
          <w:sz w:val="22"/>
          <w:szCs w:val="22"/>
        </w:rPr>
      </w:pPr>
      <w:r>
        <w:rPr>
          <w:rFonts w:ascii="Arial" w:hAnsi="Arial" w:cs="Arial"/>
          <w:color w:val="000000"/>
          <w:sz w:val="22"/>
          <w:szCs w:val="22"/>
        </w:rPr>
        <w:t>A continuación, se señala la participación a la fecha en el PDE 2021 - fase 1, por localidad:</w:t>
      </w:r>
    </w:p>
    <w:tbl>
      <w:tblPr>
        <w:tblW w:w="4962" w:type="dxa"/>
        <w:jc w:val="center"/>
        <w:tblCellMar>
          <w:left w:w="70" w:type="dxa"/>
          <w:right w:w="70" w:type="dxa"/>
        </w:tblCellMar>
        <w:tblLook w:val="04A0" w:firstRow="1" w:lastRow="0" w:firstColumn="1" w:lastColumn="0" w:noHBand="0" w:noVBand="1"/>
      </w:tblPr>
      <w:tblGrid>
        <w:gridCol w:w="2694"/>
        <w:gridCol w:w="2268"/>
      </w:tblGrid>
      <w:tr w:rsidR="00523B31" w:rsidRPr="00523B31" w:rsidTr="0079271F">
        <w:trPr>
          <w:trHeight w:val="73"/>
          <w:jc w:val="center"/>
        </w:trPr>
        <w:tc>
          <w:tcPr>
            <w:tcW w:w="2694" w:type="dxa"/>
            <w:tcBorders>
              <w:top w:val="single" w:sz="4" w:space="0" w:color="auto"/>
              <w:left w:val="single" w:sz="4" w:space="0" w:color="auto"/>
              <w:bottom w:val="single" w:sz="4" w:space="0" w:color="auto"/>
              <w:right w:val="single" w:sz="4" w:space="0" w:color="auto"/>
            </w:tcBorders>
            <w:shd w:val="clear" w:color="000000" w:fill="A6A6A6"/>
            <w:vAlign w:val="center"/>
            <w:hideMark/>
          </w:tcPr>
          <w:p w:rsidR="00523B31" w:rsidRPr="00523B31" w:rsidRDefault="00523B31" w:rsidP="00523B31">
            <w:pPr>
              <w:spacing w:after="0" w:line="240" w:lineRule="auto"/>
              <w:jc w:val="center"/>
              <w:rPr>
                <w:rFonts w:eastAsia="Times New Roman" w:cs="Arial"/>
                <w:b/>
                <w:bCs/>
                <w:color w:val="000000"/>
                <w:sz w:val="18"/>
                <w:szCs w:val="20"/>
                <w:lang w:eastAsia="es-CO"/>
              </w:rPr>
            </w:pPr>
            <w:r w:rsidRPr="00523B31">
              <w:rPr>
                <w:rFonts w:eastAsia="Times New Roman" w:cs="Arial"/>
                <w:b/>
                <w:bCs/>
                <w:color w:val="000000"/>
                <w:sz w:val="18"/>
                <w:szCs w:val="20"/>
                <w:lang w:eastAsia="es-CO"/>
              </w:rPr>
              <w:t>Localidad de ejecución</w:t>
            </w:r>
          </w:p>
        </w:tc>
        <w:tc>
          <w:tcPr>
            <w:tcW w:w="2268" w:type="dxa"/>
            <w:tcBorders>
              <w:top w:val="single" w:sz="4" w:space="0" w:color="auto"/>
              <w:left w:val="nil"/>
              <w:bottom w:val="single" w:sz="4" w:space="0" w:color="auto"/>
              <w:right w:val="single" w:sz="4" w:space="0" w:color="auto"/>
            </w:tcBorders>
            <w:shd w:val="clear" w:color="000000" w:fill="A6A6A6"/>
            <w:vAlign w:val="center"/>
            <w:hideMark/>
          </w:tcPr>
          <w:p w:rsidR="00523B31" w:rsidRPr="00523B31" w:rsidRDefault="00523B31" w:rsidP="00523B31">
            <w:pPr>
              <w:spacing w:after="0" w:line="240" w:lineRule="auto"/>
              <w:jc w:val="center"/>
              <w:rPr>
                <w:rFonts w:eastAsia="Times New Roman" w:cs="Arial"/>
                <w:b/>
                <w:bCs/>
                <w:color w:val="000000"/>
                <w:sz w:val="18"/>
                <w:szCs w:val="20"/>
                <w:lang w:eastAsia="es-CO"/>
              </w:rPr>
            </w:pPr>
            <w:r w:rsidRPr="00523B31">
              <w:rPr>
                <w:rFonts w:eastAsia="Times New Roman" w:cs="Arial"/>
                <w:b/>
                <w:bCs/>
                <w:color w:val="000000"/>
                <w:sz w:val="18"/>
                <w:szCs w:val="20"/>
                <w:lang w:eastAsia="es-CO"/>
              </w:rPr>
              <w:t>No propuestas inscritas</w:t>
            </w:r>
          </w:p>
        </w:tc>
      </w:tr>
      <w:tr w:rsidR="00523B31" w:rsidRPr="00523B31" w:rsidTr="0079271F">
        <w:trPr>
          <w:trHeight w:val="132"/>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Ciudad Bolívar</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52</w:t>
            </w:r>
          </w:p>
        </w:tc>
      </w:tr>
      <w:tr w:rsidR="00523B31" w:rsidRPr="00523B31" w:rsidTr="0079271F">
        <w:trPr>
          <w:trHeight w:val="65"/>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Kennedy</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43</w:t>
            </w:r>
          </w:p>
        </w:tc>
      </w:tr>
      <w:tr w:rsidR="00523B31" w:rsidRPr="00523B31" w:rsidTr="0079271F">
        <w:trPr>
          <w:trHeight w:val="124"/>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Suba</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43</w:t>
            </w:r>
          </w:p>
        </w:tc>
      </w:tr>
      <w:tr w:rsidR="00523B31" w:rsidRPr="00523B31" w:rsidTr="0079271F">
        <w:trPr>
          <w:trHeight w:val="45"/>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Usme</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25</w:t>
            </w:r>
          </w:p>
        </w:tc>
      </w:tr>
      <w:tr w:rsidR="00523B31" w:rsidRPr="00523B31" w:rsidTr="0079271F">
        <w:trPr>
          <w:trHeight w:val="45"/>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Teusaquillo</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24</w:t>
            </w:r>
          </w:p>
        </w:tc>
      </w:tr>
      <w:tr w:rsidR="00523B31" w:rsidRPr="00523B31" w:rsidTr="0079271F">
        <w:trPr>
          <w:trHeight w:val="45"/>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Bosa</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24</w:t>
            </w:r>
          </w:p>
        </w:tc>
      </w:tr>
      <w:tr w:rsidR="00523B31" w:rsidRPr="00523B31" w:rsidTr="0079271F">
        <w:trPr>
          <w:trHeight w:val="109"/>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Chapinero</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23</w:t>
            </w:r>
          </w:p>
        </w:tc>
      </w:tr>
      <w:tr w:rsidR="00523B31" w:rsidRPr="00523B31" w:rsidTr="0079271F">
        <w:trPr>
          <w:trHeight w:val="45"/>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Sin Definir</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22</w:t>
            </w:r>
          </w:p>
        </w:tc>
      </w:tr>
      <w:tr w:rsidR="00523B31" w:rsidRPr="00523B31" w:rsidTr="0079271F">
        <w:trPr>
          <w:trHeight w:val="45"/>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Engativá</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21</w:t>
            </w:r>
          </w:p>
        </w:tc>
      </w:tr>
      <w:tr w:rsidR="00523B31" w:rsidRPr="00523B31" w:rsidTr="0079271F">
        <w:trPr>
          <w:trHeight w:val="45"/>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Santa Fe</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21</w:t>
            </w:r>
          </w:p>
        </w:tc>
      </w:tr>
      <w:tr w:rsidR="00523B31" w:rsidRPr="00523B31" w:rsidTr="0079271F">
        <w:trPr>
          <w:trHeight w:val="45"/>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San Cristóbal</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18</w:t>
            </w:r>
          </w:p>
        </w:tc>
      </w:tr>
      <w:tr w:rsidR="00523B31" w:rsidRPr="00523B31" w:rsidTr="0079271F">
        <w:trPr>
          <w:trHeight w:val="45"/>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Los Mártires</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18</w:t>
            </w:r>
          </w:p>
        </w:tc>
      </w:tr>
      <w:tr w:rsidR="00523B31" w:rsidRPr="00523B31" w:rsidTr="0079271F">
        <w:trPr>
          <w:trHeight w:val="85"/>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Fontibón</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15</w:t>
            </w:r>
          </w:p>
        </w:tc>
      </w:tr>
      <w:tr w:rsidR="00523B31" w:rsidRPr="00523B31" w:rsidTr="0079271F">
        <w:trPr>
          <w:trHeight w:val="45"/>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La Candelaria</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13</w:t>
            </w:r>
          </w:p>
        </w:tc>
      </w:tr>
      <w:tr w:rsidR="00523B31" w:rsidRPr="00523B31" w:rsidTr="0079271F">
        <w:trPr>
          <w:trHeight w:val="45"/>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Usaquén</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12</w:t>
            </w:r>
          </w:p>
        </w:tc>
      </w:tr>
      <w:tr w:rsidR="00523B31" w:rsidRPr="00523B31" w:rsidTr="0079271F">
        <w:trPr>
          <w:trHeight w:val="45"/>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Puente Aranda</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10</w:t>
            </w:r>
          </w:p>
        </w:tc>
      </w:tr>
      <w:tr w:rsidR="00523B31" w:rsidRPr="00523B31" w:rsidTr="0079271F">
        <w:trPr>
          <w:trHeight w:val="68"/>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Tunjuelito</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9</w:t>
            </w:r>
          </w:p>
        </w:tc>
      </w:tr>
      <w:tr w:rsidR="00523B31" w:rsidRPr="00523B31" w:rsidTr="0079271F">
        <w:trPr>
          <w:trHeight w:val="45"/>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Rafael Uribe Uribe</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8</w:t>
            </w:r>
          </w:p>
        </w:tc>
      </w:tr>
      <w:tr w:rsidR="00523B31" w:rsidRPr="00523B31" w:rsidTr="0079271F">
        <w:trPr>
          <w:trHeight w:val="45"/>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Barrios Unidos</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6</w:t>
            </w:r>
          </w:p>
        </w:tc>
      </w:tr>
      <w:tr w:rsidR="00523B31" w:rsidRPr="00523B31" w:rsidTr="0079271F">
        <w:trPr>
          <w:trHeight w:val="45"/>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Antonio Nariño</w:t>
            </w:r>
          </w:p>
        </w:tc>
        <w:tc>
          <w:tcPr>
            <w:tcW w:w="2268" w:type="dxa"/>
            <w:tcBorders>
              <w:top w:val="nil"/>
              <w:left w:val="nil"/>
              <w:bottom w:val="single" w:sz="4" w:space="0" w:color="auto"/>
              <w:right w:val="single" w:sz="4" w:space="0" w:color="auto"/>
            </w:tcBorders>
            <w:shd w:val="clear" w:color="auto" w:fill="auto"/>
            <w:vAlign w:val="center"/>
            <w:hideMark/>
          </w:tcPr>
          <w:p w:rsidR="00523B31" w:rsidRPr="00523B31" w:rsidRDefault="00523B31" w:rsidP="00523B31">
            <w:pPr>
              <w:spacing w:after="0" w:line="240" w:lineRule="auto"/>
              <w:jc w:val="center"/>
              <w:rPr>
                <w:rFonts w:eastAsia="Times New Roman" w:cs="Arial"/>
                <w:color w:val="000000"/>
                <w:sz w:val="18"/>
                <w:szCs w:val="20"/>
                <w:lang w:eastAsia="es-CO"/>
              </w:rPr>
            </w:pPr>
            <w:r w:rsidRPr="00523B31">
              <w:rPr>
                <w:rFonts w:eastAsia="Times New Roman" w:cs="Arial"/>
                <w:color w:val="000000"/>
                <w:sz w:val="18"/>
                <w:szCs w:val="20"/>
                <w:lang w:eastAsia="es-CO"/>
              </w:rPr>
              <w:t>4</w:t>
            </w:r>
          </w:p>
        </w:tc>
      </w:tr>
      <w:tr w:rsidR="00523B31" w:rsidRPr="00523B31" w:rsidTr="0079271F">
        <w:trPr>
          <w:trHeight w:val="45"/>
          <w:jc w:val="center"/>
        </w:trPr>
        <w:tc>
          <w:tcPr>
            <w:tcW w:w="2694" w:type="dxa"/>
            <w:tcBorders>
              <w:top w:val="nil"/>
              <w:left w:val="single" w:sz="4" w:space="0" w:color="auto"/>
              <w:bottom w:val="single" w:sz="4" w:space="0" w:color="auto"/>
              <w:right w:val="single" w:sz="4" w:space="0" w:color="auto"/>
            </w:tcBorders>
            <w:shd w:val="clear" w:color="000000" w:fill="A6A6A6"/>
            <w:vAlign w:val="center"/>
            <w:hideMark/>
          </w:tcPr>
          <w:p w:rsidR="00523B31" w:rsidRPr="00523B31" w:rsidRDefault="00523B31" w:rsidP="0079271F">
            <w:pPr>
              <w:spacing w:after="0" w:line="240" w:lineRule="auto"/>
              <w:jc w:val="center"/>
              <w:rPr>
                <w:rFonts w:eastAsia="Times New Roman" w:cs="Arial"/>
                <w:b/>
                <w:bCs/>
                <w:color w:val="000000"/>
                <w:sz w:val="18"/>
                <w:szCs w:val="20"/>
                <w:lang w:eastAsia="es-CO"/>
              </w:rPr>
            </w:pPr>
            <w:r w:rsidRPr="00523B31">
              <w:rPr>
                <w:rFonts w:eastAsia="Times New Roman" w:cs="Arial"/>
                <w:b/>
                <w:bCs/>
                <w:color w:val="000000"/>
                <w:sz w:val="18"/>
                <w:szCs w:val="20"/>
                <w:lang w:eastAsia="es-CO"/>
              </w:rPr>
              <w:t>Total</w:t>
            </w:r>
          </w:p>
        </w:tc>
        <w:tc>
          <w:tcPr>
            <w:tcW w:w="2268" w:type="dxa"/>
            <w:tcBorders>
              <w:top w:val="nil"/>
              <w:left w:val="nil"/>
              <w:bottom w:val="single" w:sz="4" w:space="0" w:color="auto"/>
              <w:right w:val="single" w:sz="4" w:space="0" w:color="auto"/>
            </w:tcBorders>
            <w:shd w:val="clear" w:color="000000" w:fill="A6A6A6"/>
            <w:vAlign w:val="center"/>
            <w:hideMark/>
          </w:tcPr>
          <w:p w:rsidR="00523B31" w:rsidRPr="00523B31" w:rsidRDefault="00523B31" w:rsidP="0079271F">
            <w:pPr>
              <w:spacing w:after="0" w:line="240" w:lineRule="auto"/>
              <w:jc w:val="center"/>
              <w:rPr>
                <w:rFonts w:eastAsia="Times New Roman" w:cs="Arial"/>
                <w:b/>
                <w:bCs/>
                <w:color w:val="000000"/>
                <w:sz w:val="18"/>
                <w:szCs w:val="20"/>
                <w:lang w:eastAsia="es-CO"/>
              </w:rPr>
            </w:pPr>
            <w:r w:rsidRPr="00523B31">
              <w:rPr>
                <w:rFonts w:eastAsia="Times New Roman" w:cs="Arial"/>
                <w:b/>
                <w:bCs/>
                <w:color w:val="000000"/>
                <w:sz w:val="18"/>
                <w:szCs w:val="20"/>
                <w:lang w:eastAsia="es-CO"/>
              </w:rPr>
              <w:t>411</w:t>
            </w:r>
          </w:p>
        </w:tc>
      </w:tr>
    </w:tbl>
    <w:p w:rsidR="0097290F" w:rsidRDefault="0097290F" w:rsidP="0079271F">
      <w:pPr>
        <w:spacing w:after="0"/>
        <w:rPr>
          <w:rFonts w:cs="Arial"/>
          <w:sz w:val="24"/>
          <w:szCs w:val="24"/>
          <w:lang w:val="es-ES"/>
        </w:rPr>
      </w:pPr>
    </w:p>
    <w:p w:rsidR="0097290F" w:rsidRDefault="0097290F" w:rsidP="0079271F">
      <w:pPr>
        <w:spacing w:after="0"/>
      </w:pPr>
      <w:r>
        <w:t>Lo anterior información corresponde a la fase de oferta que se encuentran las Becas en la fase de oferta, no obstante, sólo después de publicados los ganadores de los estímulos se reportará la territorialización definitiva.</w:t>
      </w:r>
    </w:p>
    <w:p w:rsidR="0097290F" w:rsidRDefault="0097290F" w:rsidP="0097290F"/>
    <w:p w:rsidR="0079271F" w:rsidRDefault="0079271F" w:rsidP="0079271F">
      <w:pPr>
        <w:pStyle w:val="Ttulo3"/>
        <w:spacing w:before="0"/>
        <w:rPr>
          <w:color w:val="1F4E79" w:themeColor="accent5" w:themeShade="80"/>
        </w:rPr>
      </w:pPr>
      <w:bookmarkStart w:id="107" w:name="_Toc70022328"/>
      <w:r w:rsidRPr="009846BF">
        <w:rPr>
          <w:color w:val="1F4E79" w:themeColor="accent5" w:themeShade="80"/>
        </w:rPr>
        <w:lastRenderedPageBreak/>
        <w:t xml:space="preserve">Meta </w:t>
      </w:r>
      <w:r>
        <w:rPr>
          <w:color w:val="1F4E79" w:themeColor="accent5" w:themeShade="80"/>
        </w:rPr>
        <w:t>5</w:t>
      </w:r>
      <w:r w:rsidRPr="009846BF">
        <w:rPr>
          <w:color w:val="1F4E79" w:themeColor="accent5" w:themeShade="80"/>
        </w:rPr>
        <w:t xml:space="preserve">: </w:t>
      </w:r>
      <w:r w:rsidRPr="0079271F">
        <w:rPr>
          <w:color w:val="1F4E79" w:themeColor="accent5" w:themeShade="80"/>
        </w:rPr>
        <w:t>Realizar 1.200 contenidos culturales que aporten a la apropiación social de los programas de fomento con énfasis territorial y poblacional.</w:t>
      </w:r>
      <w:bookmarkEnd w:id="107"/>
    </w:p>
    <w:p w:rsidR="0079271F" w:rsidRPr="0079271F" w:rsidRDefault="0079271F" w:rsidP="0079271F">
      <w:pPr>
        <w:spacing w:after="0"/>
      </w:pPr>
    </w:p>
    <w:tbl>
      <w:tblPr>
        <w:tblW w:w="9686" w:type="dxa"/>
        <w:jc w:val="center"/>
        <w:tblLayout w:type="fixed"/>
        <w:tblLook w:val="04A0" w:firstRow="1" w:lastRow="0" w:firstColumn="1" w:lastColumn="0" w:noHBand="0" w:noVBand="1"/>
      </w:tblPr>
      <w:tblGrid>
        <w:gridCol w:w="705"/>
        <w:gridCol w:w="5025"/>
        <w:gridCol w:w="1695"/>
        <w:gridCol w:w="1245"/>
        <w:gridCol w:w="1016"/>
      </w:tblGrid>
      <w:tr w:rsidR="0097290F" w:rsidRPr="00783752" w:rsidTr="0079271F">
        <w:trPr>
          <w:jc w:val="center"/>
        </w:trPr>
        <w:tc>
          <w:tcPr>
            <w:tcW w:w="705"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79271F">
            <w:pPr>
              <w:spacing w:after="0"/>
              <w:jc w:val="center"/>
              <w:rPr>
                <w:color w:val="FFFFFF" w:themeColor="background1"/>
                <w:sz w:val="20"/>
              </w:rPr>
            </w:pPr>
            <w:r w:rsidRPr="00783752">
              <w:rPr>
                <w:b/>
                <w:color w:val="FFFFFF" w:themeColor="background1"/>
                <w:sz w:val="20"/>
              </w:rPr>
              <w:t>Cód. Meta</w:t>
            </w:r>
          </w:p>
        </w:tc>
        <w:tc>
          <w:tcPr>
            <w:tcW w:w="5025"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79271F">
            <w:pPr>
              <w:spacing w:after="0"/>
              <w:jc w:val="center"/>
              <w:rPr>
                <w:color w:val="FFFFFF" w:themeColor="background1"/>
                <w:sz w:val="20"/>
              </w:rPr>
            </w:pPr>
            <w:r w:rsidRPr="00783752">
              <w:rPr>
                <w:b/>
                <w:color w:val="FFFFFF" w:themeColor="background1"/>
                <w:sz w:val="20"/>
              </w:rPr>
              <w:t>Meta Proyecto</w:t>
            </w:r>
          </w:p>
        </w:tc>
        <w:tc>
          <w:tcPr>
            <w:tcW w:w="1695"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79271F">
            <w:pPr>
              <w:spacing w:after="0"/>
              <w:jc w:val="center"/>
              <w:rPr>
                <w:color w:val="FFFFFF" w:themeColor="background1"/>
                <w:sz w:val="20"/>
              </w:rPr>
            </w:pPr>
            <w:r w:rsidRPr="00783752">
              <w:rPr>
                <w:b/>
                <w:color w:val="FFFFFF" w:themeColor="background1"/>
                <w:sz w:val="20"/>
              </w:rPr>
              <w:t>Programación Vigencia</w:t>
            </w:r>
          </w:p>
        </w:tc>
        <w:tc>
          <w:tcPr>
            <w:tcW w:w="1245" w:type="dxa"/>
            <w:tcBorders>
              <w:top w:val="single" w:sz="4" w:space="0" w:color="000000"/>
              <w:left w:val="single" w:sz="4" w:space="0" w:color="000000"/>
              <w:bottom w:val="single" w:sz="4" w:space="0" w:color="000000"/>
              <w:right w:val="nil"/>
            </w:tcBorders>
            <w:shd w:val="clear" w:color="auto" w:fill="7030A0"/>
            <w:vAlign w:val="center"/>
            <w:hideMark/>
          </w:tcPr>
          <w:p w:rsidR="0097290F" w:rsidRPr="00783752" w:rsidRDefault="0097290F" w:rsidP="0079271F">
            <w:pPr>
              <w:spacing w:after="0"/>
              <w:jc w:val="center"/>
              <w:rPr>
                <w:color w:val="FFFFFF" w:themeColor="background1"/>
                <w:sz w:val="20"/>
              </w:rPr>
            </w:pPr>
            <w:r w:rsidRPr="00783752">
              <w:rPr>
                <w:b/>
                <w:color w:val="FFFFFF" w:themeColor="background1"/>
                <w:sz w:val="20"/>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7030A0"/>
            <w:vAlign w:val="center"/>
            <w:hideMark/>
          </w:tcPr>
          <w:p w:rsidR="0097290F" w:rsidRPr="00783752" w:rsidRDefault="0097290F" w:rsidP="0079271F">
            <w:pPr>
              <w:spacing w:after="0"/>
              <w:jc w:val="center"/>
              <w:rPr>
                <w:color w:val="FFFFFF" w:themeColor="background1"/>
                <w:sz w:val="20"/>
              </w:rPr>
            </w:pPr>
            <w:r w:rsidRPr="00783752">
              <w:rPr>
                <w:b/>
                <w:color w:val="FFFFFF" w:themeColor="background1"/>
                <w:sz w:val="20"/>
              </w:rPr>
              <w:t>% Avance</w:t>
            </w:r>
          </w:p>
        </w:tc>
      </w:tr>
      <w:tr w:rsidR="0097290F" w:rsidRPr="0079271F" w:rsidTr="0079271F">
        <w:trPr>
          <w:jc w:val="center"/>
        </w:trPr>
        <w:tc>
          <w:tcPr>
            <w:tcW w:w="705" w:type="dxa"/>
            <w:tcBorders>
              <w:top w:val="nil"/>
              <w:left w:val="single" w:sz="4" w:space="0" w:color="000000"/>
              <w:bottom w:val="single" w:sz="4" w:space="0" w:color="000000"/>
              <w:right w:val="nil"/>
            </w:tcBorders>
            <w:vAlign w:val="center"/>
            <w:hideMark/>
          </w:tcPr>
          <w:p w:rsidR="0097290F" w:rsidRPr="0079271F" w:rsidRDefault="0097290F" w:rsidP="0079271F">
            <w:pPr>
              <w:spacing w:after="0"/>
              <w:jc w:val="center"/>
              <w:rPr>
                <w:color w:val="000000"/>
                <w:sz w:val="20"/>
              </w:rPr>
            </w:pPr>
            <w:r w:rsidRPr="0079271F">
              <w:rPr>
                <w:color w:val="000000"/>
                <w:sz w:val="20"/>
              </w:rPr>
              <w:t>5</w:t>
            </w:r>
          </w:p>
        </w:tc>
        <w:tc>
          <w:tcPr>
            <w:tcW w:w="5025" w:type="dxa"/>
            <w:tcBorders>
              <w:top w:val="nil"/>
              <w:left w:val="single" w:sz="4" w:space="0" w:color="000000"/>
              <w:bottom w:val="single" w:sz="4" w:space="0" w:color="000000"/>
              <w:right w:val="nil"/>
            </w:tcBorders>
            <w:hideMark/>
          </w:tcPr>
          <w:p w:rsidR="0097290F" w:rsidRPr="0079271F" w:rsidRDefault="0097290F" w:rsidP="0079271F">
            <w:pPr>
              <w:spacing w:after="0"/>
              <w:rPr>
                <w:color w:val="000000"/>
                <w:sz w:val="20"/>
              </w:rPr>
            </w:pPr>
            <w:bookmarkStart w:id="108" w:name="_Hlk69997576"/>
            <w:r w:rsidRPr="0079271F">
              <w:rPr>
                <w:color w:val="000000"/>
                <w:sz w:val="20"/>
              </w:rPr>
              <w:t>Realizar 1.200 contenidos culturales que aporten a la apropiación social de los programas de fomento con énfasis territorial y poblacional.</w:t>
            </w:r>
            <w:bookmarkEnd w:id="108"/>
          </w:p>
        </w:tc>
        <w:tc>
          <w:tcPr>
            <w:tcW w:w="1695" w:type="dxa"/>
            <w:tcBorders>
              <w:top w:val="nil"/>
              <w:left w:val="single" w:sz="4" w:space="0" w:color="000000"/>
              <w:bottom w:val="single" w:sz="4" w:space="0" w:color="000000"/>
              <w:right w:val="nil"/>
            </w:tcBorders>
            <w:vAlign w:val="center"/>
            <w:hideMark/>
          </w:tcPr>
          <w:p w:rsidR="0097290F" w:rsidRPr="0079271F" w:rsidRDefault="0097290F" w:rsidP="0079271F">
            <w:pPr>
              <w:spacing w:after="0"/>
              <w:jc w:val="center"/>
              <w:rPr>
                <w:color w:val="000000"/>
                <w:sz w:val="20"/>
              </w:rPr>
            </w:pPr>
            <w:r w:rsidRPr="0079271F">
              <w:rPr>
                <w:color w:val="000000"/>
                <w:sz w:val="20"/>
              </w:rPr>
              <w:t>350</w:t>
            </w:r>
          </w:p>
        </w:tc>
        <w:tc>
          <w:tcPr>
            <w:tcW w:w="1245" w:type="dxa"/>
            <w:tcBorders>
              <w:top w:val="nil"/>
              <w:left w:val="single" w:sz="4" w:space="0" w:color="000000"/>
              <w:bottom w:val="single" w:sz="4" w:space="0" w:color="000000"/>
              <w:right w:val="nil"/>
            </w:tcBorders>
            <w:vAlign w:val="center"/>
            <w:hideMark/>
          </w:tcPr>
          <w:p w:rsidR="0097290F" w:rsidRPr="0079271F" w:rsidRDefault="0097290F" w:rsidP="0079271F">
            <w:pPr>
              <w:spacing w:after="0"/>
              <w:jc w:val="center"/>
              <w:rPr>
                <w:color w:val="000000"/>
                <w:sz w:val="20"/>
              </w:rPr>
            </w:pPr>
            <w:r w:rsidRPr="0079271F">
              <w:rPr>
                <w:sz w:val="20"/>
              </w:rPr>
              <w:t>0</w:t>
            </w:r>
          </w:p>
        </w:tc>
        <w:tc>
          <w:tcPr>
            <w:tcW w:w="1016" w:type="dxa"/>
            <w:tcBorders>
              <w:top w:val="nil"/>
              <w:left w:val="single" w:sz="4" w:space="0" w:color="000000"/>
              <w:bottom w:val="single" w:sz="4" w:space="0" w:color="000000"/>
              <w:right w:val="single" w:sz="4" w:space="0" w:color="000000"/>
            </w:tcBorders>
            <w:vAlign w:val="center"/>
            <w:hideMark/>
          </w:tcPr>
          <w:p w:rsidR="0097290F" w:rsidRPr="0079271F" w:rsidRDefault="0097290F" w:rsidP="0079271F">
            <w:pPr>
              <w:spacing w:after="0"/>
              <w:jc w:val="center"/>
              <w:rPr>
                <w:color w:val="000000"/>
                <w:sz w:val="20"/>
              </w:rPr>
            </w:pPr>
            <w:r w:rsidRPr="0079271F">
              <w:rPr>
                <w:sz w:val="20"/>
              </w:rPr>
              <w:t>0%</w:t>
            </w:r>
          </w:p>
        </w:tc>
      </w:tr>
    </w:tbl>
    <w:p w:rsidR="0097290F" w:rsidRDefault="0097290F" w:rsidP="0097290F">
      <w:pPr>
        <w:rPr>
          <w:rFonts w:cs="Arial"/>
          <w:lang w:val="es-ES"/>
        </w:rPr>
      </w:pPr>
    </w:p>
    <w:p w:rsidR="0079271F" w:rsidRDefault="0079271F" w:rsidP="00650742">
      <w:pPr>
        <w:pStyle w:val="Ttulo4"/>
        <w:spacing w:before="0"/>
      </w:pPr>
      <w:bookmarkStart w:id="109" w:name="_Toc70022329"/>
      <w:r>
        <w:t>4.1 Reporte de avance y logros de la meta del proyecto</w:t>
      </w:r>
      <w:bookmarkEnd w:id="109"/>
      <w:r>
        <w:tab/>
      </w:r>
      <w:r>
        <w:tab/>
      </w:r>
      <w:r>
        <w:tab/>
      </w:r>
      <w:r>
        <w:tab/>
      </w:r>
    </w:p>
    <w:p w:rsidR="0079271F" w:rsidRDefault="0079271F" w:rsidP="00650742">
      <w:pPr>
        <w:spacing w:after="0"/>
        <w:rPr>
          <w:bCs/>
        </w:rPr>
      </w:pPr>
    </w:p>
    <w:p w:rsidR="0097290F" w:rsidRDefault="0097290F" w:rsidP="00650742">
      <w:pPr>
        <w:spacing w:after="0"/>
        <w:rPr>
          <w:bCs/>
        </w:rPr>
      </w:pPr>
      <w:r>
        <w:rPr>
          <w:bCs/>
        </w:rPr>
        <w:t xml:space="preserve">Los programas de fomento impulsados por la Secretaría de Cultura y las entidades adscritas, permiten favorecer las prácticas artísticas, culturales y patrimoniales de los agentes del sector garantizando el disfrute y libre acceso de la ciudadanía a los derechos culturales. </w:t>
      </w:r>
    </w:p>
    <w:p w:rsidR="0097290F" w:rsidRDefault="0097290F" w:rsidP="0097290F">
      <w:pPr>
        <w:rPr>
          <w:bCs/>
        </w:rPr>
      </w:pPr>
      <w:r>
        <w:rPr>
          <w:bCs/>
        </w:rPr>
        <w:t xml:space="preserve">Frente a lo anterior, el diseño de una estrategia de comunicación y apropiación sobre los procesos de fomento, la divulgación de la oferta de convocatorias y el acceso de la ciudadanía a los recursos, son acciones fundamentales que desde los equipos de comunicaciones de la Secretaría de Cultura se promueven para fortalecer la incidencia de las convocatorias públicas en creadores, agentes culturales, comunidades y territorios.  </w:t>
      </w:r>
    </w:p>
    <w:p w:rsidR="0097290F" w:rsidRDefault="0097290F" w:rsidP="0097290F">
      <w:pPr>
        <w:rPr>
          <w:bCs/>
        </w:rPr>
      </w:pPr>
      <w:r>
        <w:rPr>
          <w:bCs/>
        </w:rPr>
        <w:t xml:space="preserve">Es en este contexto, que desde el componente de apropiación se adelantó durante el primer trimestre, la formulación y diseño de una estrategia de divulgación de la actividad de los programas de fomento, que a la fecha presenta: objetivos, mapa de actores, canales de divulgación, acciones estratégicas vigencia 2021, matriz de actividades, productos y contenidos, acciones que se articulan con los demás componentes del plan de inversión 7650. </w:t>
      </w:r>
    </w:p>
    <w:p w:rsidR="0097290F" w:rsidRDefault="0097290F" w:rsidP="0097290F">
      <w:pPr>
        <w:rPr>
          <w:bCs/>
        </w:rPr>
      </w:pPr>
      <w:r>
        <w:rPr>
          <w:bCs/>
        </w:rPr>
        <w:t>Como logro del presente trimestre, es importante destacar la apertura del Programa Distrital de Estímulos 2021 que se llevó a cabo el pasado 15 de febrero, y que contó con un evento de lanzamiento en el que participaron de manera articulada la Secretaría de Cultura, Recreación y Deporte-SCRD,el Instituto Distrital de las Artes  - IDARTES, el Instituto Distrital de Patrimonio Cultural - IDPC, la Orquesta Filarmónica de Bogotá -OFB y la Fundación Gilberto Alzate Avendaño - FUGA.</w:t>
      </w:r>
    </w:p>
    <w:p w:rsidR="0097290F" w:rsidRDefault="0097290F" w:rsidP="0097290F">
      <w:pPr>
        <w:rPr>
          <w:bCs/>
        </w:rPr>
      </w:pPr>
      <w:r>
        <w:rPr>
          <w:bCs/>
        </w:rPr>
        <w:t>Producto de la mencionada articulación, se definió un plan de medios y el nuevo concepto creativo y gráfico del Programa Distrital de Estímulos 2021 para el diseño de las diferentes campañas digitales.</w:t>
      </w:r>
    </w:p>
    <w:p w:rsidR="0097290F" w:rsidRDefault="0097290F" w:rsidP="0079271F">
      <w:pPr>
        <w:pStyle w:val="Ttulo4"/>
        <w:spacing w:before="0"/>
      </w:pPr>
      <w:bookmarkStart w:id="110" w:name="_Toc70022330"/>
      <w:r>
        <w:t>4.</w:t>
      </w:r>
      <w:r w:rsidR="0079271F">
        <w:t>2</w:t>
      </w:r>
      <w:r>
        <w:t xml:space="preserve"> Retrasos y soluciones de la meta del proyecto</w:t>
      </w:r>
      <w:bookmarkEnd w:id="110"/>
      <w:r>
        <w:tab/>
      </w:r>
      <w:r>
        <w:tab/>
      </w:r>
      <w:r>
        <w:tab/>
      </w:r>
      <w:r>
        <w:tab/>
      </w:r>
      <w:r>
        <w:tab/>
      </w:r>
    </w:p>
    <w:p w:rsidR="0097290F" w:rsidRDefault="0097290F" w:rsidP="0079271F">
      <w:pPr>
        <w:spacing w:after="0"/>
        <w:rPr>
          <w:u w:val="single"/>
        </w:rPr>
      </w:pPr>
    </w:p>
    <w:p w:rsidR="00EE1558" w:rsidRDefault="00EE1558" w:rsidP="00EE1558">
      <w:pPr>
        <w:pStyle w:val="Sinespaciado"/>
        <w:jc w:val="both"/>
        <w:rPr>
          <w:kern w:val="3"/>
          <w:sz w:val="22"/>
          <w:szCs w:val="22"/>
        </w:rPr>
      </w:pPr>
      <w:r>
        <w:rPr>
          <w:kern w:val="3"/>
          <w:sz w:val="22"/>
          <w:szCs w:val="22"/>
        </w:rPr>
        <w:t>No se han presentado retrasos que afecten el cumplimiento de la meta, la cual se encuentra programada para el segundo trimestre de la vigencia.</w:t>
      </w:r>
    </w:p>
    <w:p w:rsidR="0097290F" w:rsidRDefault="0097290F" w:rsidP="0079271F">
      <w:pPr>
        <w:spacing w:after="0"/>
        <w:rPr>
          <w:rFonts w:cs="Arial"/>
          <w:u w:val="single"/>
        </w:rPr>
      </w:pPr>
    </w:p>
    <w:p w:rsidR="0097290F" w:rsidRDefault="0097290F" w:rsidP="0079271F">
      <w:pPr>
        <w:pStyle w:val="Ttulo4"/>
        <w:rPr>
          <w:lang w:val="es-ES"/>
        </w:rPr>
      </w:pPr>
      <w:bookmarkStart w:id="111" w:name="_Toc70022331"/>
      <w:r>
        <w:lastRenderedPageBreak/>
        <w:t>4.</w:t>
      </w:r>
      <w:r w:rsidR="0079271F">
        <w:t>3</w:t>
      </w:r>
      <w:r>
        <w:t xml:space="preserve"> Beneficios de ciudad</w:t>
      </w:r>
      <w:bookmarkEnd w:id="111"/>
      <w:r>
        <w:tab/>
      </w:r>
      <w:r>
        <w:tab/>
      </w:r>
      <w:r>
        <w:tab/>
      </w:r>
      <w:r>
        <w:tab/>
      </w:r>
      <w:r>
        <w:tab/>
      </w:r>
      <w:r>
        <w:tab/>
      </w:r>
      <w:r>
        <w:tab/>
      </w:r>
      <w:r>
        <w:tab/>
      </w:r>
      <w:r>
        <w:tab/>
      </w:r>
    </w:p>
    <w:p w:rsidR="0097290F" w:rsidRDefault="0097290F" w:rsidP="0079271F">
      <w:pPr>
        <w:spacing w:after="0"/>
        <w:rPr>
          <w:u w:val="single"/>
        </w:rPr>
      </w:pPr>
    </w:p>
    <w:p w:rsidR="0097290F" w:rsidRDefault="0097290F" w:rsidP="0079271F">
      <w:pPr>
        <w:spacing w:after="0"/>
        <w:rPr>
          <w:rFonts w:eastAsia="Times New Roman"/>
        </w:rPr>
      </w:pPr>
      <w:r>
        <w:rPr>
          <w:rFonts w:eastAsia="Times New Roman"/>
          <w:color w:val="000000"/>
        </w:rPr>
        <w:t>La estrategia de divulgación, propiciará vínculos, espacios para el intercambio de saberes, escenarios de participación y creación colectiva, trabajo en red, veeduría ciudadana a partir del reporte de datos estadísticos suministrados por el Sistema de Convocatorias SICON, contará con estrategias que amplifiquen las creaciones, investigaciones, impactos, procesos y saldos pedagógicos que se gestan en las comunidades y territorios producto de la ejecución de los proyectos e iniciativas ganadoras de los programas de fomento. </w:t>
      </w:r>
    </w:p>
    <w:p w:rsidR="0097290F" w:rsidRDefault="0097290F" w:rsidP="0079271F">
      <w:pPr>
        <w:spacing w:after="0"/>
        <w:rPr>
          <w:rFonts w:eastAsia="Times New Roman"/>
        </w:rPr>
      </w:pPr>
    </w:p>
    <w:p w:rsidR="0097290F" w:rsidRDefault="0097290F" w:rsidP="0079271F">
      <w:pPr>
        <w:spacing w:after="0"/>
        <w:rPr>
          <w:rFonts w:eastAsia="Times New Roman"/>
        </w:rPr>
      </w:pPr>
      <w:r>
        <w:rPr>
          <w:rFonts w:eastAsia="Times New Roman"/>
          <w:color w:val="000000"/>
        </w:rPr>
        <w:t>Lo anterior a la luz del enfoque de comunicación pública para la incidencia que pone al ciudadano creador en el centro de todas las estrategias.</w:t>
      </w:r>
    </w:p>
    <w:p w:rsidR="0097290F" w:rsidRDefault="0097290F" w:rsidP="0079271F">
      <w:pPr>
        <w:spacing w:after="0"/>
        <w:rPr>
          <w:rFonts w:eastAsia="Arial"/>
          <w:color w:val="000000"/>
          <w:lang w:val="es-ES"/>
        </w:rPr>
      </w:pPr>
    </w:p>
    <w:p w:rsidR="0097290F" w:rsidRDefault="0097290F" w:rsidP="0079271F">
      <w:pPr>
        <w:pStyle w:val="Ttulo4"/>
      </w:pPr>
      <w:bookmarkStart w:id="112" w:name="_Toc70022332"/>
      <w:r>
        <w:t>4.</w:t>
      </w:r>
      <w:r w:rsidR="0079271F">
        <w:t>4</w:t>
      </w:r>
      <w:r>
        <w:t xml:space="preserve"> Enfoque Poblacional</w:t>
      </w:r>
      <w:bookmarkEnd w:id="112"/>
      <w:r>
        <w:tab/>
      </w:r>
      <w:r>
        <w:tab/>
      </w:r>
      <w:r>
        <w:tab/>
      </w:r>
      <w:r>
        <w:tab/>
      </w:r>
      <w:r>
        <w:tab/>
      </w:r>
      <w:r>
        <w:tab/>
      </w:r>
      <w:r>
        <w:tab/>
      </w:r>
      <w:r>
        <w:tab/>
      </w:r>
      <w:r>
        <w:tab/>
      </w:r>
    </w:p>
    <w:p w:rsidR="0097290F" w:rsidRDefault="0097290F" w:rsidP="0079271F">
      <w:pPr>
        <w:spacing w:after="0"/>
        <w:rPr>
          <w:color w:val="000000"/>
        </w:rPr>
      </w:pPr>
    </w:p>
    <w:p w:rsidR="0097290F" w:rsidRDefault="0097290F" w:rsidP="0079271F">
      <w:pPr>
        <w:spacing w:after="0"/>
      </w:pPr>
      <w:r>
        <w:t>El sistema de información SICON, permite caracterizar los grupos poblacionales que participan en los programas de fomento a partir de la recolección y sistematización de datos personales que son diligenciados por los usuarios. Este dato incide en manera directa en la toma de decisiones para la elaboración de las diferentes actividades del componente de apropiación. A partir de dicha lectura, se activarán estrategias de divulgación y apropiación con grupos focalizados que permitan fortalecer los procesos de participación, mejorar la experiencia y la confianza en los procesos de convocatorias públicas.   </w:t>
      </w:r>
    </w:p>
    <w:p w:rsidR="0079271F" w:rsidRDefault="0079271F" w:rsidP="0079271F">
      <w:pPr>
        <w:pStyle w:val="Ttulo4"/>
        <w:spacing w:before="0"/>
      </w:pPr>
    </w:p>
    <w:p w:rsidR="0097290F" w:rsidRDefault="0097290F" w:rsidP="0079271F">
      <w:pPr>
        <w:pStyle w:val="Ttulo4"/>
        <w:spacing w:before="0"/>
        <w:rPr>
          <w:lang w:val="es-ES"/>
        </w:rPr>
      </w:pPr>
      <w:bookmarkStart w:id="113" w:name="_Toc70022333"/>
      <w:r>
        <w:t>4.</w:t>
      </w:r>
      <w:r w:rsidR="0079271F">
        <w:t>5</w:t>
      </w:r>
      <w:r>
        <w:t xml:space="preserve"> Enfoque territorial</w:t>
      </w:r>
      <w:bookmarkEnd w:id="113"/>
      <w:r>
        <w:tab/>
      </w:r>
      <w:r>
        <w:tab/>
      </w:r>
      <w:r>
        <w:tab/>
      </w:r>
      <w:r>
        <w:tab/>
      </w:r>
      <w:r>
        <w:tab/>
      </w:r>
      <w:r>
        <w:tab/>
      </w:r>
      <w:r>
        <w:tab/>
      </w:r>
      <w:r>
        <w:tab/>
      </w:r>
      <w:r>
        <w:tab/>
      </w:r>
    </w:p>
    <w:p w:rsidR="0097290F" w:rsidRDefault="0097290F" w:rsidP="0079271F">
      <w:pPr>
        <w:spacing w:after="0"/>
      </w:pPr>
    </w:p>
    <w:p w:rsidR="0097290F" w:rsidRDefault="0097290F" w:rsidP="0079271F">
      <w:pPr>
        <w:spacing w:after="0"/>
      </w:pPr>
      <w:r>
        <w:t>La apertura de las convocatorias que hacen parte de los convenios con las Alcaldías Locales y la convocatoria Es Cultural Local, propiciarán un escenario de reactivación del sector, nuevos diálogos y acciones culturales en los territorios. El trabajo articulado con las entidades potenciará la estrategia de divulgación vinculando al creador local, medios comunitarios y alternativos.</w:t>
      </w:r>
    </w:p>
    <w:p w:rsidR="00FB665F" w:rsidRPr="003253CB" w:rsidRDefault="00FB665F" w:rsidP="0079271F">
      <w:pPr>
        <w:rPr>
          <w:rFonts w:eastAsia="Times New Roman"/>
          <w:lang w:eastAsia="es-ES" w:bidi="es-ES"/>
        </w:rPr>
      </w:pPr>
    </w:p>
    <w:p w:rsidR="0041521A" w:rsidRPr="003253CB" w:rsidRDefault="0041521A" w:rsidP="0041521A">
      <w:pPr>
        <w:rPr>
          <w:rFonts w:eastAsia="Times New Roman"/>
          <w:lang w:eastAsia="es-ES" w:bidi="es-ES"/>
        </w:rPr>
      </w:pPr>
    </w:p>
    <w:p w:rsidR="00444877" w:rsidRDefault="00444877" w:rsidP="00A87BB0">
      <w:pPr>
        <w:ind w:left="-2"/>
        <w:rPr>
          <w:rFonts w:eastAsia="Tahoma"/>
          <w:color w:val="000000"/>
          <w:lang w:eastAsia="es-ES" w:bidi="es-ES"/>
        </w:rPr>
      </w:pPr>
    </w:p>
    <w:p w:rsidR="007F1570" w:rsidRDefault="007F1570" w:rsidP="00A87BB0">
      <w:pPr>
        <w:ind w:left="-2"/>
        <w:rPr>
          <w:rFonts w:eastAsia="Tahoma"/>
          <w:color w:val="000000"/>
          <w:lang w:eastAsia="es-ES" w:bidi="es-ES"/>
        </w:rPr>
      </w:pPr>
    </w:p>
    <w:p w:rsidR="007F1570" w:rsidRDefault="007F1570" w:rsidP="00A87BB0">
      <w:pPr>
        <w:ind w:left="-2"/>
        <w:rPr>
          <w:rFonts w:eastAsia="Tahoma"/>
          <w:color w:val="000000"/>
          <w:lang w:eastAsia="es-ES" w:bidi="es-ES"/>
        </w:rPr>
      </w:pPr>
    </w:p>
    <w:p w:rsidR="007F1570" w:rsidRDefault="007F1570" w:rsidP="00A87BB0">
      <w:pPr>
        <w:ind w:left="-2"/>
        <w:rPr>
          <w:rFonts w:eastAsia="Tahoma"/>
          <w:color w:val="000000"/>
          <w:lang w:eastAsia="es-ES" w:bidi="es-ES"/>
        </w:rPr>
      </w:pPr>
    </w:p>
    <w:p w:rsidR="007F1570" w:rsidRDefault="007F1570" w:rsidP="00A87BB0">
      <w:pPr>
        <w:ind w:left="-2"/>
        <w:rPr>
          <w:rFonts w:eastAsia="Tahoma"/>
          <w:color w:val="000000"/>
          <w:lang w:eastAsia="es-ES" w:bidi="es-ES"/>
        </w:rPr>
      </w:pPr>
    </w:p>
    <w:p w:rsidR="007F1570" w:rsidRDefault="007F1570" w:rsidP="00A87BB0">
      <w:pPr>
        <w:ind w:left="-2"/>
        <w:rPr>
          <w:rFonts w:eastAsia="Tahoma"/>
          <w:color w:val="000000"/>
          <w:lang w:eastAsia="es-ES" w:bidi="es-ES"/>
        </w:rPr>
      </w:pPr>
    </w:p>
    <w:p w:rsidR="00444877" w:rsidRDefault="00444877" w:rsidP="00A87BB0">
      <w:pPr>
        <w:ind w:left="-2"/>
        <w:rPr>
          <w:rFonts w:eastAsia="Tahoma"/>
          <w:color w:val="000000"/>
          <w:lang w:eastAsia="es-ES" w:bidi="es-ES"/>
        </w:rPr>
      </w:pPr>
    </w:p>
    <w:p w:rsidR="00A72425" w:rsidRPr="00650742" w:rsidRDefault="00A72425" w:rsidP="00650742">
      <w:pPr>
        <w:pStyle w:val="Ttulo1"/>
      </w:pPr>
      <w:bookmarkStart w:id="114" w:name="_Toc70022334"/>
      <w:r>
        <w:lastRenderedPageBreak/>
        <w:t>PROYECTO</w:t>
      </w:r>
      <w:r w:rsidRPr="00650742">
        <w:t xml:space="preserve"> DE INVERSIÓN No. 7656 Generación de una estrategia de internacionalización</w:t>
      </w:r>
      <w:r w:rsidR="00650742" w:rsidRPr="00650742">
        <w:t xml:space="preserve"> d</w:t>
      </w:r>
      <w:r w:rsidRPr="00650742">
        <w:t>el Sector Cultura, Recreación y Deporte para la ciudad de Bogotá</w:t>
      </w:r>
      <w:bookmarkEnd w:id="114"/>
    </w:p>
    <w:p w:rsidR="00650742" w:rsidRDefault="00650742" w:rsidP="00650742">
      <w:pPr>
        <w:spacing w:after="0"/>
        <w:ind w:hanging="2"/>
        <w:rPr>
          <w:rFonts w:cs="Arial"/>
          <w:b/>
        </w:rPr>
      </w:pPr>
    </w:p>
    <w:p w:rsidR="00650742" w:rsidRDefault="00650742" w:rsidP="00650742">
      <w:pPr>
        <w:spacing w:after="0"/>
        <w:ind w:hanging="2"/>
        <w:rPr>
          <w:rFonts w:cs="Arial"/>
        </w:rPr>
      </w:pPr>
      <w:r>
        <w:rPr>
          <w:rFonts w:cs="Arial"/>
          <w:b/>
        </w:rPr>
        <w:t>PERIODO: PRIMER TRIMESTRE 2021</w:t>
      </w:r>
    </w:p>
    <w:p w:rsidR="00650742" w:rsidRDefault="00650742" w:rsidP="00650742">
      <w:pPr>
        <w:spacing w:after="0"/>
        <w:ind w:hanging="2"/>
        <w:rPr>
          <w:rFonts w:cs="Arial"/>
          <w:b/>
        </w:rPr>
      </w:pPr>
      <w:r>
        <w:rPr>
          <w:rFonts w:cs="Arial"/>
          <w:b/>
        </w:rPr>
        <w:t>Reporte: ENERO A MARZO DE 2021 (ACUMULADO)</w:t>
      </w:r>
    </w:p>
    <w:p w:rsidR="00A72425" w:rsidRDefault="00A72425" w:rsidP="00A72425"/>
    <w:p w:rsidR="00650742" w:rsidRDefault="00650742" w:rsidP="00B74860">
      <w:pPr>
        <w:pStyle w:val="Ttulo2"/>
        <w:numPr>
          <w:ilvl w:val="0"/>
          <w:numId w:val="12"/>
        </w:numPr>
        <w:spacing w:before="0" w:line="256" w:lineRule="auto"/>
      </w:pPr>
      <w:bookmarkStart w:id="115" w:name="_Toc70022335"/>
      <w:r>
        <w:t>Objetivo general</w:t>
      </w:r>
      <w:bookmarkEnd w:id="115"/>
      <w:r>
        <w:t xml:space="preserve"> </w:t>
      </w:r>
      <w:r>
        <w:tab/>
      </w:r>
      <w:r>
        <w:tab/>
      </w:r>
      <w:r>
        <w:tab/>
      </w:r>
      <w:r>
        <w:tab/>
      </w:r>
      <w:r>
        <w:tab/>
      </w:r>
      <w:r>
        <w:tab/>
      </w:r>
      <w:r>
        <w:tab/>
      </w:r>
      <w:r>
        <w:tab/>
      </w:r>
      <w:r>
        <w:tab/>
      </w:r>
    </w:p>
    <w:p w:rsidR="00A72425" w:rsidRDefault="00A72425" w:rsidP="00650742">
      <w:pPr>
        <w:spacing w:after="0"/>
      </w:pPr>
    </w:p>
    <w:p w:rsidR="00A72425" w:rsidRDefault="00A72425" w:rsidP="00650742">
      <w:pPr>
        <w:spacing w:after="0"/>
      </w:pPr>
      <w:r>
        <w:t>Generar una estrategia sectorial de relacionamiento y cooperación internacional que permita articular las acciones de las diferentes entidades para fortalecer la gestión colectiva del conocimiento, movilizar recursos financieros, técnicos y humanos y contribuir al posicionamiento cultural, artístico, patrimonial y deportivo de la ciudad.</w:t>
      </w:r>
    </w:p>
    <w:p w:rsidR="00A72425" w:rsidRDefault="00A72425" w:rsidP="00650742">
      <w:pPr>
        <w:spacing w:after="0"/>
      </w:pPr>
    </w:p>
    <w:p w:rsidR="00650742" w:rsidRDefault="00650742" w:rsidP="00B74860">
      <w:pPr>
        <w:pStyle w:val="Ttulo2"/>
        <w:numPr>
          <w:ilvl w:val="0"/>
          <w:numId w:val="12"/>
        </w:numPr>
        <w:spacing w:before="0" w:line="256" w:lineRule="auto"/>
      </w:pPr>
      <w:bookmarkStart w:id="116" w:name="_Toc70022336"/>
      <w:r>
        <w:t>Logros, apuestas y retos</w:t>
      </w:r>
      <w:bookmarkEnd w:id="116"/>
      <w:r>
        <w:t xml:space="preserve"> </w:t>
      </w:r>
      <w:r>
        <w:tab/>
      </w:r>
      <w:r>
        <w:tab/>
      </w:r>
      <w:r>
        <w:tab/>
      </w:r>
      <w:r>
        <w:tab/>
      </w:r>
      <w:r>
        <w:tab/>
      </w:r>
      <w:r>
        <w:tab/>
      </w:r>
      <w:r>
        <w:tab/>
      </w:r>
    </w:p>
    <w:p w:rsidR="00A72425" w:rsidRDefault="00A72425" w:rsidP="00A72425"/>
    <w:p w:rsidR="00A72425" w:rsidRDefault="00A72425" w:rsidP="00A72425">
      <w:r>
        <w:t xml:space="preserve">Durante la vigencia del 2020, se establecieron procesos y una ruta clara para la definición de los lineamientos conceptuales y técnicos que orientan el proceso de relacionamiento y cooperación del sector cultura, recreación y deporte. En dichos lineamientos se tomaron en cuenta los instrumentos internacionales que articulan la cultura y el deporte con el desarrollo sostenible y el contexto de recuperación económica y social en que nos sumergimos luego de la pandemia. La cooperación debe ser un canal para la gestión de recursos técnicos, tecnológicos y financieros que permitan consolidar las apuestas misionales. Los logros más importantes para destacar son: </w:t>
      </w:r>
    </w:p>
    <w:p w:rsidR="00A72425" w:rsidRDefault="00A72425" w:rsidP="00B74860">
      <w:pPr>
        <w:pStyle w:val="Prrafodelista"/>
        <w:numPr>
          <w:ilvl w:val="0"/>
          <w:numId w:val="13"/>
        </w:numPr>
      </w:pPr>
      <w:r>
        <w:t>Elaboración de los lineamientos sectoriales para optimizar el relacionamiento y la cooperación internacional del sector cultura, recreación y deporte.</w:t>
      </w:r>
    </w:p>
    <w:p w:rsidR="00650742" w:rsidRDefault="00A72425" w:rsidP="00B74860">
      <w:pPr>
        <w:pStyle w:val="Prrafodelista"/>
        <w:numPr>
          <w:ilvl w:val="0"/>
          <w:numId w:val="13"/>
        </w:numPr>
      </w:pPr>
      <w:r>
        <w:t>Construcción de línea base e indicadores de medición y análisis de la gestión internacional del sector cultura, recreación y deporte.</w:t>
      </w:r>
    </w:p>
    <w:p w:rsidR="00650742" w:rsidRDefault="00A72425" w:rsidP="00B74860">
      <w:pPr>
        <w:pStyle w:val="Prrafodelista"/>
        <w:numPr>
          <w:ilvl w:val="0"/>
          <w:numId w:val="13"/>
        </w:numPr>
      </w:pPr>
      <w:r>
        <w:t xml:space="preserve">Sistematización del portafolio sectorial con 17 experiencias significativas del sector cultura, recreación y deporte. De las cuales 6 experiencias hacen parte de la SCRD. </w:t>
      </w:r>
    </w:p>
    <w:p w:rsidR="00650742" w:rsidRDefault="00A72425" w:rsidP="00B74860">
      <w:pPr>
        <w:pStyle w:val="Prrafodelista"/>
        <w:numPr>
          <w:ilvl w:val="0"/>
          <w:numId w:val="13"/>
        </w:numPr>
      </w:pPr>
      <w:r>
        <w:t>Se consolidó la Alianza Iberoaméricana #CiudadEsCultura cuyo fin es unir esfuerzos entre ciudades del mundo con las que se comparten aspiraciones y compromisos en el marco de la Agenda 21, es así que la plataforma de la alianza permite el intercambio cultural, ejercicios co creativos y reflexivos alrededor del rol de la cultura, el arte y el patrimonio.</w:t>
      </w:r>
    </w:p>
    <w:p w:rsidR="00650742" w:rsidRDefault="00A72425" w:rsidP="00B74860">
      <w:pPr>
        <w:pStyle w:val="Prrafodelista"/>
        <w:numPr>
          <w:ilvl w:val="0"/>
          <w:numId w:val="13"/>
        </w:numPr>
      </w:pPr>
      <w:r>
        <w:t>Dicha alianza se realizó con Barcelona, Buenos Aires, Lima, Lisboa, y Ciudad de México.</w:t>
      </w:r>
    </w:p>
    <w:p w:rsidR="00A72425" w:rsidRDefault="00A72425" w:rsidP="00B74860">
      <w:pPr>
        <w:pStyle w:val="Prrafodelista"/>
        <w:numPr>
          <w:ilvl w:val="0"/>
          <w:numId w:val="13"/>
        </w:numPr>
      </w:pPr>
      <w:r>
        <w:t xml:space="preserve">En alianza con la Cancillería, a través del plan de promoción de Colombia en el exterior, la SCRD divulgó el documental Vecinos Inesperados en las Embajadas de Colombia en los siguientes países: Estados Unidos, Canadá, Trinidad y Tobago, Australia y Finlandia. </w:t>
      </w:r>
    </w:p>
    <w:p w:rsidR="00A72425" w:rsidRDefault="00A72425" w:rsidP="00A72425"/>
    <w:p w:rsidR="00650742" w:rsidRDefault="00A72425" w:rsidP="00B74860">
      <w:pPr>
        <w:pStyle w:val="Prrafodelista"/>
        <w:numPr>
          <w:ilvl w:val="0"/>
          <w:numId w:val="13"/>
        </w:numPr>
      </w:pPr>
      <w:r>
        <w:t>A través de la estrategia digital “Lecturas cruzadas” se propiciaron encuentros y conversaciones con escritores del mundo que permitió acortar las distancias en época de distanciamiento social e interactuar de acuerdo a las culturas de los escritores que participaron de dichas conversaciones. A continuación</w:t>
      </w:r>
      <w:r w:rsidR="00650742">
        <w:t>,</w:t>
      </w:r>
      <w:r>
        <w:t xml:space="preserve"> los encuentros fueron: Lecturas Cruzadas: Las Ciudades de Gabo; Lecturas Cruzadas: De Rabat a Bogotá: Literatura de ida y vuelta; Lectura Cruzada Perú - Bogotá (Ciencia Ficción); Lecturas cruzadas: juego y música en la literatura infantil (Suecia); Reino Unido: Lecturas que marcan la vida.</w:t>
      </w:r>
    </w:p>
    <w:p w:rsidR="00650742" w:rsidRDefault="00650742" w:rsidP="00650742">
      <w:pPr>
        <w:pStyle w:val="Prrafodelista"/>
      </w:pPr>
    </w:p>
    <w:p w:rsidR="00A72425" w:rsidRDefault="00A72425" w:rsidP="00B74860">
      <w:pPr>
        <w:pStyle w:val="Prrafodelista"/>
        <w:numPr>
          <w:ilvl w:val="0"/>
          <w:numId w:val="13"/>
        </w:numPr>
      </w:pPr>
      <w:r>
        <w:t xml:space="preserve">Se realizaron encuentros denominados Bibliotecas del Mundo, Bibliotecas Comunitarias y Yo Maestro, cuyo enfoque fue conocer las experiencias significativas de redes bibliotecarias en el mundo y ver como fortalecieron la formación de los bibliotecarios. En cuanto a los ciclos de Yo Maestro, fueron charlas donde se abordaron concepciones de </w:t>
      </w:r>
      <w:r w:rsidR="00650742">
        <w:t>educación, bibliotecas</w:t>
      </w:r>
      <w:r>
        <w:t xml:space="preserve">, y esos espacios que ha abierto de la mano de otros para la formación de lectores, el diálogo entre perspectivas diversas sobre el mundo. Así que dichos encuentros se realizaron con: </w:t>
      </w:r>
    </w:p>
    <w:p w:rsidR="00A72425" w:rsidRDefault="00A72425" w:rsidP="00A72425">
      <w:r>
        <w:rPr>
          <w:rFonts w:ascii="Segoe UI Emoji" w:hAnsi="Segoe UI Emoji" w:cs="Segoe UI Emoji"/>
        </w:rPr>
        <w:t>✔</w:t>
      </w:r>
      <w:r>
        <w:tab/>
        <w:t>Bibliotecas del mundo-Sesión 1 (Barcelona)</w:t>
      </w:r>
    </w:p>
    <w:p w:rsidR="00A72425" w:rsidRDefault="00A72425" w:rsidP="00A72425">
      <w:r>
        <w:rPr>
          <w:rFonts w:ascii="Segoe UI Emoji" w:hAnsi="Segoe UI Emoji" w:cs="Segoe UI Emoji"/>
        </w:rPr>
        <w:t>✔</w:t>
      </w:r>
      <w:r>
        <w:tab/>
        <w:t>Bibliotecas del mundo-Sesión 2 (Helsinki)</w:t>
      </w:r>
    </w:p>
    <w:p w:rsidR="00A72425" w:rsidRDefault="00A72425" w:rsidP="00A72425">
      <w:r>
        <w:rPr>
          <w:rFonts w:ascii="Segoe UI Emoji" w:hAnsi="Segoe UI Emoji" w:cs="Segoe UI Emoji"/>
        </w:rPr>
        <w:t>✔</w:t>
      </w:r>
      <w:r>
        <w:tab/>
        <w:t>Bibliotecas del mundo-Sesión 3 (Guatemala)</w:t>
      </w:r>
    </w:p>
    <w:p w:rsidR="00A72425" w:rsidRDefault="00A72425" w:rsidP="00A72425">
      <w:r>
        <w:rPr>
          <w:rFonts w:ascii="Segoe UI Emoji" w:hAnsi="Segoe UI Emoji" w:cs="Segoe UI Emoji"/>
        </w:rPr>
        <w:t>✔</w:t>
      </w:r>
      <w:r>
        <w:tab/>
        <w:t>Bibliotecas comunitarias-Sesión 1 (Perú)</w:t>
      </w:r>
    </w:p>
    <w:p w:rsidR="00A72425" w:rsidRDefault="00A72425" w:rsidP="00A72425">
      <w:r>
        <w:rPr>
          <w:rFonts w:ascii="Segoe UI Emoji" w:hAnsi="Segoe UI Emoji" w:cs="Segoe UI Emoji"/>
        </w:rPr>
        <w:t>✔</w:t>
      </w:r>
      <w:r>
        <w:tab/>
        <w:t>Bibliotecas comunitarias-Sesión 2 (Brasil)</w:t>
      </w:r>
    </w:p>
    <w:p w:rsidR="00A72425" w:rsidRDefault="00A72425" w:rsidP="00A72425">
      <w:r>
        <w:rPr>
          <w:rFonts w:ascii="Segoe UI Emoji" w:hAnsi="Segoe UI Emoji" w:cs="Segoe UI Emoji"/>
        </w:rPr>
        <w:t>✔</w:t>
      </w:r>
      <w:r>
        <w:tab/>
        <w:t>Bibliotecas comunitarias-Sesión 3 (México)</w:t>
      </w:r>
    </w:p>
    <w:p w:rsidR="00A72425" w:rsidRDefault="00A72425" w:rsidP="00A72425">
      <w:r>
        <w:rPr>
          <w:rFonts w:ascii="Segoe UI Emoji" w:hAnsi="Segoe UI Emoji" w:cs="Segoe UI Emoji"/>
        </w:rPr>
        <w:t>✔</w:t>
      </w:r>
      <w:r>
        <w:tab/>
        <w:t>Yo, maestro (Edson Velandia)</w:t>
      </w:r>
    </w:p>
    <w:p w:rsidR="00A72425" w:rsidRDefault="00A72425" w:rsidP="00A72425">
      <w:r>
        <w:rPr>
          <w:rFonts w:ascii="Segoe UI Emoji" w:hAnsi="Segoe UI Emoji" w:cs="Segoe UI Emoji"/>
        </w:rPr>
        <w:t>✔</w:t>
      </w:r>
      <w:r>
        <w:tab/>
        <w:t>Yo, maestro (Judith Kalman)</w:t>
      </w:r>
    </w:p>
    <w:p w:rsidR="00650742" w:rsidRDefault="00A72425" w:rsidP="00A72425">
      <w:r>
        <w:rPr>
          <w:rFonts w:ascii="Segoe UI Emoji" w:hAnsi="Segoe UI Emoji" w:cs="Segoe UI Emoji"/>
        </w:rPr>
        <w:t>✔</w:t>
      </w:r>
      <w:r>
        <w:tab/>
        <w:t>Yo, maestro (Daniel Goldin)</w:t>
      </w:r>
    </w:p>
    <w:p w:rsidR="00A72425" w:rsidRDefault="00A72425" w:rsidP="00B74860">
      <w:pPr>
        <w:pStyle w:val="Prrafodelista"/>
        <w:numPr>
          <w:ilvl w:val="0"/>
          <w:numId w:val="14"/>
        </w:numPr>
      </w:pPr>
      <w:r>
        <w:t xml:space="preserve">Se materializó la Alianza Iberoamericana del Grupo de Trabajo de la Red de Bibliotecas con: Red de ciudades CIDEU, Barcelona, La Habana, Cali, Medellín y la Red Nacional de Bibliotecas. </w:t>
      </w:r>
    </w:p>
    <w:p w:rsidR="00E33514" w:rsidRDefault="00A72425" w:rsidP="00B74860">
      <w:pPr>
        <w:pStyle w:val="Prrafodelista"/>
        <w:numPr>
          <w:ilvl w:val="0"/>
          <w:numId w:val="14"/>
        </w:numPr>
      </w:pPr>
      <w:r>
        <w:t xml:space="preserve">El sector de Cultura, Recreación y Deporte fue beneficiado con 10 becas entregadas por la ciudad de Frutillar –Chile, en marco de Ciudades Creativas de la UNESCO, dichas becas fueron impartidas por Kopernicus Lab. </w:t>
      </w:r>
    </w:p>
    <w:p w:rsidR="00E33514" w:rsidRDefault="00A72425" w:rsidP="00B74860">
      <w:pPr>
        <w:pStyle w:val="Prrafodelista"/>
        <w:numPr>
          <w:ilvl w:val="0"/>
          <w:numId w:val="14"/>
        </w:numPr>
      </w:pPr>
      <w:r>
        <w:t>Se realizó una alianza con CIDEU que permitió visibilizar  la estrategia de arte urbano responsable Distrito Grafitti en su plataforma.</w:t>
      </w:r>
    </w:p>
    <w:p w:rsidR="00A72425" w:rsidRDefault="00A72425" w:rsidP="00B74860">
      <w:pPr>
        <w:pStyle w:val="Prrafodelista"/>
        <w:numPr>
          <w:ilvl w:val="0"/>
          <w:numId w:val="14"/>
        </w:numPr>
      </w:pPr>
      <w:r>
        <w:t>Se tuvo una participación activa y relevante en espacios de movilización de conocimiento y en ejercicios colaborativos con las siguientes redes:</w:t>
      </w:r>
    </w:p>
    <w:p w:rsidR="00A72425" w:rsidRDefault="00E33514" w:rsidP="00E33514">
      <w:pPr>
        <w:spacing w:after="0"/>
      </w:pPr>
      <w:r>
        <w:lastRenderedPageBreak/>
        <w:t>-</w:t>
      </w:r>
      <w:r w:rsidR="00A72425">
        <w:tab/>
        <w:t>Red de Ciudades y Gobiernos Locales Unidos.</w:t>
      </w:r>
    </w:p>
    <w:p w:rsidR="00A72425" w:rsidRDefault="00E33514" w:rsidP="00E33514">
      <w:pPr>
        <w:spacing w:after="0"/>
      </w:pPr>
      <w:r>
        <w:t>-</w:t>
      </w:r>
      <w:r w:rsidR="00A72425">
        <w:tab/>
        <w:t>MercoCiudades</w:t>
      </w:r>
    </w:p>
    <w:p w:rsidR="00A72425" w:rsidRDefault="00E33514" w:rsidP="00E33514">
      <w:pPr>
        <w:spacing w:after="0"/>
      </w:pPr>
      <w:r>
        <w:t>-</w:t>
      </w:r>
      <w:r w:rsidR="00A72425">
        <w:tab/>
        <w:t>Red de Ciudades Creativas Unesco</w:t>
      </w:r>
    </w:p>
    <w:p w:rsidR="00A72425" w:rsidRDefault="00A72425" w:rsidP="00A72425"/>
    <w:p w:rsidR="00A72425" w:rsidRDefault="00A72425" w:rsidP="00B74860">
      <w:pPr>
        <w:pStyle w:val="Prrafodelista"/>
        <w:numPr>
          <w:ilvl w:val="0"/>
          <w:numId w:val="15"/>
        </w:numPr>
      </w:pPr>
      <w:r>
        <w:t>El sector participó en el Encuentro de Ciudades Creativas UNESCO que se llevó a cabo en Frutrillar, logrando ser parte de la discusión de las mesas Colaborativas que abordaron los temas de cultura, patrimonio y música.</w:t>
      </w:r>
    </w:p>
    <w:p w:rsidR="00E33514" w:rsidRDefault="00A72425" w:rsidP="00B74860">
      <w:pPr>
        <w:pStyle w:val="Prrafodelista"/>
        <w:numPr>
          <w:ilvl w:val="0"/>
          <w:numId w:val="15"/>
        </w:numPr>
      </w:pPr>
      <w:r>
        <w:t xml:space="preserve">La SCRD fue beneficiada de la Comixta con Jamaica, acerca de la asesoría técnica en modelos de operación, activación de espacio público por medio de las artes y el patrimonio, y diseño de herramientas para la sostenibilidad económica y social de los Distritos Creativos de Bogotá. </w:t>
      </w:r>
    </w:p>
    <w:p w:rsidR="00E33514" w:rsidRDefault="00A72425" w:rsidP="00B74860">
      <w:pPr>
        <w:pStyle w:val="Prrafodelista"/>
        <w:numPr>
          <w:ilvl w:val="0"/>
          <w:numId w:val="15"/>
        </w:numPr>
      </w:pPr>
      <w:r>
        <w:t>Se está gestionando la firma del instrumento que permitirá oficializar el desarrollo del proyecto piloto de la Unesco, sobre los indicadores de Cultura  como aporte al cumplimiento de los ODS - Agenda 2030.</w:t>
      </w:r>
    </w:p>
    <w:p w:rsidR="00E33514" w:rsidRDefault="00A72425" w:rsidP="00B74860">
      <w:pPr>
        <w:pStyle w:val="Prrafodelista"/>
        <w:numPr>
          <w:ilvl w:val="0"/>
          <w:numId w:val="15"/>
        </w:numPr>
      </w:pPr>
      <w:r>
        <w:t>Se realiza un seguimiento y dinamización de un plan de acción sectorial para la gestión del relacionamiento y la cooperación internacional que permita priorizar las iniciativas para el año 2021, monitorear su avance y evaluar sus resultados.</w:t>
      </w:r>
    </w:p>
    <w:p w:rsidR="00E33514" w:rsidRDefault="00A72425" w:rsidP="00B74860">
      <w:pPr>
        <w:pStyle w:val="Prrafodelista"/>
        <w:numPr>
          <w:ilvl w:val="0"/>
          <w:numId w:val="15"/>
        </w:numPr>
      </w:pPr>
      <w:r>
        <w:t xml:space="preserve">Se Identifica, canaliza y acompaña  la gestión de oportunidades de cooperación técnica y/o financiera para la SCRD y las entidades adscritas y vinculadas del sector, a través de la divulgación de las ofertas de cooperación que el equipo identifica y prioriza. </w:t>
      </w:r>
    </w:p>
    <w:p w:rsidR="00E33514" w:rsidRDefault="00A72425" w:rsidP="00B74860">
      <w:pPr>
        <w:pStyle w:val="Prrafodelista"/>
        <w:numPr>
          <w:ilvl w:val="0"/>
          <w:numId w:val="15"/>
        </w:numPr>
      </w:pPr>
      <w:r>
        <w:t xml:space="preserve">Del mismo modo se gestionan oportunidades de cooperación internacional para los agentes culturales y recreodeportivos del sector. </w:t>
      </w:r>
    </w:p>
    <w:p w:rsidR="00E33514" w:rsidRDefault="00A72425" w:rsidP="00B74860">
      <w:pPr>
        <w:pStyle w:val="Prrafodelista"/>
        <w:numPr>
          <w:ilvl w:val="0"/>
          <w:numId w:val="15"/>
        </w:numPr>
      </w:pPr>
      <w:r>
        <w:t>Se realiza la gestión, alimentación y seguimiento de la información sectorial de relacionamiento y cooperación internacional en los instrumentos dispuestos para este fin que permitan tener la información parametrizada.</w:t>
      </w:r>
    </w:p>
    <w:p w:rsidR="00E33514" w:rsidRDefault="00A72425" w:rsidP="00B74860">
      <w:pPr>
        <w:pStyle w:val="Prrafodelista"/>
        <w:numPr>
          <w:ilvl w:val="0"/>
          <w:numId w:val="15"/>
        </w:numPr>
      </w:pPr>
      <w:r>
        <w:t xml:space="preserve">Se gestiona la actualización periódica de los instrumentos de cooperación internacional del sector de cultura, recreación y deporte, en relación a los proyectos de cooperación internacional, alianzas estratégicas, convocatorias/becas, premios, espacios de movilización de conocimiento, proyección internacional  y demás secciones contempladas en la matriz de seguimiento a la cooperación internacional del sector de cultura, recreación y deporte.  </w:t>
      </w:r>
    </w:p>
    <w:p w:rsidR="00E33514" w:rsidRDefault="00A72425" w:rsidP="00B74860">
      <w:pPr>
        <w:pStyle w:val="Prrafodelista"/>
        <w:numPr>
          <w:ilvl w:val="0"/>
          <w:numId w:val="15"/>
        </w:numPr>
      </w:pPr>
      <w:r>
        <w:t xml:space="preserve">El sector de Cultura, Recreación y Deporte visibiliza las experiencias significativas del sector en la plataforma de Metropolis. En lo que va de la vigencia 2021, se han publicado en dicha plataforma: BibloRed y Bogotá Distrito Grafiti, se está a la espera de la publicación de </w:t>
      </w:r>
      <w:r w:rsidR="00E33514">
        <w:t>las experiencias</w:t>
      </w:r>
      <w:r>
        <w:t xml:space="preserve"> significativas de la Política Pública de Cultura Ciudadana y la Red Distrital de Cultura Ciudadana.</w:t>
      </w:r>
    </w:p>
    <w:p w:rsidR="00A72425" w:rsidRDefault="00A72425" w:rsidP="00B74860">
      <w:pPr>
        <w:pStyle w:val="Prrafodelista"/>
        <w:numPr>
          <w:ilvl w:val="0"/>
          <w:numId w:val="15"/>
        </w:numPr>
      </w:pPr>
      <w:r>
        <w:t xml:space="preserve">El sector de Cultura, Recreación y Deporte, a través de IDARTES y la SCRD se postulará a participar en </w:t>
      </w:r>
      <w:r w:rsidR="00E33514">
        <w:t>la 26</w:t>
      </w:r>
      <w:r>
        <w:t xml:space="preserve">th conferencia de cambio climático de Naciones Unidas, mediante una ponencia sobre los proyectos estratégicos de respira el arte y la basura no es basura. </w:t>
      </w:r>
    </w:p>
    <w:p w:rsidR="00A72425" w:rsidRDefault="00A72425" w:rsidP="00A72425">
      <w:r>
        <w:t xml:space="preserve">  </w:t>
      </w:r>
    </w:p>
    <w:p w:rsidR="00A72425" w:rsidRDefault="00A72425" w:rsidP="00B74860">
      <w:pPr>
        <w:pStyle w:val="Prrafodelista"/>
        <w:numPr>
          <w:ilvl w:val="0"/>
          <w:numId w:val="15"/>
        </w:numPr>
      </w:pPr>
      <w:r>
        <w:lastRenderedPageBreak/>
        <w:t xml:space="preserve">La SCRD se postuló al Banco Interamericano de Buenas Prácticas de la UCCI con los siguientes proyectos: </w:t>
      </w:r>
    </w:p>
    <w:p w:rsidR="00A72425" w:rsidRDefault="00A72425" w:rsidP="00E33514">
      <w:pPr>
        <w:spacing w:after="0"/>
      </w:pPr>
      <w:r>
        <w:t>a.</w:t>
      </w:r>
      <w:r>
        <w:tab/>
        <w:t>Cultura local</w:t>
      </w:r>
    </w:p>
    <w:p w:rsidR="00A72425" w:rsidRDefault="00A72425" w:rsidP="00E33514">
      <w:pPr>
        <w:spacing w:after="0"/>
      </w:pPr>
      <w:r>
        <w:t>b.</w:t>
      </w:r>
      <w:r>
        <w:tab/>
        <w:t>Línea Calma</w:t>
      </w:r>
    </w:p>
    <w:p w:rsidR="00A72425" w:rsidRDefault="00A72425" w:rsidP="00E33514">
      <w:pPr>
        <w:spacing w:after="0"/>
      </w:pPr>
      <w:r>
        <w:t>c.</w:t>
      </w:r>
      <w:r>
        <w:tab/>
        <w:t>Meidas Covid: Data y acción</w:t>
      </w:r>
    </w:p>
    <w:p w:rsidR="00A72425" w:rsidRDefault="00A72425" w:rsidP="00E33514">
      <w:pPr>
        <w:spacing w:after="0"/>
      </w:pPr>
      <w:r>
        <w:t>d.</w:t>
      </w:r>
      <w:r>
        <w:tab/>
        <w:t>Cuenta Satélite</w:t>
      </w:r>
    </w:p>
    <w:p w:rsidR="00A72425" w:rsidRDefault="00A72425" w:rsidP="00E33514">
      <w:pPr>
        <w:spacing w:after="0"/>
      </w:pPr>
      <w:r>
        <w:t>e.</w:t>
      </w:r>
      <w:r>
        <w:tab/>
        <w:t>Distrito Graffiti</w:t>
      </w:r>
    </w:p>
    <w:p w:rsidR="00A72425" w:rsidRDefault="00A72425" w:rsidP="00E33514">
      <w:pPr>
        <w:spacing w:after="0"/>
      </w:pPr>
      <w:r>
        <w:t>f.</w:t>
      </w:r>
      <w:r>
        <w:tab/>
        <w:t>Politica pública de Econonía cultural y Creativa</w:t>
      </w:r>
    </w:p>
    <w:p w:rsidR="00A72425" w:rsidRDefault="00A72425" w:rsidP="00E33514">
      <w:pPr>
        <w:spacing w:after="0"/>
      </w:pPr>
      <w:r>
        <w:t>g.</w:t>
      </w:r>
      <w:r>
        <w:tab/>
        <w:t xml:space="preserve">BibloRed </w:t>
      </w:r>
    </w:p>
    <w:p w:rsidR="00A72425" w:rsidRDefault="00A72425" w:rsidP="00A72425"/>
    <w:p w:rsidR="00E33514" w:rsidRDefault="00A72425" w:rsidP="00B74860">
      <w:pPr>
        <w:pStyle w:val="Prrafodelista"/>
        <w:numPr>
          <w:ilvl w:val="0"/>
          <w:numId w:val="16"/>
        </w:numPr>
      </w:pPr>
      <w:r>
        <w:t xml:space="preserve">En lo que va de vigencia de 2021, la entidad ha tenido acercamiento con ciudades Turcas, lo que permitirá estrechar los lazos de amistad en relación a la cultura, la recreación y el deporte. Es así que el sector gestiona la participación en el festival de Sanliurfa – Turquía con una programación para 1 día de participación. </w:t>
      </w:r>
    </w:p>
    <w:p w:rsidR="00A72425" w:rsidRDefault="00A72425" w:rsidP="00B74860">
      <w:pPr>
        <w:pStyle w:val="Prrafodelista"/>
        <w:numPr>
          <w:ilvl w:val="0"/>
          <w:numId w:val="16"/>
        </w:numPr>
      </w:pPr>
      <w:r>
        <w:t xml:space="preserve">Se apoyó en la celebración de la conmemoración del nuevo año chino,  motivo por el cual, el trabajo gestionado con la Embajada de China en Colombia y el sector, será el canal que permitirá gestionar intercambios técnicos a futuro en relación a la cultura, la recreación y el deporte.   </w:t>
      </w:r>
    </w:p>
    <w:p w:rsidR="00E33514" w:rsidRDefault="00E33514" w:rsidP="00B74860">
      <w:pPr>
        <w:pStyle w:val="Ttulo2"/>
        <w:numPr>
          <w:ilvl w:val="0"/>
          <w:numId w:val="12"/>
        </w:numPr>
        <w:spacing w:line="256" w:lineRule="auto"/>
      </w:pPr>
      <w:bookmarkStart w:id="117" w:name="_Toc70022337"/>
      <w:r>
        <w:t>Indicadores de producto</w:t>
      </w:r>
      <w:bookmarkEnd w:id="117"/>
      <w:r>
        <w:tab/>
      </w:r>
      <w:r>
        <w:tab/>
      </w:r>
      <w:r>
        <w:tab/>
      </w:r>
      <w:r>
        <w:tab/>
      </w:r>
      <w:r>
        <w:tab/>
      </w:r>
      <w:r>
        <w:tab/>
      </w:r>
      <w:r>
        <w:tab/>
      </w:r>
      <w:r>
        <w:tab/>
      </w:r>
    </w:p>
    <w:p w:rsidR="00A72425" w:rsidRDefault="00A72425" w:rsidP="00A72425"/>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3"/>
        <w:gridCol w:w="1418"/>
        <w:gridCol w:w="1842"/>
        <w:gridCol w:w="1701"/>
      </w:tblGrid>
      <w:tr w:rsidR="00E33514" w:rsidRPr="0066361C" w:rsidTr="00E33514">
        <w:trPr>
          <w:trHeight w:val="129"/>
          <w:jc w:val="center"/>
        </w:trPr>
        <w:tc>
          <w:tcPr>
            <w:tcW w:w="4673" w:type="dxa"/>
            <w:shd w:val="clear" w:color="auto" w:fill="DBDBDB"/>
            <w:vAlign w:val="center"/>
          </w:tcPr>
          <w:p w:rsidR="00E33514" w:rsidRPr="0066361C" w:rsidRDefault="00E33514" w:rsidP="00E33514">
            <w:pPr>
              <w:spacing w:after="0"/>
              <w:ind w:hanging="2"/>
              <w:jc w:val="center"/>
              <w:rPr>
                <w:color w:val="000000"/>
                <w:sz w:val="18"/>
                <w:szCs w:val="18"/>
              </w:rPr>
            </w:pPr>
            <w:r w:rsidRPr="0066361C">
              <w:rPr>
                <w:b/>
                <w:color w:val="000000"/>
                <w:sz w:val="18"/>
                <w:szCs w:val="18"/>
              </w:rPr>
              <w:t>Meta PD - Código y nombre</w:t>
            </w:r>
          </w:p>
        </w:tc>
        <w:tc>
          <w:tcPr>
            <w:tcW w:w="1418" w:type="dxa"/>
            <w:shd w:val="clear" w:color="auto" w:fill="DBDBDB"/>
            <w:vAlign w:val="center"/>
          </w:tcPr>
          <w:p w:rsidR="00E33514" w:rsidRPr="0066361C" w:rsidRDefault="00E33514" w:rsidP="00E33514">
            <w:pPr>
              <w:spacing w:after="0"/>
              <w:ind w:hanging="2"/>
              <w:jc w:val="center"/>
              <w:rPr>
                <w:color w:val="000000"/>
                <w:sz w:val="18"/>
                <w:szCs w:val="18"/>
              </w:rPr>
            </w:pPr>
            <w:r w:rsidRPr="0066361C">
              <w:rPr>
                <w:b/>
                <w:color w:val="000000"/>
                <w:sz w:val="18"/>
                <w:szCs w:val="18"/>
              </w:rPr>
              <w:t>Vigencia</w:t>
            </w:r>
          </w:p>
        </w:tc>
        <w:tc>
          <w:tcPr>
            <w:tcW w:w="1842" w:type="dxa"/>
            <w:shd w:val="clear" w:color="auto" w:fill="DBDBDB"/>
            <w:vAlign w:val="center"/>
          </w:tcPr>
          <w:p w:rsidR="00E33514" w:rsidRPr="0066361C" w:rsidRDefault="00E33514" w:rsidP="00E33514">
            <w:pPr>
              <w:spacing w:after="0"/>
              <w:ind w:hanging="2"/>
              <w:jc w:val="center"/>
              <w:rPr>
                <w:color w:val="000000"/>
                <w:sz w:val="18"/>
                <w:szCs w:val="18"/>
              </w:rPr>
            </w:pPr>
            <w:r w:rsidRPr="0066361C">
              <w:rPr>
                <w:b/>
                <w:color w:val="000000"/>
                <w:sz w:val="18"/>
                <w:szCs w:val="18"/>
              </w:rPr>
              <w:t>Programado</w:t>
            </w:r>
          </w:p>
        </w:tc>
        <w:tc>
          <w:tcPr>
            <w:tcW w:w="1701" w:type="dxa"/>
            <w:shd w:val="clear" w:color="auto" w:fill="DBDBDB"/>
            <w:vAlign w:val="center"/>
          </w:tcPr>
          <w:p w:rsidR="00E33514" w:rsidRPr="0066361C" w:rsidRDefault="00E33514" w:rsidP="00E33514">
            <w:pPr>
              <w:spacing w:after="0"/>
              <w:ind w:hanging="2"/>
              <w:jc w:val="center"/>
              <w:rPr>
                <w:color w:val="000000"/>
                <w:sz w:val="18"/>
                <w:szCs w:val="18"/>
              </w:rPr>
            </w:pPr>
            <w:r w:rsidRPr="0066361C">
              <w:rPr>
                <w:b/>
                <w:color w:val="000000"/>
                <w:sz w:val="18"/>
                <w:szCs w:val="18"/>
              </w:rPr>
              <w:t>Ejecutado</w:t>
            </w:r>
          </w:p>
        </w:tc>
      </w:tr>
      <w:tr w:rsidR="00E33514" w:rsidRPr="0066361C" w:rsidTr="00E33514">
        <w:trPr>
          <w:trHeight w:val="250"/>
          <w:jc w:val="center"/>
        </w:trPr>
        <w:tc>
          <w:tcPr>
            <w:tcW w:w="4673" w:type="dxa"/>
            <w:vMerge w:val="restart"/>
            <w:shd w:val="clear" w:color="auto" w:fill="FFFFFF"/>
            <w:vAlign w:val="center"/>
          </w:tcPr>
          <w:p w:rsidR="00E33514" w:rsidRPr="00824F27" w:rsidRDefault="00E33514" w:rsidP="00E33514">
            <w:pPr>
              <w:spacing w:after="0"/>
              <w:ind w:hanging="2"/>
              <w:jc w:val="left"/>
              <w:rPr>
                <w:color w:val="000000"/>
                <w:sz w:val="18"/>
                <w:szCs w:val="18"/>
              </w:rPr>
            </w:pPr>
            <w:r>
              <w:rPr>
                <w:color w:val="202124"/>
                <w:sz w:val="20"/>
                <w:szCs w:val="20"/>
                <w:shd w:val="clear" w:color="auto" w:fill="FFFFFF"/>
              </w:rPr>
              <w:t xml:space="preserve">139 - </w:t>
            </w:r>
            <w:r w:rsidRPr="00824F27">
              <w:rPr>
                <w:color w:val="202124"/>
                <w:sz w:val="20"/>
                <w:szCs w:val="20"/>
                <w:shd w:val="clear" w:color="auto" w:fill="FFFFFF"/>
              </w:rPr>
              <w:t>Generar 1 estrategia de internacionalización que promueva el posicionamiento de Bogotá como referente en temas culturales y deportivos y que permita la movilización dinámica de recursos técnicos, humanos y financieros</w:t>
            </w:r>
            <w:r>
              <w:rPr>
                <w:color w:val="202124"/>
                <w:sz w:val="20"/>
                <w:szCs w:val="20"/>
                <w:shd w:val="clear" w:color="auto" w:fill="FFFFFF"/>
              </w:rPr>
              <w:t>.</w:t>
            </w:r>
          </w:p>
        </w:tc>
        <w:tc>
          <w:tcPr>
            <w:tcW w:w="1418" w:type="dxa"/>
            <w:shd w:val="clear" w:color="auto" w:fill="FFFFFF"/>
            <w:vAlign w:val="center"/>
          </w:tcPr>
          <w:p w:rsidR="00E33514" w:rsidRPr="0066361C" w:rsidRDefault="00E33514" w:rsidP="00E33514">
            <w:pPr>
              <w:spacing w:after="0"/>
              <w:ind w:hanging="2"/>
              <w:jc w:val="center"/>
              <w:rPr>
                <w:color w:val="000000"/>
                <w:sz w:val="18"/>
                <w:szCs w:val="18"/>
              </w:rPr>
            </w:pPr>
            <w:r w:rsidRPr="0066361C">
              <w:rPr>
                <w:color w:val="000000"/>
                <w:sz w:val="18"/>
                <w:szCs w:val="18"/>
              </w:rPr>
              <w:t>2020</w:t>
            </w:r>
          </w:p>
        </w:tc>
        <w:tc>
          <w:tcPr>
            <w:tcW w:w="1842" w:type="dxa"/>
            <w:shd w:val="clear" w:color="auto" w:fill="FFFFFF"/>
            <w:vAlign w:val="center"/>
          </w:tcPr>
          <w:p w:rsidR="00E33514" w:rsidRPr="0066361C" w:rsidRDefault="00E33514" w:rsidP="00E33514">
            <w:pPr>
              <w:spacing w:after="0"/>
              <w:ind w:hanging="2"/>
              <w:jc w:val="center"/>
              <w:rPr>
                <w:color w:val="000000"/>
                <w:sz w:val="18"/>
                <w:szCs w:val="18"/>
              </w:rPr>
            </w:pPr>
            <w:r w:rsidRPr="0066361C">
              <w:rPr>
                <w:color w:val="000000"/>
                <w:sz w:val="18"/>
                <w:szCs w:val="18"/>
              </w:rPr>
              <w:t>0,1</w:t>
            </w:r>
          </w:p>
        </w:tc>
        <w:tc>
          <w:tcPr>
            <w:tcW w:w="1701" w:type="dxa"/>
            <w:shd w:val="clear" w:color="auto" w:fill="FFFFFF"/>
            <w:vAlign w:val="center"/>
          </w:tcPr>
          <w:p w:rsidR="00E33514" w:rsidRPr="0066361C" w:rsidRDefault="00E33514" w:rsidP="00E33514">
            <w:pPr>
              <w:spacing w:after="0"/>
              <w:ind w:hanging="2"/>
              <w:jc w:val="center"/>
              <w:rPr>
                <w:color w:val="000000"/>
                <w:sz w:val="18"/>
                <w:szCs w:val="18"/>
              </w:rPr>
            </w:pPr>
            <w:r w:rsidRPr="0066361C">
              <w:rPr>
                <w:color w:val="000000"/>
                <w:sz w:val="18"/>
                <w:szCs w:val="18"/>
              </w:rPr>
              <w:t>0,1</w:t>
            </w:r>
          </w:p>
        </w:tc>
      </w:tr>
      <w:tr w:rsidR="00E33514" w:rsidRPr="0066361C" w:rsidTr="00E33514">
        <w:trPr>
          <w:trHeight w:val="250"/>
          <w:jc w:val="center"/>
        </w:trPr>
        <w:tc>
          <w:tcPr>
            <w:tcW w:w="4673" w:type="dxa"/>
            <w:vMerge/>
            <w:shd w:val="clear" w:color="auto" w:fill="FFFFFF"/>
            <w:vAlign w:val="center"/>
          </w:tcPr>
          <w:p w:rsidR="00E33514" w:rsidRPr="0066361C" w:rsidRDefault="00E33514" w:rsidP="00E33514">
            <w:pPr>
              <w:pBdr>
                <w:top w:val="nil"/>
                <w:left w:val="nil"/>
                <w:bottom w:val="nil"/>
                <w:right w:val="nil"/>
                <w:between w:val="nil"/>
              </w:pBdr>
              <w:spacing w:after="0" w:line="276" w:lineRule="auto"/>
              <w:ind w:hanging="2"/>
              <w:rPr>
                <w:color w:val="000000"/>
                <w:sz w:val="18"/>
                <w:szCs w:val="18"/>
              </w:rPr>
            </w:pPr>
          </w:p>
        </w:tc>
        <w:tc>
          <w:tcPr>
            <w:tcW w:w="1418" w:type="dxa"/>
            <w:shd w:val="clear" w:color="auto" w:fill="FFFFFF"/>
            <w:vAlign w:val="center"/>
          </w:tcPr>
          <w:p w:rsidR="00E33514" w:rsidRPr="0066361C" w:rsidRDefault="00E33514" w:rsidP="00E33514">
            <w:pPr>
              <w:spacing w:after="0"/>
              <w:ind w:hanging="2"/>
              <w:jc w:val="center"/>
              <w:rPr>
                <w:color w:val="000000"/>
                <w:sz w:val="18"/>
                <w:szCs w:val="18"/>
              </w:rPr>
            </w:pPr>
            <w:r w:rsidRPr="0066361C">
              <w:rPr>
                <w:color w:val="000000"/>
                <w:sz w:val="18"/>
                <w:szCs w:val="18"/>
              </w:rPr>
              <w:t>2021</w:t>
            </w:r>
          </w:p>
        </w:tc>
        <w:tc>
          <w:tcPr>
            <w:tcW w:w="1842" w:type="dxa"/>
            <w:shd w:val="clear" w:color="auto" w:fill="FFFFFF"/>
          </w:tcPr>
          <w:p w:rsidR="00E33514" w:rsidRPr="0066361C" w:rsidRDefault="00E33514" w:rsidP="00E33514">
            <w:pPr>
              <w:spacing w:after="0"/>
              <w:ind w:hanging="2"/>
              <w:jc w:val="center"/>
              <w:rPr>
                <w:color w:val="000000"/>
                <w:sz w:val="18"/>
                <w:szCs w:val="18"/>
              </w:rPr>
            </w:pPr>
            <w:r w:rsidRPr="0066361C">
              <w:rPr>
                <w:color w:val="000000"/>
                <w:sz w:val="18"/>
                <w:szCs w:val="18"/>
              </w:rPr>
              <w:t>0,2</w:t>
            </w:r>
          </w:p>
        </w:tc>
        <w:tc>
          <w:tcPr>
            <w:tcW w:w="1701" w:type="dxa"/>
            <w:shd w:val="clear" w:color="auto" w:fill="FFFFFF"/>
            <w:vAlign w:val="center"/>
          </w:tcPr>
          <w:p w:rsidR="00E33514" w:rsidRPr="0066361C" w:rsidRDefault="00E33514" w:rsidP="00E33514">
            <w:pPr>
              <w:spacing w:after="0"/>
              <w:ind w:hanging="2"/>
              <w:jc w:val="center"/>
              <w:rPr>
                <w:color w:val="000000"/>
                <w:sz w:val="18"/>
                <w:szCs w:val="18"/>
              </w:rPr>
            </w:pPr>
            <w:r>
              <w:rPr>
                <w:color w:val="000000"/>
                <w:sz w:val="18"/>
                <w:szCs w:val="18"/>
              </w:rPr>
              <w:t>0,02</w:t>
            </w:r>
          </w:p>
        </w:tc>
      </w:tr>
      <w:tr w:rsidR="00E33514" w:rsidRPr="0066361C" w:rsidTr="00E33514">
        <w:trPr>
          <w:trHeight w:val="250"/>
          <w:jc w:val="center"/>
        </w:trPr>
        <w:tc>
          <w:tcPr>
            <w:tcW w:w="4673" w:type="dxa"/>
            <w:vMerge/>
            <w:shd w:val="clear" w:color="auto" w:fill="FFFFFF"/>
            <w:vAlign w:val="center"/>
          </w:tcPr>
          <w:p w:rsidR="00E33514" w:rsidRPr="0066361C" w:rsidRDefault="00E33514" w:rsidP="00E33514">
            <w:pPr>
              <w:pBdr>
                <w:top w:val="nil"/>
                <w:left w:val="nil"/>
                <w:bottom w:val="nil"/>
                <w:right w:val="nil"/>
                <w:between w:val="nil"/>
              </w:pBdr>
              <w:spacing w:after="0" w:line="276" w:lineRule="auto"/>
              <w:ind w:hanging="2"/>
              <w:rPr>
                <w:color w:val="000000"/>
                <w:sz w:val="18"/>
                <w:szCs w:val="18"/>
              </w:rPr>
            </w:pPr>
          </w:p>
        </w:tc>
        <w:tc>
          <w:tcPr>
            <w:tcW w:w="1418" w:type="dxa"/>
            <w:shd w:val="clear" w:color="auto" w:fill="FFFFFF"/>
            <w:vAlign w:val="center"/>
          </w:tcPr>
          <w:p w:rsidR="00E33514" w:rsidRPr="0066361C" w:rsidRDefault="00E33514" w:rsidP="00E33514">
            <w:pPr>
              <w:spacing w:after="0"/>
              <w:ind w:hanging="2"/>
              <w:jc w:val="center"/>
              <w:rPr>
                <w:color w:val="000000"/>
                <w:sz w:val="18"/>
                <w:szCs w:val="18"/>
              </w:rPr>
            </w:pPr>
            <w:r w:rsidRPr="0066361C">
              <w:rPr>
                <w:color w:val="000000"/>
                <w:sz w:val="18"/>
                <w:szCs w:val="18"/>
              </w:rPr>
              <w:t>2022</w:t>
            </w:r>
          </w:p>
        </w:tc>
        <w:tc>
          <w:tcPr>
            <w:tcW w:w="1842" w:type="dxa"/>
            <w:shd w:val="clear" w:color="auto" w:fill="FFFFFF"/>
          </w:tcPr>
          <w:p w:rsidR="00E33514" w:rsidRPr="0066361C" w:rsidRDefault="00E33514" w:rsidP="00E33514">
            <w:pPr>
              <w:spacing w:after="0"/>
              <w:ind w:hanging="2"/>
              <w:jc w:val="center"/>
              <w:rPr>
                <w:color w:val="000000"/>
                <w:sz w:val="18"/>
                <w:szCs w:val="18"/>
              </w:rPr>
            </w:pPr>
            <w:r w:rsidRPr="0066361C">
              <w:rPr>
                <w:color w:val="000000"/>
                <w:sz w:val="18"/>
                <w:szCs w:val="18"/>
              </w:rPr>
              <w:t>0,3</w:t>
            </w:r>
          </w:p>
        </w:tc>
        <w:tc>
          <w:tcPr>
            <w:tcW w:w="1701" w:type="dxa"/>
            <w:shd w:val="clear" w:color="auto" w:fill="FFFFFF"/>
            <w:vAlign w:val="center"/>
          </w:tcPr>
          <w:p w:rsidR="00E33514" w:rsidRPr="0066361C" w:rsidRDefault="00E33514" w:rsidP="00E33514">
            <w:pPr>
              <w:spacing w:after="0"/>
              <w:ind w:hanging="2"/>
              <w:jc w:val="center"/>
              <w:rPr>
                <w:color w:val="000000"/>
                <w:sz w:val="18"/>
                <w:szCs w:val="18"/>
              </w:rPr>
            </w:pPr>
          </w:p>
        </w:tc>
      </w:tr>
      <w:tr w:rsidR="00E33514" w:rsidRPr="0066361C" w:rsidTr="00E33514">
        <w:trPr>
          <w:trHeight w:val="250"/>
          <w:jc w:val="center"/>
        </w:trPr>
        <w:tc>
          <w:tcPr>
            <w:tcW w:w="4673" w:type="dxa"/>
            <w:vMerge/>
            <w:shd w:val="clear" w:color="auto" w:fill="FFFFFF"/>
            <w:vAlign w:val="center"/>
          </w:tcPr>
          <w:p w:rsidR="00E33514" w:rsidRPr="0066361C" w:rsidRDefault="00E33514" w:rsidP="00E33514">
            <w:pPr>
              <w:pBdr>
                <w:top w:val="nil"/>
                <w:left w:val="nil"/>
                <w:bottom w:val="nil"/>
                <w:right w:val="nil"/>
                <w:between w:val="nil"/>
              </w:pBdr>
              <w:spacing w:after="0" w:line="276" w:lineRule="auto"/>
              <w:ind w:hanging="2"/>
              <w:rPr>
                <w:color w:val="000000"/>
                <w:sz w:val="18"/>
                <w:szCs w:val="18"/>
              </w:rPr>
            </w:pPr>
          </w:p>
        </w:tc>
        <w:tc>
          <w:tcPr>
            <w:tcW w:w="1418" w:type="dxa"/>
            <w:shd w:val="clear" w:color="auto" w:fill="FFFFFF"/>
            <w:vAlign w:val="center"/>
          </w:tcPr>
          <w:p w:rsidR="00E33514" w:rsidRPr="0066361C" w:rsidRDefault="00E33514" w:rsidP="00E33514">
            <w:pPr>
              <w:spacing w:after="0"/>
              <w:ind w:hanging="2"/>
              <w:jc w:val="center"/>
              <w:rPr>
                <w:color w:val="000000"/>
                <w:sz w:val="18"/>
                <w:szCs w:val="18"/>
              </w:rPr>
            </w:pPr>
            <w:r w:rsidRPr="0066361C">
              <w:rPr>
                <w:color w:val="000000"/>
                <w:sz w:val="18"/>
                <w:szCs w:val="18"/>
              </w:rPr>
              <w:t>2023</w:t>
            </w:r>
          </w:p>
        </w:tc>
        <w:tc>
          <w:tcPr>
            <w:tcW w:w="1842" w:type="dxa"/>
            <w:shd w:val="clear" w:color="auto" w:fill="FFFFFF"/>
          </w:tcPr>
          <w:p w:rsidR="00E33514" w:rsidRPr="0066361C" w:rsidRDefault="00E33514" w:rsidP="00E33514">
            <w:pPr>
              <w:spacing w:after="0"/>
              <w:ind w:hanging="2"/>
              <w:jc w:val="center"/>
              <w:rPr>
                <w:color w:val="000000"/>
                <w:sz w:val="18"/>
                <w:szCs w:val="18"/>
              </w:rPr>
            </w:pPr>
            <w:r w:rsidRPr="0066361C">
              <w:rPr>
                <w:color w:val="000000"/>
                <w:sz w:val="18"/>
                <w:szCs w:val="18"/>
              </w:rPr>
              <w:t>0,2</w:t>
            </w:r>
          </w:p>
        </w:tc>
        <w:tc>
          <w:tcPr>
            <w:tcW w:w="1701" w:type="dxa"/>
            <w:shd w:val="clear" w:color="auto" w:fill="FFFFFF"/>
            <w:vAlign w:val="center"/>
          </w:tcPr>
          <w:p w:rsidR="00E33514" w:rsidRPr="0066361C" w:rsidRDefault="00E33514" w:rsidP="00E33514">
            <w:pPr>
              <w:spacing w:after="0"/>
              <w:ind w:hanging="2"/>
              <w:jc w:val="center"/>
              <w:rPr>
                <w:color w:val="000000"/>
                <w:sz w:val="18"/>
                <w:szCs w:val="18"/>
              </w:rPr>
            </w:pPr>
          </w:p>
        </w:tc>
      </w:tr>
      <w:tr w:rsidR="00E33514" w:rsidRPr="0066361C" w:rsidTr="00E33514">
        <w:trPr>
          <w:trHeight w:val="250"/>
          <w:jc w:val="center"/>
        </w:trPr>
        <w:tc>
          <w:tcPr>
            <w:tcW w:w="4673" w:type="dxa"/>
            <w:vMerge/>
            <w:shd w:val="clear" w:color="auto" w:fill="FFFFFF"/>
            <w:vAlign w:val="center"/>
          </w:tcPr>
          <w:p w:rsidR="00E33514" w:rsidRPr="0066361C" w:rsidRDefault="00E33514" w:rsidP="00E33514">
            <w:pPr>
              <w:pBdr>
                <w:top w:val="nil"/>
                <w:left w:val="nil"/>
                <w:bottom w:val="nil"/>
                <w:right w:val="nil"/>
                <w:between w:val="nil"/>
              </w:pBdr>
              <w:spacing w:after="0" w:line="276" w:lineRule="auto"/>
              <w:ind w:hanging="2"/>
              <w:rPr>
                <w:color w:val="000000"/>
                <w:sz w:val="18"/>
                <w:szCs w:val="18"/>
              </w:rPr>
            </w:pPr>
          </w:p>
        </w:tc>
        <w:tc>
          <w:tcPr>
            <w:tcW w:w="1418" w:type="dxa"/>
            <w:shd w:val="clear" w:color="auto" w:fill="FFFFFF"/>
            <w:vAlign w:val="center"/>
          </w:tcPr>
          <w:p w:rsidR="00E33514" w:rsidRPr="0066361C" w:rsidRDefault="00E33514" w:rsidP="00E33514">
            <w:pPr>
              <w:spacing w:after="0"/>
              <w:ind w:hanging="2"/>
              <w:jc w:val="center"/>
              <w:rPr>
                <w:color w:val="000000"/>
                <w:sz w:val="18"/>
                <w:szCs w:val="18"/>
              </w:rPr>
            </w:pPr>
            <w:r w:rsidRPr="0066361C">
              <w:rPr>
                <w:color w:val="000000"/>
                <w:sz w:val="18"/>
                <w:szCs w:val="18"/>
              </w:rPr>
              <w:t>2024</w:t>
            </w:r>
          </w:p>
        </w:tc>
        <w:tc>
          <w:tcPr>
            <w:tcW w:w="1842" w:type="dxa"/>
            <w:shd w:val="clear" w:color="auto" w:fill="FFFFFF"/>
          </w:tcPr>
          <w:p w:rsidR="00E33514" w:rsidRPr="0066361C" w:rsidRDefault="00E33514" w:rsidP="00E33514">
            <w:pPr>
              <w:spacing w:after="0"/>
              <w:ind w:hanging="2"/>
              <w:jc w:val="center"/>
              <w:rPr>
                <w:color w:val="000000"/>
                <w:sz w:val="18"/>
                <w:szCs w:val="18"/>
              </w:rPr>
            </w:pPr>
            <w:r w:rsidRPr="0066361C">
              <w:rPr>
                <w:color w:val="000000"/>
                <w:sz w:val="18"/>
                <w:szCs w:val="18"/>
              </w:rPr>
              <w:t>0,2</w:t>
            </w:r>
          </w:p>
        </w:tc>
        <w:tc>
          <w:tcPr>
            <w:tcW w:w="1701" w:type="dxa"/>
            <w:shd w:val="clear" w:color="auto" w:fill="FFFFFF"/>
            <w:vAlign w:val="center"/>
          </w:tcPr>
          <w:p w:rsidR="00E33514" w:rsidRPr="0066361C" w:rsidRDefault="00E33514" w:rsidP="00E33514">
            <w:pPr>
              <w:spacing w:after="0"/>
              <w:ind w:hanging="2"/>
              <w:jc w:val="center"/>
              <w:rPr>
                <w:color w:val="000000"/>
                <w:sz w:val="18"/>
                <w:szCs w:val="18"/>
              </w:rPr>
            </w:pPr>
          </w:p>
        </w:tc>
      </w:tr>
    </w:tbl>
    <w:p w:rsidR="00E33514" w:rsidRPr="0066361C" w:rsidRDefault="00E33514" w:rsidP="00E33514">
      <w:pPr>
        <w:ind w:hanging="2"/>
      </w:pPr>
      <w:r w:rsidRPr="0066361C">
        <w:rPr>
          <w:b/>
          <w:u w:val="single"/>
        </w:rPr>
        <w:t>Tipologías</w:t>
      </w:r>
      <w:r w:rsidRPr="0066361C">
        <w:t>: (S) Suma (K) Constante (C) Creciente (D) Decreciente</w:t>
      </w:r>
    </w:p>
    <w:tbl>
      <w:tblPr>
        <w:tblW w:w="95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98"/>
      </w:tblGrid>
      <w:tr w:rsidR="00E33514" w:rsidRPr="00E33514" w:rsidTr="00E33514">
        <w:trPr>
          <w:jc w:val="center"/>
        </w:trPr>
        <w:tc>
          <w:tcPr>
            <w:tcW w:w="4060" w:type="dxa"/>
            <w:vMerge w:val="restart"/>
            <w:shd w:val="clear" w:color="auto" w:fill="DBDBDB"/>
            <w:vAlign w:val="center"/>
          </w:tcPr>
          <w:p w:rsidR="00E33514" w:rsidRPr="00E33514" w:rsidRDefault="00E33514" w:rsidP="00E33514">
            <w:pPr>
              <w:spacing w:after="0"/>
              <w:ind w:hanging="2"/>
              <w:jc w:val="center"/>
              <w:rPr>
                <w:rFonts w:cs="Arial"/>
                <w:sz w:val="16"/>
                <w:szCs w:val="18"/>
              </w:rPr>
            </w:pPr>
            <w:r w:rsidRPr="00E33514">
              <w:rPr>
                <w:rFonts w:cs="Arial"/>
                <w:b/>
                <w:sz w:val="16"/>
                <w:szCs w:val="18"/>
              </w:rPr>
              <w:t>Metas Proyecto de Inversión Asociadas</w:t>
            </w:r>
          </w:p>
        </w:tc>
        <w:tc>
          <w:tcPr>
            <w:tcW w:w="1092" w:type="dxa"/>
            <w:gridSpan w:val="2"/>
            <w:shd w:val="clear" w:color="auto" w:fill="DBDBDB"/>
            <w:vAlign w:val="center"/>
          </w:tcPr>
          <w:p w:rsidR="00E33514" w:rsidRPr="00E33514" w:rsidRDefault="00E33514" w:rsidP="00E33514">
            <w:pPr>
              <w:spacing w:after="0"/>
              <w:ind w:hanging="2"/>
              <w:jc w:val="center"/>
              <w:rPr>
                <w:rFonts w:cs="Arial"/>
                <w:sz w:val="16"/>
                <w:szCs w:val="18"/>
              </w:rPr>
            </w:pPr>
            <w:r w:rsidRPr="00E33514">
              <w:rPr>
                <w:rFonts w:cs="Arial"/>
                <w:b/>
                <w:sz w:val="16"/>
                <w:szCs w:val="18"/>
              </w:rPr>
              <w:t>2020</w:t>
            </w:r>
          </w:p>
        </w:tc>
        <w:tc>
          <w:tcPr>
            <w:tcW w:w="1092" w:type="dxa"/>
            <w:gridSpan w:val="2"/>
            <w:shd w:val="clear" w:color="auto" w:fill="DBDBDB"/>
            <w:vAlign w:val="center"/>
          </w:tcPr>
          <w:p w:rsidR="00E33514" w:rsidRPr="00E33514" w:rsidRDefault="00E33514" w:rsidP="00E33514">
            <w:pPr>
              <w:spacing w:after="0"/>
              <w:ind w:hanging="2"/>
              <w:jc w:val="center"/>
              <w:rPr>
                <w:rFonts w:cs="Arial"/>
                <w:sz w:val="16"/>
                <w:szCs w:val="18"/>
              </w:rPr>
            </w:pPr>
            <w:r w:rsidRPr="00E33514">
              <w:rPr>
                <w:rFonts w:cs="Arial"/>
                <w:b/>
                <w:sz w:val="16"/>
                <w:szCs w:val="18"/>
              </w:rPr>
              <w:t>2021</w:t>
            </w:r>
          </w:p>
        </w:tc>
        <w:tc>
          <w:tcPr>
            <w:tcW w:w="1094" w:type="dxa"/>
            <w:gridSpan w:val="2"/>
            <w:shd w:val="clear" w:color="auto" w:fill="DBDBDB"/>
            <w:vAlign w:val="center"/>
          </w:tcPr>
          <w:p w:rsidR="00E33514" w:rsidRPr="00E33514" w:rsidRDefault="00E33514" w:rsidP="00E33514">
            <w:pPr>
              <w:spacing w:after="0"/>
              <w:ind w:hanging="2"/>
              <w:jc w:val="center"/>
              <w:rPr>
                <w:rFonts w:cs="Arial"/>
                <w:sz w:val="16"/>
                <w:szCs w:val="18"/>
              </w:rPr>
            </w:pPr>
            <w:r w:rsidRPr="00E33514">
              <w:rPr>
                <w:rFonts w:cs="Arial"/>
                <w:b/>
                <w:sz w:val="16"/>
                <w:szCs w:val="18"/>
              </w:rPr>
              <w:t>2022</w:t>
            </w:r>
          </w:p>
        </w:tc>
        <w:tc>
          <w:tcPr>
            <w:tcW w:w="1094" w:type="dxa"/>
            <w:gridSpan w:val="2"/>
            <w:shd w:val="clear" w:color="auto" w:fill="DBDBDB"/>
            <w:vAlign w:val="center"/>
          </w:tcPr>
          <w:p w:rsidR="00E33514" w:rsidRPr="00E33514" w:rsidRDefault="00E33514" w:rsidP="00E33514">
            <w:pPr>
              <w:spacing w:after="0"/>
              <w:ind w:hanging="2"/>
              <w:jc w:val="center"/>
              <w:rPr>
                <w:rFonts w:cs="Arial"/>
                <w:sz w:val="16"/>
                <w:szCs w:val="18"/>
              </w:rPr>
            </w:pPr>
            <w:r w:rsidRPr="00E33514">
              <w:rPr>
                <w:rFonts w:cs="Arial"/>
                <w:b/>
                <w:sz w:val="16"/>
                <w:szCs w:val="18"/>
              </w:rPr>
              <w:t>2023</w:t>
            </w:r>
          </w:p>
        </w:tc>
        <w:tc>
          <w:tcPr>
            <w:tcW w:w="1145" w:type="dxa"/>
            <w:gridSpan w:val="2"/>
            <w:shd w:val="clear" w:color="auto" w:fill="DBDBDB"/>
            <w:vAlign w:val="center"/>
          </w:tcPr>
          <w:p w:rsidR="00E33514" w:rsidRPr="00E33514" w:rsidRDefault="00E33514" w:rsidP="00E33514">
            <w:pPr>
              <w:spacing w:after="0"/>
              <w:ind w:hanging="2"/>
              <w:jc w:val="center"/>
              <w:rPr>
                <w:rFonts w:cs="Arial"/>
                <w:sz w:val="16"/>
                <w:szCs w:val="18"/>
              </w:rPr>
            </w:pPr>
            <w:r w:rsidRPr="00E33514">
              <w:rPr>
                <w:rFonts w:cs="Arial"/>
                <w:b/>
                <w:sz w:val="16"/>
                <w:szCs w:val="18"/>
              </w:rPr>
              <w:t>2024</w:t>
            </w:r>
          </w:p>
        </w:tc>
      </w:tr>
      <w:tr w:rsidR="00E33514" w:rsidRPr="00E33514" w:rsidTr="00E33514">
        <w:trPr>
          <w:jc w:val="center"/>
        </w:trPr>
        <w:tc>
          <w:tcPr>
            <w:tcW w:w="4060" w:type="dxa"/>
            <w:vMerge/>
            <w:shd w:val="clear" w:color="auto" w:fill="DBDBDB"/>
            <w:vAlign w:val="center"/>
          </w:tcPr>
          <w:p w:rsidR="00E33514" w:rsidRPr="00E33514" w:rsidRDefault="00E33514" w:rsidP="00E33514">
            <w:pPr>
              <w:pBdr>
                <w:top w:val="nil"/>
                <w:left w:val="nil"/>
                <w:bottom w:val="nil"/>
                <w:right w:val="nil"/>
                <w:between w:val="nil"/>
              </w:pBdr>
              <w:spacing w:after="0" w:line="276" w:lineRule="auto"/>
              <w:ind w:hanging="2"/>
              <w:jc w:val="center"/>
              <w:rPr>
                <w:rFonts w:cs="Arial"/>
                <w:sz w:val="16"/>
                <w:szCs w:val="18"/>
              </w:rPr>
            </w:pPr>
          </w:p>
        </w:tc>
        <w:tc>
          <w:tcPr>
            <w:tcW w:w="546" w:type="dxa"/>
            <w:shd w:val="clear" w:color="auto" w:fill="DBDBDB"/>
            <w:vAlign w:val="center"/>
          </w:tcPr>
          <w:p w:rsidR="00E33514" w:rsidRPr="00E33514" w:rsidRDefault="00E33514" w:rsidP="00E33514">
            <w:pPr>
              <w:spacing w:after="0"/>
              <w:ind w:hanging="2"/>
              <w:jc w:val="center"/>
              <w:rPr>
                <w:rFonts w:cs="Arial"/>
                <w:sz w:val="16"/>
                <w:szCs w:val="18"/>
              </w:rPr>
            </w:pPr>
            <w:r w:rsidRPr="00E33514">
              <w:rPr>
                <w:rFonts w:cs="Arial"/>
                <w:b/>
                <w:sz w:val="16"/>
                <w:szCs w:val="18"/>
              </w:rPr>
              <w:t>P</w:t>
            </w:r>
          </w:p>
        </w:tc>
        <w:tc>
          <w:tcPr>
            <w:tcW w:w="546" w:type="dxa"/>
            <w:shd w:val="clear" w:color="auto" w:fill="DBDBDB"/>
            <w:vAlign w:val="center"/>
          </w:tcPr>
          <w:p w:rsidR="00E33514" w:rsidRPr="00E33514" w:rsidRDefault="00E33514" w:rsidP="00E33514">
            <w:pPr>
              <w:spacing w:after="0"/>
              <w:ind w:hanging="2"/>
              <w:jc w:val="center"/>
              <w:rPr>
                <w:rFonts w:cs="Arial"/>
                <w:sz w:val="16"/>
                <w:szCs w:val="18"/>
              </w:rPr>
            </w:pPr>
            <w:r w:rsidRPr="00E33514">
              <w:rPr>
                <w:rFonts w:cs="Arial"/>
                <w:b/>
                <w:sz w:val="16"/>
                <w:szCs w:val="18"/>
              </w:rPr>
              <w:t>E</w:t>
            </w:r>
          </w:p>
        </w:tc>
        <w:tc>
          <w:tcPr>
            <w:tcW w:w="546" w:type="dxa"/>
            <w:shd w:val="clear" w:color="auto" w:fill="DBDBDB"/>
            <w:vAlign w:val="center"/>
          </w:tcPr>
          <w:p w:rsidR="00E33514" w:rsidRPr="00E33514" w:rsidRDefault="00E33514" w:rsidP="00E33514">
            <w:pPr>
              <w:spacing w:after="0"/>
              <w:ind w:hanging="2"/>
              <w:jc w:val="center"/>
              <w:rPr>
                <w:rFonts w:cs="Arial"/>
                <w:sz w:val="16"/>
                <w:szCs w:val="18"/>
              </w:rPr>
            </w:pPr>
            <w:r w:rsidRPr="00E33514">
              <w:rPr>
                <w:rFonts w:cs="Arial"/>
                <w:b/>
                <w:sz w:val="16"/>
                <w:szCs w:val="18"/>
              </w:rPr>
              <w:t>P</w:t>
            </w:r>
          </w:p>
        </w:tc>
        <w:tc>
          <w:tcPr>
            <w:tcW w:w="546" w:type="dxa"/>
            <w:shd w:val="clear" w:color="auto" w:fill="DBDBDB"/>
            <w:vAlign w:val="center"/>
          </w:tcPr>
          <w:p w:rsidR="00E33514" w:rsidRPr="00E33514" w:rsidRDefault="00E33514" w:rsidP="00E33514">
            <w:pPr>
              <w:spacing w:after="0"/>
              <w:ind w:hanging="2"/>
              <w:jc w:val="center"/>
              <w:rPr>
                <w:rFonts w:cs="Arial"/>
                <w:sz w:val="16"/>
                <w:szCs w:val="18"/>
              </w:rPr>
            </w:pPr>
            <w:r w:rsidRPr="00E33514">
              <w:rPr>
                <w:rFonts w:cs="Arial"/>
                <w:b/>
                <w:sz w:val="16"/>
                <w:szCs w:val="18"/>
              </w:rPr>
              <w:t>E</w:t>
            </w:r>
          </w:p>
        </w:tc>
        <w:tc>
          <w:tcPr>
            <w:tcW w:w="547" w:type="dxa"/>
            <w:shd w:val="clear" w:color="auto" w:fill="DBDBDB"/>
            <w:vAlign w:val="center"/>
          </w:tcPr>
          <w:p w:rsidR="00E33514" w:rsidRPr="00E33514" w:rsidRDefault="00E33514" w:rsidP="00E33514">
            <w:pPr>
              <w:spacing w:after="0"/>
              <w:ind w:hanging="2"/>
              <w:jc w:val="center"/>
              <w:rPr>
                <w:rFonts w:cs="Arial"/>
                <w:sz w:val="16"/>
                <w:szCs w:val="18"/>
              </w:rPr>
            </w:pPr>
            <w:r w:rsidRPr="00E33514">
              <w:rPr>
                <w:rFonts w:cs="Arial"/>
                <w:b/>
                <w:sz w:val="16"/>
                <w:szCs w:val="18"/>
              </w:rPr>
              <w:t>P</w:t>
            </w:r>
          </w:p>
        </w:tc>
        <w:tc>
          <w:tcPr>
            <w:tcW w:w="547" w:type="dxa"/>
            <w:shd w:val="clear" w:color="auto" w:fill="DBDBDB"/>
            <w:vAlign w:val="center"/>
          </w:tcPr>
          <w:p w:rsidR="00E33514" w:rsidRPr="00E33514" w:rsidRDefault="00E33514" w:rsidP="00E33514">
            <w:pPr>
              <w:spacing w:after="0"/>
              <w:ind w:hanging="2"/>
              <w:jc w:val="center"/>
              <w:rPr>
                <w:rFonts w:cs="Arial"/>
                <w:sz w:val="16"/>
                <w:szCs w:val="18"/>
              </w:rPr>
            </w:pPr>
            <w:r w:rsidRPr="00E33514">
              <w:rPr>
                <w:rFonts w:cs="Arial"/>
                <w:b/>
                <w:sz w:val="16"/>
                <w:szCs w:val="18"/>
              </w:rPr>
              <w:t>E</w:t>
            </w:r>
          </w:p>
        </w:tc>
        <w:tc>
          <w:tcPr>
            <w:tcW w:w="547" w:type="dxa"/>
            <w:shd w:val="clear" w:color="auto" w:fill="DBDBDB"/>
            <w:vAlign w:val="center"/>
          </w:tcPr>
          <w:p w:rsidR="00E33514" w:rsidRPr="00E33514" w:rsidRDefault="00E33514" w:rsidP="00E33514">
            <w:pPr>
              <w:spacing w:after="0"/>
              <w:ind w:hanging="2"/>
              <w:jc w:val="center"/>
              <w:rPr>
                <w:rFonts w:cs="Arial"/>
                <w:sz w:val="16"/>
                <w:szCs w:val="18"/>
              </w:rPr>
            </w:pPr>
            <w:r w:rsidRPr="00E33514">
              <w:rPr>
                <w:rFonts w:cs="Arial"/>
                <w:b/>
                <w:sz w:val="16"/>
                <w:szCs w:val="18"/>
              </w:rPr>
              <w:t>P</w:t>
            </w:r>
          </w:p>
        </w:tc>
        <w:tc>
          <w:tcPr>
            <w:tcW w:w="547" w:type="dxa"/>
            <w:shd w:val="clear" w:color="auto" w:fill="DBDBDB"/>
            <w:vAlign w:val="center"/>
          </w:tcPr>
          <w:p w:rsidR="00E33514" w:rsidRPr="00E33514" w:rsidRDefault="00E33514" w:rsidP="00E33514">
            <w:pPr>
              <w:spacing w:after="0"/>
              <w:ind w:hanging="2"/>
              <w:jc w:val="center"/>
              <w:rPr>
                <w:rFonts w:cs="Arial"/>
                <w:sz w:val="16"/>
                <w:szCs w:val="18"/>
              </w:rPr>
            </w:pPr>
            <w:r w:rsidRPr="00E33514">
              <w:rPr>
                <w:rFonts w:cs="Arial"/>
                <w:b/>
                <w:sz w:val="16"/>
                <w:szCs w:val="18"/>
              </w:rPr>
              <w:t>E</w:t>
            </w:r>
          </w:p>
        </w:tc>
        <w:tc>
          <w:tcPr>
            <w:tcW w:w="547" w:type="dxa"/>
            <w:shd w:val="clear" w:color="auto" w:fill="DBDBDB"/>
            <w:vAlign w:val="center"/>
          </w:tcPr>
          <w:p w:rsidR="00E33514" w:rsidRPr="00E33514" w:rsidRDefault="00E33514" w:rsidP="00E33514">
            <w:pPr>
              <w:spacing w:after="0"/>
              <w:ind w:hanging="2"/>
              <w:jc w:val="center"/>
              <w:rPr>
                <w:rFonts w:cs="Arial"/>
                <w:sz w:val="16"/>
                <w:szCs w:val="18"/>
              </w:rPr>
            </w:pPr>
            <w:r w:rsidRPr="00E33514">
              <w:rPr>
                <w:rFonts w:cs="Arial"/>
                <w:b/>
                <w:sz w:val="16"/>
                <w:szCs w:val="18"/>
              </w:rPr>
              <w:t>P</w:t>
            </w:r>
          </w:p>
        </w:tc>
        <w:tc>
          <w:tcPr>
            <w:tcW w:w="598" w:type="dxa"/>
            <w:shd w:val="clear" w:color="auto" w:fill="DBDBDB"/>
            <w:vAlign w:val="center"/>
          </w:tcPr>
          <w:p w:rsidR="00E33514" w:rsidRPr="00E33514" w:rsidRDefault="00E33514" w:rsidP="00E33514">
            <w:pPr>
              <w:spacing w:after="0"/>
              <w:ind w:hanging="2"/>
              <w:jc w:val="center"/>
              <w:rPr>
                <w:rFonts w:cs="Arial"/>
                <w:sz w:val="16"/>
                <w:szCs w:val="18"/>
              </w:rPr>
            </w:pPr>
            <w:r w:rsidRPr="00E33514">
              <w:rPr>
                <w:rFonts w:cs="Arial"/>
                <w:b/>
                <w:sz w:val="16"/>
                <w:szCs w:val="18"/>
              </w:rPr>
              <w:t>E</w:t>
            </w:r>
          </w:p>
        </w:tc>
      </w:tr>
      <w:tr w:rsidR="00E33514" w:rsidRPr="00E33514" w:rsidTr="00796C45">
        <w:trPr>
          <w:trHeight w:val="424"/>
          <w:jc w:val="center"/>
        </w:trPr>
        <w:tc>
          <w:tcPr>
            <w:tcW w:w="4060" w:type="dxa"/>
            <w:shd w:val="clear" w:color="auto" w:fill="FFFFFF"/>
            <w:vAlign w:val="center"/>
          </w:tcPr>
          <w:p w:rsidR="00E33514" w:rsidRPr="00E33514" w:rsidRDefault="00E33514" w:rsidP="00796C45">
            <w:pPr>
              <w:ind w:hanging="2"/>
              <w:rPr>
                <w:rFonts w:cs="Arial"/>
                <w:color w:val="000000"/>
                <w:sz w:val="16"/>
                <w:szCs w:val="18"/>
              </w:rPr>
            </w:pPr>
            <w:r w:rsidRPr="00E33514">
              <w:rPr>
                <w:rFonts w:cs="Arial"/>
                <w:color w:val="000000"/>
                <w:sz w:val="16"/>
                <w:szCs w:val="18"/>
              </w:rPr>
              <w:t>(S)1 Elaborar 1 documento técnico sobre el relacionamiento internacional del sector para gestionar cooperación técnica y financiera al interior del sector.</w:t>
            </w:r>
          </w:p>
        </w:tc>
        <w:tc>
          <w:tcPr>
            <w:tcW w:w="546"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0,1</w:t>
            </w:r>
          </w:p>
        </w:tc>
        <w:tc>
          <w:tcPr>
            <w:tcW w:w="546"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w:t>
            </w:r>
            <w:r w:rsidRPr="00E33514">
              <w:rPr>
                <w:rFonts w:cs="Arial"/>
                <w:sz w:val="16"/>
                <w:szCs w:val="16"/>
              </w:rPr>
              <w:t>1</w:t>
            </w:r>
          </w:p>
        </w:tc>
        <w:tc>
          <w:tcPr>
            <w:tcW w:w="546"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0,2</w:t>
            </w:r>
          </w:p>
        </w:tc>
        <w:tc>
          <w:tcPr>
            <w:tcW w:w="546"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0,02</w:t>
            </w:r>
          </w:p>
        </w:tc>
        <w:tc>
          <w:tcPr>
            <w:tcW w:w="547"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0,3</w:t>
            </w:r>
          </w:p>
        </w:tc>
        <w:tc>
          <w:tcPr>
            <w:tcW w:w="547" w:type="dxa"/>
            <w:shd w:val="clear" w:color="auto" w:fill="FFFFFF"/>
            <w:vAlign w:val="center"/>
          </w:tcPr>
          <w:p w:rsidR="00E33514" w:rsidRPr="00E33514" w:rsidRDefault="00E33514" w:rsidP="00796C45">
            <w:pPr>
              <w:ind w:hanging="2"/>
              <w:rPr>
                <w:rFonts w:cs="Arial"/>
                <w:color w:val="000000"/>
                <w:sz w:val="16"/>
                <w:szCs w:val="16"/>
              </w:rPr>
            </w:pPr>
          </w:p>
        </w:tc>
        <w:tc>
          <w:tcPr>
            <w:tcW w:w="547"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0,2</w:t>
            </w:r>
          </w:p>
        </w:tc>
        <w:tc>
          <w:tcPr>
            <w:tcW w:w="547" w:type="dxa"/>
            <w:shd w:val="clear" w:color="auto" w:fill="FFFFFF"/>
            <w:vAlign w:val="center"/>
          </w:tcPr>
          <w:p w:rsidR="00E33514" w:rsidRPr="00E33514" w:rsidRDefault="00E33514" w:rsidP="00796C45">
            <w:pPr>
              <w:ind w:hanging="2"/>
              <w:rPr>
                <w:rFonts w:cs="Arial"/>
                <w:color w:val="000000"/>
                <w:sz w:val="16"/>
                <w:szCs w:val="16"/>
              </w:rPr>
            </w:pPr>
          </w:p>
        </w:tc>
        <w:tc>
          <w:tcPr>
            <w:tcW w:w="547"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0,2</w:t>
            </w:r>
          </w:p>
        </w:tc>
        <w:tc>
          <w:tcPr>
            <w:tcW w:w="598" w:type="dxa"/>
            <w:shd w:val="clear" w:color="auto" w:fill="FFFFFF"/>
            <w:vAlign w:val="center"/>
          </w:tcPr>
          <w:p w:rsidR="00E33514" w:rsidRPr="00E33514" w:rsidRDefault="00E33514" w:rsidP="00796C45">
            <w:pPr>
              <w:ind w:hanging="2"/>
              <w:rPr>
                <w:rFonts w:cs="Arial"/>
                <w:color w:val="000000"/>
                <w:sz w:val="16"/>
                <w:szCs w:val="16"/>
              </w:rPr>
            </w:pPr>
          </w:p>
        </w:tc>
      </w:tr>
      <w:tr w:rsidR="00E33514" w:rsidRPr="00E33514" w:rsidTr="00796C45">
        <w:trPr>
          <w:trHeight w:val="424"/>
          <w:jc w:val="center"/>
        </w:trPr>
        <w:tc>
          <w:tcPr>
            <w:tcW w:w="4060" w:type="dxa"/>
            <w:shd w:val="clear" w:color="auto" w:fill="FFFFFF"/>
            <w:vAlign w:val="center"/>
          </w:tcPr>
          <w:p w:rsidR="00E33514" w:rsidRPr="00E33514" w:rsidRDefault="00E33514" w:rsidP="00796C45">
            <w:pPr>
              <w:ind w:hanging="2"/>
              <w:rPr>
                <w:rFonts w:cs="Arial"/>
                <w:color w:val="000000"/>
                <w:sz w:val="16"/>
                <w:szCs w:val="18"/>
              </w:rPr>
            </w:pPr>
            <w:r w:rsidRPr="00E33514">
              <w:rPr>
                <w:rFonts w:cs="Arial"/>
                <w:color w:val="000000"/>
                <w:sz w:val="16"/>
                <w:szCs w:val="18"/>
              </w:rPr>
              <w:t>(S)2 Diseñar y gestionar 1 plataforma de información que permita la consulta y sistematización de las experiencias significativas, buenas prácticas y proyectos de cooperación del sector</w:t>
            </w:r>
          </w:p>
        </w:tc>
        <w:tc>
          <w:tcPr>
            <w:tcW w:w="546"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0,1</w:t>
            </w:r>
          </w:p>
        </w:tc>
        <w:tc>
          <w:tcPr>
            <w:tcW w:w="546"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w:t>
            </w:r>
            <w:r w:rsidRPr="00E33514">
              <w:rPr>
                <w:rFonts w:cs="Arial"/>
                <w:sz w:val="16"/>
                <w:szCs w:val="16"/>
              </w:rPr>
              <w:t>1</w:t>
            </w:r>
          </w:p>
        </w:tc>
        <w:tc>
          <w:tcPr>
            <w:tcW w:w="546"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0,2</w:t>
            </w:r>
          </w:p>
        </w:tc>
        <w:tc>
          <w:tcPr>
            <w:tcW w:w="546"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0,02</w:t>
            </w:r>
          </w:p>
        </w:tc>
        <w:tc>
          <w:tcPr>
            <w:tcW w:w="547"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0,3</w:t>
            </w:r>
          </w:p>
        </w:tc>
        <w:tc>
          <w:tcPr>
            <w:tcW w:w="547" w:type="dxa"/>
            <w:shd w:val="clear" w:color="auto" w:fill="FFFFFF"/>
            <w:vAlign w:val="center"/>
          </w:tcPr>
          <w:p w:rsidR="00E33514" w:rsidRPr="00E33514" w:rsidRDefault="00E33514" w:rsidP="00796C45">
            <w:pPr>
              <w:ind w:hanging="2"/>
              <w:rPr>
                <w:rFonts w:cs="Arial"/>
                <w:color w:val="000000"/>
                <w:sz w:val="16"/>
                <w:szCs w:val="16"/>
              </w:rPr>
            </w:pPr>
          </w:p>
        </w:tc>
        <w:tc>
          <w:tcPr>
            <w:tcW w:w="547"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0,2</w:t>
            </w:r>
          </w:p>
        </w:tc>
        <w:tc>
          <w:tcPr>
            <w:tcW w:w="547" w:type="dxa"/>
            <w:shd w:val="clear" w:color="auto" w:fill="FFFFFF"/>
            <w:vAlign w:val="center"/>
          </w:tcPr>
          <w:p w:rsidR="00E33514" w:rsidRPr="00E33514" w:rsidRDefault="00E33514" w:rsidP="00796C45">
            <w:pPr>
              <w:ind w:hanging="2"/>
              <w:rPr>
                <w:rFonts w:cs="Arial"/>
                <w:color w:val="000000"/>
                <w:sz w:val="16"/>
                <w:szCs w:val="16"/>
              </w:rPr>
            </w:pPr>
          </w:p>
        </w:tc>
        <w:tc>
          <w:tcPr>
            <w:tcW w:w="547"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0,2</w:t>
            </w:r>
          </w:p>
        </w:tc>
        <w:tc>
          <w:tcPr>
            <w:tcW w:w="598" w:type="dxa"/>
            <w:shd w:val="clear" w:color="auto" w:fill="FFFFFF"/>
            <w:vAlign w:val="center"/>
          </w:tcPr>
          <w:p w:rsidR="00E33514" w:rsidRPr="00E33514" w:rsidRDefault="00E33514" w:rsidP="00796C45">
            <w:pPr>
              <w:ind w:hanging="2"/>
              <w:rPr>
                <w:rFonts w:cs="Arial"/>
                <w:color w:val="000000"/>
                <w:sz w:val="16"/>
                <w:szCs w:val="18"/>
              </w:rPr>
            </w:pPr>
          </w:p>
        </w:tc>
      </w:tr>
      <w:tr w:rsidR="00E33514" w:rsidRPr="00E33514" w:rsidTr="00796C45">
        <w:trPr>
          <w:trHeight w:val="424"/>
          <w:jc w:val="center"/>
        </w:trPr>
        <w:tc>
          <w:tcPr>
            <w:tcW w:w="4060" w:type="dxa"/>
            <w:shd w:val="clear" w:color="auto" w:fill="FFFFFF"/>
            <w:vAlign w:val="center"/>
          </w:tcPr>
          <w:p w:rsidR="00E33514" w:rsidRPr="00E33514" w:rsidRDefault="00E33514" w:rsidP="00796C45">
            <w:pPr>
              <w:ind w:hanging="2"/>
              <w:rPr>
                <w:rFonts w:cs="Arial"/>
                <w:color w:val="000000"/>
                <w:sz w:val="16"/>
                <w:szCs w:val="18"/>
              </w:rPr>
            </w:pPr>
            <w:r w:rsidRPr="00E33514">
              <w:rPr>
                <w:rFonts w:cs="Arial"/>
                <w:color w:val="000000"/>
                <w:sz w:val="16"/>
                <w:szCs w:val="18"/>
              </w:rPr>
              <w:t>(S)3 Diseñar y realizar 1 curso para fortalecer las competencias y la calidad de los conocimientos de agentes del sector.</w:t>
            </w:r>
          </w:p>
        </w:tc>
        <w:tc>
          <w:tcPr>
            <w:tcW w:w="546"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0,1</w:t>
            </w:r>
          </w:p>
        </w:tc>
        <w:tc>
          <w:tcPr>
            <w:tcW w:w="546"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0,1</w:t>
            </w:r>
          </w:p>
        </w:tc>
        <w:tc>
          <w:tcPr>
            <w:tcW w:w="546"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0,2</w:t>
            </w:r>
          </w:p>
        </w:tc>
        <w:tc>
          <w:tcPr>
            <w:tcW w:w="546"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w:t>
            </w:r>
          </w:p>
        </w:tc>
        <w:tc>
          <w:tcPr>
            <w:tcW w:w="547"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0,4</w:t>
            </w:r>
          </w:p>
        </w:tc>
        <w:tc>
          <w:tcPr>
            <w:tcW w:w="547" w:type="dxa"/>
            <w:shd w:val="clear" w:color="auto" w:fill="FFFFFF"/>
            <w:vAlign w:val="center"/>
          </w:tcPr>
          <w:p w:rsidR="00E33514" w:rsidRPr="00E33514" w:rsidRDefault="00E33514" w:rsidP="00796C45">
            <w:pPr>
              <w:ind w:hanging="2"/>
              <w:rPr>
                <w:rFonts w:cs="Arial"/>
                <w:color w:val="000000"/>
                <w:sz w:val="16"/>
                <w:szCs w:val="16"/>
              </w:rPr>
            </w:pPr>
          </w:p>
        </w:tc>
        <w:tc>
          <w:tcPr>
            <w:tcW w:w="547"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0,2</w:t>
            </w:r>
          </w:p>
        </w:tc>
        <w:tc>
          <w:tcPr>
            <w:tcW w:w="547" w:type="dxa"/>
            <w:shd w:val="clear" w:color="auto" w:fill="FFFFFF"/>
            <w:vAlign w:val="center"/>
          </w:tcPr>
          <w:p w:rsidR="00E33514" w:rsidRPr="00E33514" w:rsidRDefault="00E33514" w:rsidP="00796C45">
            <w:pPr>
              <w:ind w:hanging="2"/>
              <w:rPr>
                <w:rFonts w:cs="Arial"/>
                <w:color w:val="000000"/>
                <w:sz w:val="16"/>
                <w:szCs w:val="16"/>
              </w:rPr>
            </w:pPr>
          </w:p>
        </w:tc>
        <w:tc>
          <w:tcPr>
            <w:tcW w:w="547" w:type="dxa"/>
            <w:shd w:val="clear" w:color="auto" w:fill="FFFFFF"/>
            <w:vAlign w:val="center"/>
          </w:tcPr>
          <w:p w:rsidR="00E33514" w:rsidRPr="00E33514" w:rsidRDefault="00E33514" w:rsidP="00796C45">
            <w:pPr>
              <w:ind w:hanging="2"/>
              <w:rPr>
                <w:rFonts w:cs="Arial"/>
                <w:color w:val="000000"/>
                <w:sz w:val="16"/>
                <w:szCs w:val="16"/>
              </w:rPr>
            </w:pPr>
            <w:r w:rsidRPr="00E33514">
              <w:rPr>
                <w:rFonts w:cs="Arial"/>
                <w:color w:val="000000"/>
                <w:sz w:val="16"/>
                <w:szCs w:val="16"/>
              </w:rPr>
              <w:t>0,1</w:t>
            </w:r>
          </w:p>
        </w:tc>
        <w:tc>
          <w:tcPr>
            <w:tcW w:w="598" w:type="dxa"/>
            <w:shd w:val="clear" w:color="auto" w:fill="FFFFFF"/>
            <w:vAlign w:val="center"/>
          </w:tcPr>
          <w:p w:rsidR="00E33514" w:rsidRPr="00E33514" w:rsidRDefault="00E33514" w:rsidP="00796C45">
            <w:pPr>
              <w:ind w:hanging="2"/>
              <w:rPr>
                <w:rFonts w:cs="Arial"/>
                <w:color w:val="000000"/>
                <w:sz w:val="16"/>
                <w:szCs w:val="18"/>
              </w:rPr>
            </w:pPr>
          </w:p>
        </w:tc>
      </w:tr>
    </w:tbl>
    <w:p w:rsidR="00E33514" w:rsidRDefault="00E33514" w:rsidP="00E33514">
      <w:pPr>
        <w:spacing w:after="0"/>
      </w:pPr>
    </w:p>
    <w:p w:rsidR="00A72425" w:rsidRDefault="00A72425" w:rsidP="00E33514">
      <w:pPr>
        <w:spacing w:after="0"/>
      </w:pPr>
      <w:r>
        <w:t xml:space="preserve">Avances del indicador: Para el cumplimiento del indicador se construyeron de una manera concertada y participativa los lineamientos técnicos y conceptuales para el relacionamiento </w:t>
      </w:r>
      <w:r>
        <w:lastRenderedPageBreak/>
        <w:t>y la cooperación internacional, y se diseñaron tres instrumentos para el seguimiento a la gestión (matriz de seguimiento, ficha perfil de la entidad, y ficha de oportunidades). De igual manera se avanzó en un documento técnico de conceptualización de una herramienta de información para el seguimiento y la gestión del relacionamiento y la cooperación internacional.</w:t>
      </w:r>
    </w:p>
    <w:p w:rsidR="00E33514" w:rsidRDefault="00E33514" w:rsidP="00E33514">
      <w:pPr>
        <w:spacing w:after="0"/>
      </w:pPr>
    </w:p>
    <w:p w:rsidR="00A72425" w:rsidRDefault="00A72425" w:rsidP="007F1570">
      <w:pPr>
        <w:spacing w:after="0"/>
      </w:pPr>
      <w:r>
        <w:t>Así mismo, se ajustó el plan de acción para la implementación del documento técnico sobre el relacionamiento internacional del sector para gestionar cooperación técnica y financiera. De igual manera se realizó la identificación de prioridades y necesidades del sector lo que permitió la elaboración de agendas de cooperación internacional para el sector de cultura, recreación y deporte de Bogotá, y se identificaron oportunidades de cooperación internacional para el sector y los agentes creativos y recreo</w:t>
      </w:r>
      <w:r w:rsidR="00324F19">
        <w:t>-</w:t>
      </w:r>
      <w:r>
        <w:t>deportivos</w:t>
      </w:r>
    </w:p>
    <w:p w:rsidR="00A72425" w:rsidRDefault="00A72425" w:rsidP="007F1570">
      <w:pPr>
        <w:spacing w:after="0"/>
      </w:pPr>
    </w:p>
    <w:p w:rsidR="00324F19" w:rsidRDefault="00324F19" w:rsidP="00B74860">
      <w:pPr>
        <w:pStyle w:val="Ttulo2"/>
        <w:numPr>
          <w:ilvl w:val="0"/>
          <w:numId w:val="12"/>
        </w:numPr>
        <w:spacing w:before="0" w:line="256" w:lineRule="auto"/>
      </w:pPr>
      <w:bookmarkStart w:id="118" w:name="_Toc70022338"/>
      <w:r>
        <w:t>Seguimiento por Meta Proyecto de Inversión</w:t>
      </w:r>
      <w:bookmarkEnd w:id="118"/>
      <w:r>
        <w:tab/>
      </w:r>
      <w:r>
        <w:tab/>
      </w:r>
      <w:r>
        <w:tab/>
      </w:r>
      <w:r>
        <w:tab/>
      </w:r>
      <w:r>
        <w:tab/>
      </w:r>
    </w:p>
    <w:p w:rsidR="00324F19" w:rsidRDefault="00324F19" w:rsidP="007F1570">
      <w:pPr>
        <w:spacing w:after="0"/>
      </w:pPr>
    </w:p>
    <w:p w:rsidR="00324F19" w:rsidRDefault="00324F19" w:rsidP="007F1570">
      <w:pPr>
        <w:pStyle w:val="Ttulo3"/>
        <w:spacing w:before="0"/>
        <w:rPr>
          <w:color w:val="1F4E79" w:themeColor="accent5" w:themeShade="80"/>
        </w:rPr>
      </w:pPr>
      <w:bookmarkStart w:id="119" w:name="_Toc70022339"/>
      <w:r>
        <w:rPr>
          <w:color w:val="1F4E79" w:themeColor="accent5" w:themeShade="80"/>
        </w:rPr>
        <w:t xml:space="preserve">Meta 1: </w:t>
      </w:r>
      <w:r w:rsidRPr="00324F19">
        <w:rPr>
          <w:color w:val="1F4E79" w:themeColor="accent5" w:themeShade="80"/>
        </w:rPr>
        <w:t>Elaborar 1 documento técnico sobre el relacionamiento internacional del sector para gestionar cooperación técnica y financiera al interior del sector.</w:t>
      </w:r>
      <w:bookmarkEnd w:id="119"/>
    </w:p>
    <w:p w:rsidR="00A72425" w:rsidRDefault="00A72425" w:rsidP="00324F19">
      <w:pPr>
        <w:spacing w:after="0"/>
      </w:pPr>
    </w:p>
    <w:tbl>
      <w:tblPr>
        <w:tblW w:w="9585" w:type="dxa"/>
        <w:jc w:val="center"/>
        <w:tblLayout w:type="fixed"/>
        <w:tblLook w:val="0000" w:firstRow="0" w:lastRow="0" w:firstColumn="0" w:lastColumn="0" w:noHBand="0" w:noVBand="0"/>
      </w:tblPr>
      <w:tblGrid>
        <w:gridCol w:w="705"/>
        <w:gridCol w:w="5025"/>
        <w:gridCol w:w="1695"/>
        <w:gridCol w:w="1245"/>
        <w:gridCol w:w="915"/>
      </w:tblGrid>
      <w:tr w:rsidR="00324F19" w:rsidRPr="0066361C" w:rsidTr="00324F19">
        <w:trPr>
          <w:jc w:val="center"/>
        </w:trPr>
        <w:tc>
          <w:tcPr>
            <w:tcW w:w="705" w:type="dxa"/>
            <w:tcBorders>
              <w:top w:val="single" w:sz="4" w:space="0" w:color="000000"/>
              <w:left w:val="single" w:sz="4" w:space="0" w:color="000000"/>
              <w:bottom w:val="single" w:sz="4" w:space="0" w:color="000000"/>
            </w:tcBorders>
            <w:shd w:val="clear" w:color="auto" w:fill="9900FF"/>
            <w:vAlign w:val="center"/>
          </w:tcPr>
          <w:p w:rsidR="00324F19" w:rsidRPr="0066361C" w:rsidRDefault="00324F19" w:rsidP="00324F19">
            <w:pPr>
              <w:pBdr>
                <w:top w:val="nil"/>
                <w:left w:val="nil"/>
                <w:bottom w:val="nil"/>
                <w:right w:val="nil"/>
                <w:between w:val="nil"/>
              </w:pBdr>
              <w:spacing w:after="0" w:line="240" w:lineRule="auto"/>
              <w:ind w:hanging="2"/>
              <w:jc w:val="center"/>
              <w:rPr>
                <w:rFonts w:eastAsia="Arial"/>
                <w:color w:val="FFFFFF"/>
                <w:sz w:val="18"/>
                <w:szCs w:val="18"/>
              </w:rPr>
            </w:pPr>
            <w:r w:rsidRPr="0066361C">
              <w:rPr>
                <w:rFonts w:eastAsia="Arial"/>
                <w:b/>
                <w:color w:val="FFFFFF"/>
                <w:sz w:val="18"/>
                <w:szCs w:val="18"/>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rsidR="00324F19" w:rsidRPr="0066361C" w:rsidRDefault="00324F19" w:rsidP="00324F19">
            <w:pPr>
              <w:pBdr>
                <w:top w:val="nil"/>
                <w:left w:val="nil"/>
                <w:bottom w:val="nil"/>
                <w:right w:val="nil"/>
                <w:between w:val="nil"/>
              </w:pBdr>
              <w:spacing w:after="0" w:line="240" w:lineRule="auto"/>
              <w:ind w:hanging="2"/>
              <w:jc w:val="center"/>
              <w:rPr>
                <w:rFonts w:eastAsia="Arial"/>
                <w:color w:val="FFFFFF"/>
                <w:sz w:val="18"/>
                <w:szCs w:val="18"/>
              </w:rPr>
            </w:pPr>
            <w:r w:rsidRPr="0066361C">
              <w:rPr>
                <w:rFonts w:eastAsia="Arial"/>
                <w:b/>
                <w:color w:val="FFFFFF"/>
                <w:sz w:val="18"/>
                <w:szCs w:val="18"/>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rsidR="00324F19" w:rsidRPr="0066361C" w:rsidRDefault="00324F19" w:rsidP="00324F19">
            <w:pPr>
              <w:pBdr>
                <w:top w:val="nil"/>
                <w:left w:val="nil"/>
                <w:bottom w:val="nil"/>
                <w:right w:val="nil"/>
                <w:between w:val="nil"/>
              </w:pBdr>
              <w:spacing w:after="0" w:line="240" w:lineRule="auto"/>
              <w:ind w:hanging="2"/>
              <w:jc w:val="center"/>
              <w:rPr>
                <w:rFonts w:eastAsia="Arial"/>
                <w:color w:val="FFFFFF"/>
                <w:sz w:val="18"/>
                <w:szCs w:val="18"/>
              </w:rPr>
            </w:pPr>
            <w:r w:rsidRPr="0066361C">
              <w:rPr>
                <w:rFonts w:eastAsia="Arial"/>
                <w:b/>
                <w:color w:val="FFFFFF"/>
                <w:sz w:val="18"/>
                <w:szCs w:val="18"/>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rsidR="00324F19" w:rsidRPr="0066361C" w:rsidRDefault="00324F19" w:rsidP="00324F19">
            <w:pPr>
              <w:pBdr>
                <w:top w:val="nil"/>
                <w:left w:val="nil"/>
                <w:bottom w:val="nil"/>
                <w:right w:val="nil"/>
                <w:between w:val="nil"/>
              </w:pBdr>
              <w:spacing w:after="0" w:line="240" w:lineRule="auto"/>
              <w:ind w:hanging="2"/>
              <w:jc w:val="center"/>
              <w:rPr>
                <w:rFonts w:eastAsia="Arial"/>
                <w:color w:val="FFFFFF"/>
                <w:sz w:val="18"/>
                <w:szCs w:val="18"/>
              </w:rPr>
            </w:pPr>
            <w:r w:rsidRPr="0066361C">
              <w:rPr>
                <w:rFonts w:eastAsia="Arial"/>
                <w:b/>
                <w:color w:val="FFFFFF"/>
                <w:sz w:val="18"/>
                <w:szCs w:val="18"/>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rsidR="00324F19" w:rsidRPr="0066361C" w:rsidRDefault="00324F19" w:rsidP="00324F19">
            <w:pPr>
              <w:pBdr>
                <w:top w:val="nil"/>
                <w:left w:val="nil"/>
                <w:bottom w:val="nil"/>
                <w:right w:val="nil"/>
                <w:between w:val="nil"/>
              </w:pBdr>
              <w:spacing w:after="0" w:line="240" w:lineRule="auto"/>
              <w:ind w:hanging="2"/>
              <w:jc w:val="center"/>
              <w:rPr>
                <w:rFonts w:eastAsia="Arial"/>
                <w:color w:val="FFFFFF"/>
                <w:sz w:val="18"/>
                <w:szCs w:val="18"/>
              </w:rPr>
            </w:pPr>
            <w:r w:rsidRPr="0066361C">
              <w:rPr>
                <w:rFonts w:eastAsia="Arial"/>
                <w:b/>
                <w:color w:val="FFFFFF"/>
                <w:sz w:val="18"/>
                <w:szCs w:val="18"/>
              </w:rPr>
              <w:t>% Avance</w:t>
            </w:r>
          </w:p>
        </w:tc>
      </w:tr>
      <w:tr w:rsidR="00324F19" w:rsidRPr="0066361C" w:rsidTr="00324F19">
        <w:trPr>
          <w:trHeight w:val="618"/>
          <w:jc w:val="center"/>
        </w:trPr>
        <w:tc>
          <w:tcPr>
            <w:tcW w:w="705" w:type="dxa"/>
            <w:tcBorders>
              <w:top w:val="single" w:sz="4" w:space="0" w:color="000000"/>
              <w:left w:val="single" w:sz="4" w:space="0" w:color="000000"/>
              <w:bottom w:val="single" w:sz="4" w:space="0" w:color="000000"/>
              <w:right w:val="single" w:sz="4" w:space="0" w:color="000000"/>
            </w:tcBorders>
            <w:vAlign w:val="center"/>
          </w:tcPr>
          <w:p w:rsidR="00324F19" w:rsidRPr="0066361C" w:rsidRDefault="00324F19" w:rsidP="00324F19">
            <w:pPr>
              <w:pBdr>
                <w:top w:val="nil"/>
                <w:left w:val="nil"/>
                <w:bottom w:val="nil"/>
                <w:right w:val="nil"/>
                <w:between w:val="nil"/>
              </w:pBdr>
              <w:spacing w:after="0" w:line="240" w:lineRule="auto"/>
              <w:ind w:hanging="2"/>
              <w:jc w:val="center"/>
              <w:rPr>
                <w:rFonts w:eastAsia="Arial"/>
                <w:color w:val="000000"/>
                <w:sz w:val="18"/>
                <w:szCs w:val="18"/>
              </w:rPr>
            </w:pPr>
            <w:r>
              <w:rPr>
                <w:rFonts w:eastAsia="Arial"/>
                <w:color w:val="000000"/>
                <w:sz w:val="18"/>
                <w:szCs w:val="18"/>
              </w:rPr>
              <w:t>1</w:t>
            </w:r>
          </w:p>
        </w:tc>
        <w:tc>
          <w:tcPr>
            <w:tcW w:w="5025" w:type="dxa"/>
            <w:tcBorders>
              <w:top w:val="single" w:sz="4" w:space="0" w:color="000000"/>
              <w:left w:val="single" w:sz="4" w:space="0" w:color="000000"/>
              <w:bottom w:val="single" w:sz="4" w:space="0" w:color="000000"/>
              <w:right w:val="single" w:sz="4" w:space="0" w:color="000000"/>
            </w:tcBorders>
            <w:vAlign w:val="center"/>
          </w:tcPr>
          <w:p w:rsidR="00324F19" w:rsidRPr="0066361C" w:rsidRDefault="00324F19" w:rsidP="00324F19">
            <w:pPr>
              <w:pBdr>
                <w:top w:val="nil"/>
                <w:left w:val="nil"/>
                <w:bottom w:val="nil"/>
                <w:right w:val="nil"/>
                <w:between w:val="nil"/>
              </w:pBdr>
              <w:spacing w:after="0" w:line="240" w:lineRule="auto"/>
              <w:ind w:hanging="2"/>
              <w:jc w:val="left"/>
              <w:rPr>
                <w:rFonts w:eastAsia="Arial"/>
                <w:color w:val="000000"/>
                <w:sz w:val="18"/>
                <w:szCs w:val="18"/>
                <w:highlight w:val="white"/>
              </w:rPr>
            </w:pPr>
            <w:r w:rsidRPr="0066361C">
              <w:rPr>
                <w:rFonts w:eastAsia="Arial"/>
                <w:color w:val="000000"/>
                <w:sz w:val="18"/>
                <w:szCs w:val="18"/>
                <w:highlight w:val="white"/>
              </w:rPr>
              <w:t>Elaborar 1 documento técnico sobre el relacionamiento internacional del sector para gestionar cooperación técnica y financiera al interior del sector.</w:t>
            </w:r>
          </w:p>
        </w:tc>
        <w:tc>
          <w:tcPr>
            <w:tcW w:w="1695" w:type="dxa"/>
            <w:tcBorders>
              <w:top w:val="single" w:sz="4" w:space="0" w:color="000000"/>
              <w:left w:val="single" w:sz="4" w:space="0" w:color="000000"/>
              <w:bottom w:val="single" w:sz="4" w:space="0" w:color="000000"/>
              <w:right w:val="single" w:sz="4" w:space="0" w:color="000000"/>
            </w:tcBorders>
            <w:vAlign w:val="center"/>
          </w:tcPr>
          <w:p w:rsidR="00324F19" w:rsidRPr="0066361C" w:rsidRDefault="00324F19" w:rsidP="00324F19">
            <w:pPr>
              <w:pBdr>
                <w:top w:val="nil"/>
                <w:left w:val="nil"/>
                <w:bottom w:val="nil"/>
                <w:right w:val="nil"/>
                <w:between w:val="nil"/>
              </w:pBdr>
              <w:spacing w:after="0" w:line="240" w:lineRule="auto"/>
              <w:ind w:hanging="2"/>
              <w:jc w:val="center"/>
              <w:rPr>
                <w:rFonts w:eastAsia="Arial"/>
                <w:color w:val="000000"/>
                <w:sz w:val="18"/>
                <w:szCs w:val="18"/>
                <w:highlight w:val="white"/>
              </w:rPr>
            </w:pPr>
            <w:r w:rsidRPr="0066361C">
              <w:rPr>
                <w:rFonts w:eastAsia="Arial"/>
                <w:color w:val="000000"/>
                <w:sz w:val="18"/>
                <w:szCs w:val="18"/>
                <w:highlight w:val="white"/>
              </w:rPr>
              <w:t>0.2</w:t>
            </w:r>
          </w:p>
        </w:tc>
        <w:tc>
          <w:tcPr>
            <w:tcW w:w="1245" w:type="dxa"/>
            <w:tcBorders>
              <w:top w:val="single" w:sz="4" w:space="0" w:color="000000"/>
              <w:left w:val="single" w:sz="4" w:space="0" w:color="000000"/>
              <w:bottom w:val="single" w:sz="4" w:space="0" w:color="000000"/>
              <w:right w:val="single" w:sz="4" w:space="0" w:color="000000"/>
            </w:tcBorders>
            <w:vAlign w:val="center"/>
          </w:tcPr>
          <w:p w:rsidR="00324F19" w:rsidRPr="0066361C" w:rsidRDefault="00324F19" w:rsidP="00324F19">
            <w:pPr>
              <w:pBdr>
                <w:top w:val="nil"/>
                <w:left w:val="nil"/>
                <w:bottom w:val="nil"/>
                <w:right w:val="nil"/>
                <w:between w:val="nil"/>
              </w:pBdr>
              <w:spacing w:after="0" w:line="240" w:lineRule="auto"/>
              <w:ind w:hanging="2"/>
              <w:jc w:val="center"/>
              <w:rPr>
                <w:rFonts w:eastAsia="Arial"/>
                <w:color w:val="000000"/>
                <w:sz w:val="18"/>
                <w:szCs w:val="18"/>
                <w:highlight w:val="white"/>
              </w:rPr>
            </w:pPr>
            <w:r w:rsidRPr="0066361C">
              <w:rPr>
                <w:rFonts w:eastAsia="Arial"/>
                <w:color w:val="000000"/>
                <w:sz w:val="18"/>
                <w:szCs w:val="18"/>
                <w:highlight w:val="white"/>
              </w:rPr>
              <w:t>0.02</w:t>
            </w:r>
          </w:p>
        </w:tc>
        <w:tc>
          <w:tcPr>
            <w:tcW w:w="915" w:type="dxa"/>
            <w:tcBorders>
              <w:top w:val="single" w:sz="4" w:space="0" w:color="000000"/>
              <w:left w:val="single" w:sz="4" w:space="0" w:color="000000"/>
              <w:bottom w:val="single" w:sz="4" w:space="0" w:color="000000"/>
              <w:right w:val="single" w:sz="4" w:space="0" w:color="000000"/>
            </w:tcBorders>
            <w:vAlign w:val="center"/>
          </w:tcPr>
          <w:p w:rsidR="00324F19" w:rsidRPr="0066361C" w:rsidRDefault="00324F19" w:rsidP="00324F19">
            <w:pPr>
              <w:pBdr>
                <w:top w:val="nil"/>
                <w:left w:val="nil"/>
                <w:bottom w:val="nil"/>
                <w:right w:val="nil"/>
                <w:between w:val="nil"/>
              </w:pBdr>
              <w:spacing w:after="0" w:line="240" w:lineRule="auto"/>
              <w:ind w:hanging="2"/>
              <w:jc w:val="center"/>
              <w:rPr>
                <w:rFonts w:eastAsia="Arial"/>
                <w:color w:val="000000"/>
                <w:sz w:val="18"/>
                <w:szCs w:val="18"/>
                <w:highlight w:val="white"/>
              </w:rPr>
            </w:pPr>
            <w:r w:rsidRPr="0066361C">
              <w:rPr>
                <w:rFonts w:eastAsia="Arial"/>
                <w:color w:val="000000"/>
                <w:sz w:val="18"/>
                <w:szCs w:val="18"/>
                <w:highlight w:val="white"/>
              </w:rPr>
              <w:t>10%</w:t>
            </w:r>
          </w:p>
        </w:tc>
      </w:tr>
    </w:tbl>
    <w:p w:rsidR="00A72425" w:rsidRDefault="00A72425" w:rsidP="00A72425"/>
    <w:p w:rsidR="00324F19" w:rsidRDefault="00324F19" w:rsidP="00324F19">
      <w:pPr>
        <w:pStyle w:val="Ttulo4"/>
      </w:pPr>
      <w:bookmarkStart w:id="120" w:name="_Toc70022340"/>
      <w:r>
        <w:t>4.1 Reporte de avance y logros de la meta del proyecto</w:t>
      </w:r>
      <w:bookmarkEnd w:id="120"/>
      <w:r>
        <w:tab/>
      </w:r>
      <w:r>
        <w:tab/>
      </w:r>
      <w:r>
        <w:tab/>
      </w:r>
      <w:r>
        <w:tab/>
      </w:r>
    </w:p>
    <w:p w:rsidR="00324F19" w:rsidRDefault="00324F19" w:rsidP="00A72425"/>
    <w:p w:rsidR="00A72425" w:rsidRPr="00324F19" w:rsidRDefault="00A72425" w:rsidP="00A72425">
      <w:pPr>
        <w:rPr>
          <w:b/>
        </w:rPr>
      </w:pPr>
      <w:r w:rsidRPr="00324F19">
        <w:rPr>
          <w:b/>
        </w:rPr>
        <w:t xml:space="preserve">Avance cuatrienio: </w:t>
      </w:r>
    </w:p>
    <w:p w:rsidR="00A72425" w:rsidRDefault="00A72425" w:rsidP="00A72425">
      <w:r>
        <w:t>Frente a esta meta se elaboró la versión 1 del documento técnico sobre el relacionamiento internacional del sector para gestionar cooperación técnica y financiera, el cual cuenta con la siguiente estructura:</w:t>
      </w:r>
    </w:p>
    <w:p w:rsidR="00A72425" w:rsidRDefault="00A72425" w:rsidP="00A72425">
      <w:r>
        <w:t xml:space="preserve">En la primera parte tiene un marco teórico, el cual busca destacar la importancia y el rol de la cultura para el desarrollo, y los instrumentos normativos que se diseñaron para el nivel internacional, nacional y local, lo cual permite incluir la cultura en las políticas públicas, lineamientos y estrategias que impulse la ciudad. </w:t>
      </w:r>
    </w:p>
    <w:p w:rsidR="00A72425" w:rsidRDefault="00A72425" w:rsidP="00A72425">
      <w:r>
        <w:t>En una segunda parte, recoge el estado del arte de la gestión de la cooperación y el relacionamiento internacional en el sector de cultura, recreación y deporte con el ánimo de identificar las debilidades y fortalezas en la materia. Por otro lado, el documento incorporó un marco conceptual, en el que se recogen definiciones claves sobre la cooperación y las relaciones internacionales, con las que se busca estandarizar y unificar el lenguaje usado por las entidades adscritas y vinculadas para sistematizar e identificar de una mejor forma las oportunidades para el sector.</w:t>
      </w:r>
    </w:p>
    <w:p w:rsidR="00A72425" w:rsidRDefault="00A72425" w:rsidP="00A72425">
      <w:r>
        <w:lastRenderedPageBreak/>
        <w:t>Por último, el documento incorporó una sección de marco metodológico, que a su vez contiene tres subsecciones. La primera, la herramienta de seguimiento a la cooperación y proyección internacional del sector; la segunda, destaca las herramientas de consulta que se incorporan en el punto anterior, tales como: el mapa de actores, las fuentes de financiamiento y los canales de información para el acceso a las oportunidades de cooperación; y la tercera señala una ruta general para la gestión de la cooperación y la proyección internacional. Esta como un medio, para propiciar que las necesidades y prioridades del sector puedan ser gestionadas ante los distintos actores de la cooperación internacional de manera articulada y eficiente.</w:t>
      </w:r>
    </w:p>
    <w:p w:rsidR="00A72425" w:rsidRPr="00324F19" w:rsidRDefault="00A72425" w:rsidP="00A72425">
      <w:pPr>
        <w:rPr>
          <w:b/>
        </w:rPr>
      </w:pPr>
      <w:r w:rsidRPr="00324F19">
        <w:rPr>
          <w:b/>
        </w:rPr>
        <w:t xml:space="preserve">Avance vigencia: </w:t>
      </w:r>
    </w:p>
    <w:p w:rsidR="00A72425" w:rsidRDefault="00A72425" w:rsidP="00A72425">
      <w:r>
        <w:t xml:space="preserve">En lo corrido de la vigencia, a partir de los procesos de articulación con las distintas áreas y entidades adscritas y vinculadas al sector se logró la construcción de unas agendas de cooperación internacional para el sector de cultura, recreación y deporte de Bogotá a partir de la identificación de prioridades y </w:t>
      </w:r>
      <w:r w:rsidR="00324F19">
        <w:t>necesidades del</w:t>
      </w:r>
      <w:r>
        <w:t xml:space="preserve"> sector.</w:t>
      </w:r>
    </w:p>
    <w:p w:rsidR="00A72425" w:rsidRDefault="00A72425" w:rsidP="00A72425">
      <w:r>
        <w:t>De igual forma, se ajustó de acuerdo a las prioridades identificadas el plan de acción para la implementación del documento técnico sobre el relacionamiento internacional del sector para gestionar cooperación técnica y financiera, involucrando acciones para abordar el relacionamiento con actores de la cooperación internacional.</w:t>
      </w:r>
    </w:p>
    <w:p w:rsidR="00A72425" w:rsidRDefault="00A72425" w:rsidP="00A72425">
      <w:r>
        <w:t xml:space="preserve">Por otra parte, se avanzó en la identificación de cerca de 5 oportunidades de cooperación tanto para el sector de cultura, recreación y deporte como para agentes artísticos, culturales y </w:t>
      </w:r>
      <w:r w:rsidR="00324F19">
        <w:t>recreos deportivos</w:t>
      </w:r>
      <w:r>
        <w:t xml:space="preserve">. Se destaca el acompañamiento que se ha realizado para la identificación de aliados privados que puedan sumarse a la convocatoria de CO-CREA 2021, donde la Secretaría de Cultura, Recreación y Deporte participará con el proyecto Red Distrital de Distritos Creativos y </w:t>
      </w:r>
      <w:r w:rsidR="00324F19">
        <w:t>Territorios Culturales</w:t>
      </w:r>
      <w:r>
        <w:t xml:space="preserve"> (REDD).</w:t>
      </w:r>
    </w:p>
    <w:p w:rsidR="00324F19" w:rsidRDefault="00324F19" w:rsidP="00324F19">
      <w:pPr>
        <w:pStyle w:val="Ttulo4"/>
        <w:spacing w:before="0"/>
      </w:pPr>
      <w:bookmarkStart w:id="121" w:name="_Toc70022341"/>
      <w:r>
        <w:t>4.2 Retrasos y soluciones de la meta del proyecto</w:t>
      </w:r>
      <w:bookmarkEnd w:id="121"/>
      <w:r>
        <w:tab/>
      </w:r>
      <w:r>
        <w:tab/>
      </w:r>
      <w:r>
        <w:tab/>
      </w:r>
      <w:r>
        <w:tab/>
      </w:r>
      <w:r>
        <w:tab/>
      </w:r>
    </w:p>
    <w:p w:rsidR="00A72425" w:rsidRDefault="00A72425" w:rsidP="00324F19">
      <w:pPr>
        <w:spacing w:after="0"/>
      </w:pPr>
    </w:p>
    <w:p w:rsidR="00A72425" w:rsidRDefault="00A72425" w:rsidP="00324F19">
      <w:pPr>
        <w:spacing w:after="0"/>
      </w:pPr>
      <w:r>
        <w:t>A la fecha no se han presentado retrasos en la ejecución del plan de acción definido para el cumplimento de la meta.</w:t>
      </w:r>
    </w:p>
    <w:p w:rsidR="00324F19" w:rsidRDefault="00324F19" w:rsidP="00324F19">
      <w:pPr>
        <w:spacing w:after="0"/>
      </w:pPr>
    </w:p>
    <w:p w:rsidR="00324F19" w:rsidRDefault="00324F19" w:rsidP="00324F19">
      <w:pPr>
        <w:pStyle w:val="Ttulo4"/>
        <w:spacing w:before="0"/>
      </w:pPr>
      <w:bookmarkStart w:id="122" w:name="_Toc70022342"/>
      <w:r>
        <w:t>4.3 Beneficios de ciudad</w:t>
      </w:r>
      <w:bookmarkEnd w:id="122"/>
      <w:r>
        <w:tab/>
      </w:r>
      <w:r>
        <w:tab/>
      </w:r>
      <w:r>
        <w:tab/>
      </w:r>
      <w:r>
        <w:tab/>
      </w:r>
      <w:r>
        <w:tab/>
      </w:r>
      <w:r>
        <w:tab/>
      </w:r>
      <w:r>
        <w:tab/>
      </w:r>
      <w:r>
        <w:tab/>
      </w:r>
      <w:r>
        <w:tab/>
      </w:r>
    </w:p>
    <w:p w:rsidR="00A72425" w:rsidRDefault="00A72425" w:rsidP="00324F19">
      <w:pPr>
        <w:spacing w:after="0"/>
      </w:pPr>
    </w:p>
    <w:p w:rsidR="00A72425" w:rsidRDefault="00A72425" w:rsidP="00324F19">
      <w:pPr>
        <w:spacing w:after="0"/>
      </w:pPr>
      <w:r>
        <w:t xml:space="preserve">La elaboración de una estrategia de relacionamiento internacional del sector permitió que las acciones, iniciativas, proyectos y apuestas se posicionaran y fueran visibilizadas a nivel internacional, logrando que la ciudad sea reconocida como un socio estratégico en el ámbito de la cultura, la recreación y el deporte. </w:t>
      </w:r>
    </w:p>
    <w:p w:rsidR="00324F19" w:rsidRDefault="00324F19" w:rsidP="00324F19">
      <w:pPr>
        <w:spacing w:after="0"/>
      </w:pPr>
    </w:p>
    <w:p w:rsidR="00A72425" w:rsidRDefault="00A72425" w:rsidP="00324F19">
      <w:pPr>
        <w:spacing w:after="0"/>
      </w:pPr>
      <w:r>
        <w:t>Además, la ciudad y sus agentes culturales, creativos y recreo</w:t>
      </w:r>
      <w:r w:rsidR="00324F19">
        <w:t>-</w:t>
      </w:r>
      <w:r>
        <w:t xml:space="preserve">deportivos, han contado con la oportunidad de acceder a oportunidades diversas de formación, movilización de conocimiento, ejercicios de proyección internacional y recursos técnicos, humanos y financieros, frutos de alianzas y proyectos de cooperación, que además aportarán a su </w:t>
      </w:r>
      <w:r>
        <w:lastRenderedPageBreak/>
        <w:t>reactivación económica. De esta manera la ciudad ha logrado un posicionamiento estratégico en la región</w:t>
      </w:r>
    </w:p>
    <w:p w:rsidR="00A72425" w:rsidRDefault="00A72425" w:rsidP="00324F19">
      <w:pPr>
        <w:spacing w:after="0"/>
      </w:pPr>
    </w:p>
    <w:p w:rsidR="00324F19" w:rsidRDefault="00324F19" w:rsidP="00324F19">
      <w:pPr>
        <w:pStyle w:val="Ttulo4"/>
        <w:spacing w:before="0"/>
      </w:pPr>
      <w:bookmarkStart w:id="123" w:name="_Toc70022343"/>
      <w:r>
        <w:t>4.4 Enfoque poblacional</w:t>
      </w:r>
      <w:bookmarkEnd w:id="123"/>
      <w:r>
        <w:t xml:space="preserve"> </w:t>
      </w:r>
      <w:r>
        <w:tab/>
      </w:r>
      <w:r>
        <w:tab/>
      </w:r>
      <w:r>
        <w:tab/>
      </w:r>
      <w:r>
        <w:tab/>
      </w:r>
      <w:r>
        <w:tab/>
      </w:r>
      <w:r>
        <w:tab/>
      </w:r>
      <w:r>
        <w:tab/>
      </w:r>
      <w:r>
        <w:tab/>
      </w:r>
      <w:r>
        <w:tab/>
      </w:r>
    </w:p>
    <w:p w:rsidR="00A72425" w:rsidRDefault="00A72425" w:rsidP="00324F19">
      <w:pPr>
        <w:spacing w:after="0"/>
      </w:pPr>
    </w:p>
    <w:p w:rsidR="00A72425" w:rsidRDefault="00A72425" w:rsidP="00324F19">
      <w:pPr>
        <w:spacing w:after="0"/>
      </w:pPr>
      <w:r>
        <w:t>La meta no tiene una discriminación poblacional.</w:t>
      </w:r>
    </w:p>
    <w:p w:rsidR="00A72425" w:rsidRDefault="00A72425" w:rsidP="00324F19">
      <w:pPr>
        <w:spacing w:after="0"/>
      </w:pPr>
    </w:p>
    <w:p w:rsidR="00324F19" w:rsidRDefault="00324F19" w:rsidP="00324F19">
      <w:pPr>
        <w:pStyle w:val="Ttulo4"/>
        <w:spacing w:before="0"/>
      </w:pPr>
      <w:bookmarkStart w:id="124" w:name="_Toc70022344"/>
      <w:r>
        <w:t>4.5 Enfoque territorial</w:t>
      </w:r>
      <w:bookmarkEnd w:id="124"/>
      <w:r>
        <w:tab/>
      </w:r>
      <w:r>
        <w:tab/>
      </w:r>
      <w:r>
        <w:tab/>
      </w:r>
      <w:r>
        <w:tab/>
      </w:r>
      <w:r>
        <w:tab/>
      </w:r>
      <w:r>
        <w:tab/>
      </w:r>
      <w:r>
        <w:tab/>
      </w:r>
      <w:r>
        <w:tab/>
      </w:r>
      <w:r>
        <w:tab/>
      </w:r>
    </w:p>
    <w:p w:rsidR="00A72425" w:rsidRDefault="00A72425" w:rsidP="00324F19">
      <w:pPr>
        <w:spacing w:after="0"/>
      </w:pPr>
    </w:p>
    <w:p w:rsidR="00A72425" w:rsidRDefault="00A72425" w:rsidP="00324F19">
      <w:pPr>
        <w:spacing w:after="0"/>
      </w:pPr>
      <w:r>
        <w:t>La estrategia, dado su carácter distrital, no tiene delimitados territorios específicos.</w:t>
      </w:r>
    </w:p>
    <w:p w:rsidR="00324F19" w:rsidRDefault="00324F19" w:rsidP="00324F19">
      <w:pPr>
        <w:spacing w:after="0"/>
      </w:pPr>
    </w:p>
    <w:p w:rsidR="00324F19" w:rsidRDefault="00324F19" w:rsidP="00960E58">
      <w:pPr>
        <w:pStyle w:val="Ttulo3"/>
        <w:spacing w:before="0"/>
        <w:rPr>
          <w:color w:val="1F4E79" w:themeColor="accent5" w:themeShade="80"/>
        </w:rPr>
      </w:pPr>
      <w:bookmarkStart w:id="125" w:name="_Toc70022345"/>
      <w:r>
        <w:rPr>
          <w:color w:val="1F4E79" w:themeColor="accent5" w:themeShade="80"/>
        </w:rPr>
        <w:t xml:space="preserve">Meta 2: </w:t>
      </w:r>
      <w:r w:rsidR="00960E58" w:rsidRPr="00960E58">
        <w:rPr>
          <w:color w:val="1F4E79" w:themeColor="accent5" w:themeShade="80"/>
        </w:rPr>
        <w:t>Diseñar y gestionar 1 plataforma de información que permita la consulta y sistematización de las experiencias significativas, buenas prácticas y proyectos de cooperación del sector.</w:t>
      </w:r>
      <w:bookmarkEnd w:id="125"/>
    </w:p>
    <w:p w:rsidR="00A72425" w:rsidRDefault="00A72425" w:rsidP="00960E58">
      <w:pPr>
        <w:spacing w:after="0"/>
      </w:pPr>
    </w:p>
    <w:tbl>
      <w:tblPr>
        <w:tblW w:w="10065" w:type="dxa"/>
        <w:tblInd w:w="-289" w:type="dxa"/>
        <w:tblLayout w:type="fixed"/>
        <w:tblLook w:val="0000" w:firstRow="0" w:lastRow="0" w:firstColumn="0" w:lastColumn="0" w:noHBand="0" w:noVBand="0"/>
      </w:tblPr>
      <w:tblGrid>
        <w:gridCol w:w="710"/>
        <w:gridCol w:w="5244"/>
        <w:gridCol w:w="1560"/>
        <w:gridCol w:w="1535"/>
        <w:gridCol w:w="1016"/>
      </w:tblGrid>
      <w:tr w:rsidR="00960E58" w:rsidRPr="00960E58" w:rsidTr="00960E58">
        <w:tc>
          <w:tcPr>
            <w:tcW w:w="710" w:type="dxa"/>
            <w:tcBorders>
              <w:top w:val="single" w:sz="4" w:space="0" w:color="000000"/>
              <w:left w:val="single" w:sz="4" w:space="0" w:color="000000"/>
              <w:bottom w:val="single" w:sz="4" w:space="0" w:color="000000"/>
              <w:right w:val="nil"/>
            </w:tcBorders>
            <w:shd w:val="clear" w:color="auto" w:fill="9900FF"/>
            <w:vAlign w:val="center"/>
          </w:tcPr>
          <w:p w:rsidR="00324F19" w:rsidRPr="00960E58" w:rsidRDefault="00324F19" w:rsidP="00960E58">
            <w:pPr>
              <w:spacing w:after="0"/>
              <w:ind w:hanging="2"/>
              <w:jc w:val="center"/>
              <w:rPr>
                <w:color w:val="FFFFFF" w:themeColor="background1"/>
                <w:sz w:val="18"/>
                <w:szCs w:val="20"/>
              </w:rPr>
            </w:pPr>
            <w:r w:rsidRPr="00960E58">
              <w:rPr>
                <w:b/>
                <w:color w:val="FFFFFF" w:themeColor="background1"/>
                <w:sz w:val="18"/>
                <w:szCs w:val="20"/>
              </w:rPr>
              <w:t>Cód. Meta</w:t>
            </w:r>
          </w:p>
        </w:tc>
        <w:tc>
          <w:tcPr>
            <w:tcW w:w="5244" w:type="dxa"/>
            <w:tcBorders>
              <w:top w:val="single" w:sz="4" w:space="0" w:color="000000"/>
              <w:left w:val="single" w:sz="4" w:space="0" w:color="000000"/>
              <w:bottom w:val="single" w:sz="4" w:space="0" w:color="000000"/>
              <w:right w:val="nil"/>
            </w:tcBorders>
            <w:shd w:val="clear" w:color="auto" w:fill="9900FF"/>
            <w:vAlign w:val="center"/>
          </w:tcPr>
          <w:p w:rsidR="00324F19" w:rsidRPr="00960E58" w:rsidRDefault="00324F19" w:rsidP="00960E58">
            <w:pPr>
              <w:spacing w:after="0"/>
              <w:ind w:hanging="2"/>
              <w:jc w:val="center"/>
              <w:rPr>
                <w:color w:val="FFFFFF" w:themeColor="background1"/>
                <w:sz w:val="18"/>
                <w:szCs w:val="20"/>
              </w:rPr>
            </w:pPr>
            <w:r w:rsidRPr="00960E58">
              <w:rPr>
                <w:b/>
                <w:color w:val="FFFFFF" w:themeColor="background1"/>
                <w:sz w:val="18"/>
                <w:szCs w:val="20"/>
              </w:rPr>
              <w:t>Meta Proyecto</w:t>
            </w:r>
          </w:p>
        </w:tc>
        <w:tc>
          <w:tcPr>
            <w:tcW w:w="1560" w:type="dxa"/>
            <w:tcBorders>
              <w:top w:val="single" w:sz="4" w:space="0" w:color="000000"/>
              <w:left w:val="single" w:sz="4" w:space="0" w:color="000000"/>
              <w:bottom w:val="single" w:sz="4" w:space="0" w:color="000000"/>
              <w:right w:val="nil"/>
            </w:tcBorders>
            <w:shd w:val="clear" w:color="auto" w:fill="9900FF"/>
            <w:vAlign w:val="center"/>
          </w:tcPr>
          <w:p w:rsidR="00324F19" w:rsidRPr="00960E58" w:rsidRDefault="00324F19" w:rsidP="00960E58">
            <w:pPr>
              <w:spacing w:after="0"/>
              <w:ind w:hanging="2"/>
              <w:jc w:val="center"/>
              <w:rPr>
                <w:color w:val="FFFFFF" w:themeColor="background1"/>
                <w:sz w:val="18"/>
                <w:szCs w:val="20"/>
              </w:rPr>
            </w:pPr>
            <w:r w:rsidRPr="00960E58">
              <w:rPr>
                <w:b/>
                <w:color w:val="FFFFFF" w:themeColor="background1"/>
                <w:sz w:val="18"/>
                <w:szCs w:val="20"/>
              </w:rPr>
              <w:t>Programación Vigencia</w:t>
            </w:r>
          </w:p>
        </w:tc>
        <w:tc>
          <w:tcPr>
            <w:tcW w:w="1535" w:type="dxa"/>
            <w:tcBorders>
              <w:top w:val="single" w:sz="4" w:space="0" w:color="000000"/>
              <w:left w:val="single" w:sz="4" w:space="0" w:color="000000"/>
              <w:bottom w:val="single" w:sz="4" w:space="0" w:color="000000"/>
              <w:right w:val="nil"/>
            </w:tcBorders>
            <w:shd w:val="clear" w:color="auto" w:fill="9900FF"/>
            <w:vAlign w:val="center"/>
          </w:tcPr>
          <w:p w:rsidR="00324F19" w:rsidRPr="00960E58" w:rsidRDefault="00324F19" w:rsidP="00960E58">
            <w:pPr>
              <w:spacing w:after="0"/>
              <w:ind w:hanging="2"/>
              <w:jc w:val="center"/>
              <w:rPr>
                <w:color w:val="FFFFFF" w:themeColor="background1"/>
                <w:sz w:val="18"/>
                <w:szCs w:val="20"/>
              </w:rPr>
            </w:pPr>
            <w:r w:rsidRPr="00960E58">
              <w:rPr>
                <w:b/>
                <w:color w:val="FFFFFF" w:themeColor="background1"/>
                <w:sz w:val="18"/>
                <w:szCs w:val="20"/>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9900FF"/>
            <w:vAlign w:val="center"/>
          </w:tcPr>
          <w:p w:rsidR="00324F19" w:rsidRPr="00960E58" w:rsidRDefault="00324F19" w:rsidP="00960E58">
            <w:pPr>
              <w:spacing w:after="0"/>
              <w:ind w:hanging="2"/>
              <w:jc w:val="center"/>
              <w:rPr>
                <w:color w:val="FFFFFF" w:themeColor="background1"/>
                <w:sz w:val="18"/>
                <w:szCs w:val="20"/>
              </w:rPr>
            </w:pPr>
            <w:r w:rsidRPr="00960E58">
              <w:rPr>
                <w:b/>
                <w:color w:val="FFFFFF" w:themeColor="background1"/>
                <w:sz w:val="18"/>
                <w:szCs w:val="20"/>
              </w:rPr>
              <w:t>% Avance</w:t>
            </w:r>
          </w:p>
        </w:tc>
      </w:tr>
      <w:tr w:rsidR="00324F19" w:rsidRPr="00960E58" w:rsidTr="00960E58">
        <w:tc>
          <w:tcPr>
            <w:tcW w:w="710" w:type="dxa"/>
            <w:tcBorders>
              <w:top w:val="nil"/>
              <w:left w:val="single" w:sz="4" w:space="0" w:color="000000"/>
              <w:bottom w:val="single" w:sz="4" w:space="0" w:color="000000"/>
              <w:right w:val="nil"/>
            </w:tcBorders>
            <w:vAlign w:val="center"/>
          </w:tcPr>
          <w:p w:rsidR="00324F19" w:rsidRPr="00960E58" w:rsidRDefault="00324F19" w:rsidP="00960E58">
            <w:pPr>
              <w:spacing w:after="0"/>
              <w:ind w:hanging="2"/>
              <w:jc w:val="center"/>
              <w:rPr>
                <w:color w:val="000000"/>
                <w:sz w:val="18"/>
                <w:szCs w:val="20"/>
              </w:rPr>
            </w:pPr>
            <w:r w:rsidRPr="00960E58">
              <w:rPr>
                <w:color w:val="000000"/>
                <w:sz w:val="18"/>
                <w:szCs w:val="20"/>
              </w:rPr>
              <w:t>2</w:t>
            </w:r>
          </w:p>
        </w:tc>
        <w:tc>
          <w:tcPr>
            <w:tcW w:w="5244" w:type="dxa"/>
            <w:tcBorders>
              <w:top w:val="nil"/>
              <w:left w:val="single" w:sz="4" w:space="0" w:color="000000"/>
              <w:bottom w:val="single" w:sz="4" w:space="0" w:color="000000"/>
              <w:right w:val="nil"/>
            </w:tcBorders>
            <w:vAlign w:val="center"/>
          </w:tcPr>
          <w:p w:rsidR="00324F19" w:rsidRPr="00960E58" w:rsidRDefault="00324F19" w:rsidP="00960E58">
            <w:pPr>
              <w:spacing w:after="0"/>
              <w:ind w:hanging="2"/>
              <w:jc w:val="left"/>
              <w:rPr>
                <w:color w:val="000000"/>
                <w:sz w:val="18"/>
                <w:szCs w:val="20"/>
              </w:rPr>
            </w:pPr>
            <w:r w:rsidRPr="00960E58">
              <w:rPr>
                <w:color w:val="000000"/>
                <w:sz w:val="18"/>
                <w:szCs w:val="20"/>
              </w:rPr>
              <w:t>Diseñar y gestionar 1 plataforma de información que permita la consulta y sistematización de las experiencias significativas, buenas prácticas y proyectos de cooperación del sector.</w:t>
            </w:r>
          </w:p>
        </w:tc>
        <w:tc>
          <w:tcPr>
            <w:tcW w:w="1560" w:type="dxa"/>
            <w:tcBorders>
              <w:top w:val="nil"/>
              <w:left w:val="single" w:sz="4" w:space="0" w:color="000000"/>
              <w:bottom w:val="single" w:sz="4" w:space="0" w:color="000000"/>
              <w:right w:val="nil"/>
            </w:tcBorders>
            <w:vAlign w:val="center"/>
          </w:tcPr>
          <w:p w:rsidR="00324F19" w:rsidRPr="00960E58" w:rsidRDefault="00324F19" w:rsidP="00960E58">
            <w:pPr>
              <w:spacing w:after="0"/>
              <w:ind w:hanging="2"/>
              <w:jc w:val="center"/>
              <w:rPr>
                <w:color w:val="000000"/>
                <w:sz w:val="18"/>
                <w:szCs w:val="20"/>
              </w:rPr>
            </w:pPr>
            <w:r w:rsidRPr="00960E58">
              <w:rPr>
                <w:color w:val="000000"/>
                <w:sz w:val="18"/>
                <w:szCs w:val="20"/>
              </w:rPr>
              <w:t>0,2</w:t>
            </w:r>
          </w:p>
        </w:tc>
        <w:tc>
          <w:tcPr>
            <w:tcW w:w="1535" w:type="dxa"/>
            <w:tcBorders>
              <w:top w:val="nil"/>
              <w:left w:val="single" w:sz="4" w:space="0" w:color="000000"/>
              <w:bottom w:val="single" w:sz="4" w:space="0" w:color="000000"/>
              <w:right w:val="nil"/>
            </w:tcBorders>
            <w:vAlign w:val="center"/>
          </w:tcPr>
          <w:p w:rsidR="00324F19" w:rsidRPr="00960E58" w:rsidRDefault="00324F19" w:rsidP="00960E58">
            <w:pPr>
              <w:spacing w:after="0"/>
              <w:ind w:hanging="2"/>
              <w:jc w:val="center"/>
              <w:rPr>
                <w:color w:val="000000"/>
                <w:sz w:val="18"/>
                <w:szCs w:val="20"/>
              </w:rPr>
            </w:pPr>
            <w:r w:rsidRPr="00960E58">
              <w:rPr>
                <w:color w:val="000000"/>
                <w:sz w:val="18"/>
                <w:szCs w:val="20"/>
              </w:rPr>
              <w:t>0,02</w:t>
            </w:r>
          </w:p>
        </w:tc>
        <w:tc>
          <w:tcPr>
            <w:tcW w:w="1016" w:type="dxa"/>
            <w:tcBorders>
              <w:top w:val="nil"/>
              <w:left w:val="single" w:sz="4" w:space="0" w:color="000000"/>
              <w:bottom w:val="single" w:sz="4" w:space="0" w:color="000000"/>
              <w:right w:val="single" w:sz="4" w:space="0" w:color="000000"/>
            </w:tcBorders>
            <w:vAlign w:val="center"/>
          </w:tcPr>
          <w:p w:rsidR="00324F19" w:rsidRPr="00960E58" w:rsidRDefault="00324F19" w:rsidP="00960E58">
            <w:pPr>
              <w:spacing w:after="0"/>
              <w:ind w:hanging="2"/>
              <w:jc w:val="center"/>
              <w:rPr>
                <w:color w:val="000000"/>
                <w:sz w:val="18"/>
                <w:szCs w:val="20"/>
              </w:rPr>
            </w:pPr>
            <w:r w:rsidRPr="00960E58">
              <w:rPr>
                <w:sz w:val="18"/>
                <w:szCs w:val="20"/>
              </w:rPr>
              <w:t>10%</w:t>
            </w:r>
          </w:p>
        </w:tc>
      </w:tr>
    </w:tbl>
    <w:p w:rsidR="00960E58" w:rsidRDefault="00960E58" w:rsidP="00960E58">
      <w:pPr>
        <w:spacing w:after="0"/>
      </w:pPr>
    </w:p>
    <w:p w:rsidR="00324F19" w:rsidRPr="00960E58" w:rsidRDefault="00324F19" w:rsidP="00960E58">
      <w:pPr>
        <w:pStyle w:val="Ttulo4"/>
      </w:pPr>
      <w:bookmarkStart w:id="126" w:name="_Toc70022346"/>
      <w:r w:rsidRPr="00960E58">
        <w:t>4.1 Reporte de Avance y Logros de la Meta del Proyecto</w:t>
      </w:r>
      <w:bookmarkEnd w:id="126"/>
      <w:r w:rsidRPr="00960E58">
        <w:tab/>
      </w:r>
      <w:r w:rsidRPr="00960E58">
        <w:tab/>
      </w:r>
      <w:r w:rsidRPr="00960E58">
        <w:tab/>
      </w:r>
      <w:r w:rsidRPr="00960E58">
        <w:tab/>
      </w:r>
    </w:p>
    <w:p w:rsidR="00A72425" w:rsidRDefault="00A72425" w:rsidP="00960E58">
      <w:pPr>
        <w:spacing w:after="0"/>
      </w:pPr>
    </w:p>
    <w:p w:rsidR="00A72425" w:rsidRDefault="00A72425" w:rsidP="00960E58">
      <w:pPr>
        <w:spacing w:after="0"/>
      </w:pPr>
      <w:r>
        <w:t xml:space="preserve">Avance cuatrienio: Se elaboró un documento sobre la conceptualización de la herramienta de seguimiento a la cooperación y proyección internacional del sector de cultura, recreación y deporte de Bogotá, dicha herramienta estará al servicio del sector, como fuente de consulta y repositorio de información, facilitando la toma de decisiones de manera más efectiva y eficiente para lograr implementar las apuestas estratégicas. La herramienta permitirá capturar, transformar, almacenar, administrar, controlar, procesar, transmitir y estandarizar la información de las acciones que se realizan de cooperación y proyección internacional del sector.  </w:t>
      </w:r>
    </w:p>
    <w:p w:rsidR="00A72425" w:rsidRDefault="00A72425" w:rsidP="00960E58">
      <w:pPr>
        <w:spacing w:after="0"/>
      </w:pPr>
    </w:p>
    <w:p w:rsidR="00A72425" w:rsidRDefault="00A72425" w:rsidP="00960E58">
      <w:pPr>
        <w:spacing w:after="0"/>
      </w:pPr>
      <w:r>
        <w:t>El documento cuenta con la conceptualización de las funciones de un sistema de información que permiten apoyar en la construcción de un desarrollo tecnológico de seguimiento a la cooperación internacional del sector. De otro lado, el documento presenta las secciones de la herramienta, tanto de consulta como de registro permanente. En cuanto a las de consulta, permite que las entidades puedan conocer de primera mano la oferta en materia de cooperación internacional y de esta manera postularse a dichas oportunidades. En relación a las secciones de registro permanente busca dejarle una memoria institucional al sector, señalando las acciones de cooperación a las cuales las respectivas entidades adscritas y vinculadas tuvieron acceso durante la administración.</w:t>
      </w:r>
    </w:p>
    <w:p w:rsidR="00A72425" w:rsidRDefault="00A72425" w:rsidP="00960E58">
      <w:pPr>
        <w:spacing w:after="0"/>
      </w:pPr>
    </w:p>
    <w:p w:rsidR="00A72425" w:rsidRDefault="00A72425" w:rsidP="00960E58">
      <w:pPr>
        <w:spacing w:after="0"/>
      </w:pPr>
      <w:r>
        <w:t xml:space="preserve">La herramienta ayudará a que el sector compile los mayores datos de manera organizada, eficaz y efectiva de cooperación internacional, por tanto, conseguirá que los tomadores de </w:t>
      </w:r>
      <w:r>
        <w:lastRenderedPageBreak/>
        <w:t>decisiones puedan posicionar al sector en la esfera global con visión a largo plazo, convirtiéndose y posicionando la cultura la recreación y el deporte en un socio atractivo en el ámbito nacional e internacional.</w:t>
      </w:r>
    </w:p>
    <w:p w:rsidR="00A72425" w:rsidRDefault="00A72425" w:rsidP="00960E58">
      <w:pPr>
        <w:spacing w:after="0"/>
      </w:pPr>
    </w:p>
    <w:p w:rsidR="00A72425" w:rsidRDefault="00A72425" w:rsidP="00960E58">
      <w:pPr>
        <w:spacing w:after="0"/>
      </w:pPr>
      <w:r>
        <w:t>Por otro lado, y como medición al trabajo que se realizó, el documento cuenta con indicadores de seguimiento a la gestión, facilitando generar una línea base de las acciones desarrolladas durante el 2020. Del mismo modo, dichos indicadores evidenciaron las ventajas y falencias que presentan las entidades en torno a la cooperación y proyección internacional. Por último, estos indicadores permitieron y permitirán evidenciar cómo se está generando el cambio y entender cuál es la contribución al seguimiento con el fin de mejorar.</w:t>
      </w:r>
    </w:p>
    <w:p w:rsidR="00A72425" w:rsidRDefault="00A72425" w:rsidP="00960E58">
      <w:pPr>
        <w:spacing w:after="0"/>
      </w:pPr>
    </w:p>
    <w:p w:rsidR="00A72425" w:rsidRDefault="00A72425" w:rsidP="00960E58">
      <w:pPr>
        <w:spacing w:after="0"/>
      </w:pPr>
      <w:r>
        <w:t xml:space="preserve">De otro lado, el documento enfatiza la hoja de ruta que permite la construcción de la herramienta, la cual cuenta con 6 etapas de elaboración de una plataforma: Viabilidad, análisis, diseño, desarrollo, implementación y mantenimiento. Estas etapas dan cuenta de las acciones realizadas y las que hacen falta para el desarrollo y puesta en marcha de la plataforma. </w:t>
      </w:r>
    </w:p>
    <w:p w:rsidR="00A72425" w:rsidRDefault="00A72425" w:rsidP="00960E58">
      <w:pPr>
        <w:spacing w:after="0"/>
      </w:pPr>
    </w:p>
    <w:p w:rsidR="00A72425" w:rsidRDefault="00A72425" w:rsidP="00960E58">
      <w:pPr>
        <w:spacing w:after="0"/>
      </w:pPr>
      <w:r>
        <w:t xml:space="preserve">Por último, se mencionan algunas recomendaciones que se deben tener en cuenta para el buen uso de la herramienta.  </w:t>
      </w:r>
    </w:p>
    <w:p w:rsidR="00960E58" w:rsidRDefault="00960E58" w:rsidP="00960E58">
      <w:pPr>
        <w:spacing w:after="0"/>
      </w:pPr>
    </w:p>
    <w:p w:rsidR="00A72425" w:rsidRPr="00960E58" w:rsidRDefault="00A72425" w:rsidP="00960E58">
      <w:pPr>
        <w:spacing w:after="0"/>
        <w:rPr>
          <w:b/>
        </w:rPr>
      </w:pPr>
      <w:r w:rsidRPr="00960E58">
        <w:rPr>
          <w:b/>
        </w:rPr>
        <w:t xml:space="preserve">Avance vigencia: </w:t>
      </w:r>
    </w:p>
    <w:p w:rsidR="00960E58" w:rsidRDefault="00960E58" w:rsidP="00960E58">
      <w:pPr>
        <w:spacing w:after="0"/>
      </w:pPr>
    </w:p>
    <w:p w:rsidR="00A72425" w:rsidRDefault="00A72425" w:rsidP="00960E58">
      <w:pPr>
        <w:spacing w:after="0"/>
      </w:pPr>
      <w:r>
        <w:t xml:space="preserve">En lo corrido de la vigencia del proyecto se logró realizar la sistematización y priorización de la información reportada en la matriz de seguimiento a la cooperación y proyección internacional 2020 y lo reportado en el formato de la DDRI en el 2021. Dicha sistematización permitió generar fichas por cooperantes con la respectiva necesidad del sector y los acercamientos o trabajos realizados durante el 2020. </w:t>
      </w:r>
    </w:p>
    <w:p w:rsidR="00A72425" w:rsidRDefault="00A72425" w:rsidP="00960E58">
      <w:pPr>
        <w:spacing w:after="0"/>
      </w:pPr>
    </w:p>
    <w:p w:rsidR="00A72425" w:rsidRDefault="00A72425" w:rsidP="00960E58">
      <w:pPr>
        <w:spacing w:after="0"/>
      </w:pPr>
      <w:r>
        <w:t>Por otro lado, la DDRI está diseñando un sistema de información de cooperación internacional distrital, por lo cual desde la SCRD se realizó el respectivo reporte de actividades correspondientes a los criterios de dicha matriz que ayudan a reportar el trabajo que se ha venido desarrollando a partir de lo recorrido de la vigencia del proyecto que inició el 1 de marzo de 2021.</w:t>
      </w:r>
    </w:p>
    <w:p w:rsidR="00A72425" w:rsidRDefault="00A72425" w:rsidP="00960E58">
      <w:pPr>
        <w:spacing w:after="0"/>
      </w:pPr>
    </w:p>
    <w:p w:rsidR="00A72425" w:rsidRDefault="00A72425" w:rsidP="00960E58">
      <w:pPr>
        <w:spacing w:after="0"/>
      </w:pPr>
      <w:r>
        <w:t>Cabe la pena destacar que la entidad dará inicio al desarrollo web de la herramienta de seguimiento a la cooperación y proyección internacional, lo cual facilitará llevar un reporte actualizado de las acciones desarrolladas y a desarrollar de cooperación. Para ello es indispensable continuar en la gestión, alimentación, seguimiento y actualización de la información sectorial de relacionamiento y cooperación internacional en los instrumentos dispuestos para este fin que permitan tener la información parametrizada.</w:t>
      </w:r>
    </w:p>
    <w:p w:rsidR="00A72425" w:rsidRDefault="00A72425" w:rsidP="00A72425"/>
    <w:p w:rsidR="00A72425" w:rsidRDefault="00A72425" w:rsidP="00A72425">
      <w:r>
        <w:lastRenderedPageBreak/>
        <w:t xml:space="preserve">Por último, a través de las fichas de oportunidades de cooperación internacional se le dio difusión a 8 ofertas de cooperación internacional para las entidades del sector, y para los agentes culturales artísticos, culturales y recreo deportivos. </w:t>
      </w:r>
    </w:p>
    <w:p w:rsidR="00960E58" w:rsidRDefault="00960E58" w:rsidP="007F1570">
      <w:pPr>
        <w:pStyle w:val="Ttulo4"/>
        <w:spacing w:before="0"/>
      </w:pPr>
      <w:bookmarkStart w:id="127" w:name="_Toc70022347"/>
      <w:r>
        <w:t>4.2 Retrasos y soluciones de la meta del proyecto</w:t>
      </w:r>
      <w:bookmarkEnd w:id="127"/>
      <w:r>
        <w:tab/>
      </w:r>
      <w:r>
        <w:tab/>
      </w:r>
      <w:r>
        <w:tab/>
      </w:r>
      <w:r>
        <w:tab/>
      </w:r>
      <w:r>
        <w:tab/>
      </w:r>
    </w:p>
    <w:p w:rsidR="00960E58" w:rsidRDefault="00960E58" w:rsidP="007F1570">
      <w:pPr>
        <w:spacing w:after="0"/>
      </w:pPr>
    </w:p>
    <w:p w:rsidR="00A72425" w:rsidRDefault="00A72425" w:rsidP="007F1570">
      <w:pPr>
        <w:spacing w:after="0"/>
      </w:pPr>
      <w:r>
        <w:t>A la fecha no se han presentado retrasos en la ejecución del plan de acción definido para el cumplimento de la meta.</w:t>
      </w:r>
    </w:p>
    <w:p w:rsidR="00A72425" w:rsidRDefault="00A72425" w:rsidP="007F1570">
      <w:pPr>
        <w:spacing w:after="0"/>
      </w:pPr>
    </w:p>
    <w:p w:rsidR="00960E58" w:rsidRDefault="00960E58" w:rsidP="007F1570">
      <w:pPr>
        <w:pStyle w:val="Ttulo4"/>
        <w:spacing w:before="0"/>
      </w:pPr>
      <w:bookmarkStart w:id="128" w:name="_Toc70022348"/>
      <w:r>
        <w:t>4.3 Beneficios de ciudad</w:t>
      </w:r>
      <w:bookmarkEnd w:id="128"/>
      <w:r>
        <w:tab/>
      </w:r>
      <w:r>
        <w:tab/>
      </w:r>
      <w:r>
        <w:tab/>
      </w:r>
      <w:r>
        <w:tab/>
      </w:r>
      <w:r>
        <w:tab/>
      </w:r>
      <w:r>
        <w:tab/>
      </w:r>
      <w:r>
        <w:tab/>
      </w:r>
      <w:r>
        <w:tab/>
      </w:r>
      <w:r>
        <w:tab/>
      </w:r>
    </w:p>
    <w:p w:rsidR="00960E58" w:rsidRDefault="00960E58" w:rsidP="007F1570">
      <w:pPr>
        <w:spacing w:after="0"/>
      </w:pPr>
    </w:p>
    <w:p w:rsidR="00A72425" w:rsidRDefault="00A72425" w:rsidP="007F1570">
      <w:pPr>
        <w:spacing w:after="0"/>
      </w:pPr>
      <w:r>
        <w:t xml:space="preserve">La elaboración y puesta en marcha de una matriz de seguimiento a la cooperación y proyección internacional como primer insumo para el desarrollo de la plataforma de información de cooperación internacional, permitió identificar, focalizar y dinamizar la consecución de </w:t>
      </w:r>
      <w:r w:rsidR="00960E58">
        <w:t>las oportunidades</w:t>
      </w:r>
      <w:r>
        <w:t xml:space="preserve"> de cooperación que potenciaron las acciones, iniciativas y proyectos del sector de cultura, recreación y deporte, para aportar al cumplimiento de las metas del plan de desarrollo y de los ODS.</w:t>
      </w:r>
    </w:p>
    <w:p w:rsidR="00960E58" w:rsidRDefault="00960E58" w:rsidP="007F1570">
      <w:pPr>
        <w:spacing w:after="0"/>
      </w:pPr>
    </w:p>
    <w:p w:rsidR="00960E58" w:rsidRDefault="00960E58" w:rsidP="007F1570">
      <w:pPr>
        <w:pStyle w:val="Ttulo4"/>
        <w:spacing w:before="0"/>
      </w:pPr>
      <w:bookmarkStart w:id="129" w:name="_Toc70022349"/>
      <w:r>
        <w:t>4.4 Enfoque poblacional</w:t>
      </w:r>
      <w:bookmarkEnd w:id="129"/>
      <w:r>
        <w:t xml:space="preserve"> </w:t>
      </w:r>
      <w:r>
        <w:tab/>
      </w:r>
      <w:r>
        <w:tab/>
      </w:r>
      <w:r>
        <w:tab/>
      </w:r>
      <w:r>
        <w:tab/>
      </w:r>
      <w:r>
        <w:tab/>
      </w:r>
      <w:r>
        <w:tab/>
      </w:r>
      <w:r>
        <w:tab/>
      </w:r>
      <w:r>
        <w:tab/>
      </w:r>
      <w:r>
        <w:tab/>
      </w:r>
    </w:p>
    <w:p w:rsidR="00960E58" w:rsidRDefault="00960E58" w:rsidP="007F1570">
      <w:pPr>
        <w:spacing w:after="0"/>
      </w:pPr>
    </w:p>
    <w:p w:rsidR="00A72425" w:rsidRDefault="00A72425" w:rsidP="007F1570">
      <w:pPr>
        <w:spacing w:after="0"/>
      </w:pPr>
      <w:r>
        <w:t>La meta no tiene una discriminación poblacional.</w:t>
      </w:r>
    </w:p>
    <w:p w:rsidR="00A72425" w:rsidRDefault="00A72425" w:rsidP="007F1570">
      <w:pPr>
        <w:spacing w:after="0"/>
      </w:pPr>
    </w:p>
    <w:p w:rsidR="00960E58" w:rsidRDefault="00960E58" w:rsidP="007F1570">
      <w:pPr>
        <w:pStyle w:val="Ttulo4"/>
        <w:spacing w:before="0"/>
      </w:pPr>
      <w:bookmarkStart w:id="130" w:name="_Toc70022350"/>
      <w:r>
        <w:t>4.5 Enfoque territorial</w:t>
      </w:r>
      <w:bookmarkEnd w:id="130"/>
      <w:r>
        <w:tab/>
      </w:r>
      <w:r>
        <w:tab/>
      </w:r>
      <w:r>
        <w:tab/>
      </w:r>
      <w:r>
        <w:tab/>
      </w:r>
      <w:r>
        <w:tab/>
      </w:r>
      <w:r>
        <w:tab/>
      </w:r>
      <w:r>
        <w:tab/>
      </w:r>
      <w:r>
        <w:tab/>
      </w:r>
      <w:r>
        <w:tab/>
      </w:r>
    </w:p>
    <w:p w:rsidR="00A72425" w:rsidRDefault="00A72425" w:rsidP="007F1570">
      <w:pPr>
        <w:spacing w:after="0"/>
      </w:pPr>
    </w:p>
    <w:p w:rsidR="00A72425" w:rsidRDefault="00A72425" w:rsidP="007F1570">
      <w:pPr>
        <w:spacing w:after="0"/>
      </w:pPr>
      <w:r>
        <w:t>La estrategia, dado su carácter distrital, no tiene delimitados territorios específicos.</w:t>
      </w:r>
    </w:p>
    <w:p w:rsidR="007F1570" w:rsidRDefault="007F1570" w:rsidP="007F1570">
      <w:pPr>
        <w:spacing w:after="0"/>
      </w:pPr>
    </w:p>
    <w:p w:rsidR="00960E58" w:rsidRDefault="00960E58" w:rsidP="007F1570">
      <w:pPr>
        <w:pStyle w:val="Ttulo3"/>
        <w:spacing w:before="0"/>
        <w:rPr>
          <w:color w:val="1F4E79" w:themeColor="accent5" w:themeShade="80"/>
        </w:rPr>
      </w:pPr>
      <w:bookmarkStart w:id="131" w:name="_Toc70022351"/>
      <w:r>
        <w:rPr>
          <w:color w:val="1F4E79" w:themeColor="accent5" w:themeShade="80"/>
        </w:rPr>
        <w:t xml:space="preserve">Meta 3: </w:t>
      </w:r>
      <w:r w:rsidR="00216945" w:rsidRPr="00216945">
        <w:rPr>
          <w:color w:val="1F4E79" w:themeColor="accent5" w:themeShade="80"/>
        </w:rPr>
        <w:t>Diseñar y realizar 1 curso para fortalecer las competencias y la calidad de los conocimientos de agentes del sector.</w:t>
      </w:r>
      <w:bookmarkEnd w:id="131"/>
    </w:p>
    <w:p w:rsidR="00A72425" w:rsidRDefault="00A72425" w:rsidP="007F1570">
      <w:pPr>
        <w:spacing w:after="0"/>
      </w:pPr>
    </w:p>
    <w:tbl>
      <w:tblPr>
        <w:tblW w:w="9650" w:type="dxa"/>
        <w:jc w:val="center"/>
        <w:tblBorders>
          <w:top w:val="nil"/>
          <w:left w:val="nil"/>
          <w:bottom w:val="nil"/>
          <w:right w:val="nil"/>
          <w:insideH w:val="nil"/>
          <w:insideV w:val="nil"/>
        </w:tblBorders>
        <w:tblLayout w:type="fixed"/>
        <w:tblLook w:val="0600" w:firstRow="0" w:lastRow="0" w:firstColumn="0" w:lastColumn="0" w:noHBand="1" w:noVBand="1"/>
      </w:tblPr>
      <w:tblGrid>
        <w:gridCol w:w="837"/>
        <w:gridCol w:w="4741"/>
        <w:gridCol w:w="1721"/>
        <w:gridCol w:w="1321"/>
        <w:gridCol w:w="1030"/>
      </w:tblGrid>
      <w:tr w:rsidR="00216945" w:rsidRPr="0066361C" w:rsidTr="00216945">
        <w:trPr>
          <w:trHeight w:val="260"/>
          <w:jc w:val="center"/>
        </w:trPr>
        <w:tc>
          <w:tcPr>
            <w:tcW w:w="836" w:type="dxa"/>
            <w:tcBorders>
              <w:top w:val="single" w:sz="8" w:space="0" w:color="000000"/>
              <w:left w:val="single" w:sz="8" w:space="0" w:color="000000"/>
              <w:bottom w:val="single" w:sz="8" w:space="0" w:color="000000"/>
              <w:right w:val="nil"/>
            </w:tcBorders>
            <w:shd w:val="clear" w:color="auto" w:fill="9900FF"/>
            <w:tcMar>
              <w:top w:w="100" w:type="dxa"/>
              <w:left w:w="100" w:type="dxa"/>
              <w:bottom w:w="100" w:type="dxa"/>
              <w:right w:w="100" w:type="dxa"/>
            </w:tcMar>
          </w:tcPr>
          <w:p w:rsidR="00216945" w:rsidRPr="00216945" w:rsidRDefault="00216945" w:rsidP="007F1570">
            <w:pPr>
              <w:spacing w:after="0"/>
              <w:ind w:hanging="2"/>
              <w:jc w:val="center"/>
              <w:rPr>
                <w:b/>
                <w:color w:val="FFFFFF" w:themeColor="background1"/>
                <w:sz w:val="18"/>
                <w:szCs w:val="18"/>
              </w:rPr>
            </w:pPr>
            <w:r w:rsidRPr="00216945">
              <w:rPr>
                <w:b/>
                <w:color w:val="FFFFFF" w:themeColor="background1"/>
                <w:sz w:val="18"/>
                <w:szCs w:val="18"/>
              </w:rPr>
              <w:t>Cód. Meta</w:t>
            </w:r>
          </w:p>
        </w:tc>
        <w:tc>
          <w:tcPr>
            <w:tcW w:w="4740" w:type="dxa"/>
            <w:tcBorders>
              <w:top w:val="single" w:sz="8" w:space="0" w:color="000000"/>
              <w:left w:val="single" w:sz="8" w:space="0" w:color="000000"/>
              <w:bottom w:val="single" w:sz="8" w:space="0" w:color="000000"/>
              <w:right w:val="nil"/>
            </w:tcBorders>
            <w:shd w:val="clear" w:color="auto" w:fill="9900FF"/>
            <w:tcMar>
              <w:top w:w="100" w:type="dxa"/>
              <w:left w:w="100" w:type="dxa"/>
              <w:bottom w:w="100" w:type="dxa"/>
              <w:right w:w="100" w:type="dxa"/>
            </w:tcMar>
          </w:tcPr>
          <w:p w:rsidR="00216945" w:rsidRPr="00216945" w:rsidRDefault="00216945" w:rsidP="007F1570">
            <w:pPr>
              <w:spacing w:after="0"/>
              <w:ind w:hanging="2"/>
              <w:jc w:val="center"/>
              <w:rPr>
                <w:b/>
                <w:color w:val="FFFFFF" w:themeColor="background1"/>
                <w:sz w:val="18"/>
                <w:szCs w:val="18"/>
              </w:rPr>
            </w:pPr>
            <w:r w:rsidRPr="00216945">
              <w:rPr>
                <w:b/>
                <w:color w:val="FFFFFF" w:themeColor="background1"/>
                <w:sz w:val="18"/>
                <w:szCs w:val="18"/>
              </w:rPr>
              <w:t>Meta Proyecto</w:t>
            </w:r>
          </w:p>
        </w:tc>
        <w:tc>
          <w:tcPr>
            <w:tcW w:w="1721" w:type="dxa"/>
            <w:tcBorders>
              <w:top w:val="single" w:sz="8" w:space="0" w:color="000000"/>
              <w:left w:val="single" w:sz="8" w:space="0" w:color="000000"/>
              <w:bottom w:val="single" w:sz="8" w:space="0" w:color="000000"/>
              <w:right w:val="nil"/>
            </w:tcBorders>
            <w:shd w:val="clear" w:color="auto" w:fill="9900FF"/>
            <w:tcMar>
              <w:top w:w="100" w:type="dxa"/>
              <w:left w:w="100" w:type="dxa"/>
              <w:bottom w:w="100" w:type="dxa"/>
              <w:right w:w="100" w:type="dxa"/>
            </w:tcMar>
          </w:tcPr>
          <w:p w:rsidR="00216945" w:rsidRPr="00216945" w:rsidRDefault="00216945" w:rsidP="007F1570">
            <w:pPr>
              <w:spacing w:after="0"/>
              <w:ind w:hanging="2"/>
              <w:jc w:val="center"/>
              <w:rPr>
                <w:b/>
                <w:color w:val="FFFFFF" w:themeColor="background1"/>
                <w:sz w:val="18"/>
                <w:szCs w:val="18"/>
              </w:rPr>
            </w:pPr>
            <w:r w:rsidRPr="00216945">
              <w:rPr>
                <w:b/>
                <w:color w:val="FFFFFF" w:themeColor="background1"/>
                <w:sz w:val="18"/>
                <w:szCs w:val="18"/>
              </w:rPr>
              <w:t>Programación Vigencia</w:t>
            </w:r>
          </w:p>
        </w:tc>
        <w:tc>
          <w:tcPr>
            <w:tcW w:w="1321" w:type="dxa"/>
            <w:tcBorders>
              <w:top w:val="single" w:sz="8" w:space="0" w:color="000000"/>
              <w:left w:val="single" w:sz="8" w:space="0" w:color="000000"/>
              <w:bottom w:val="single" w:sz="8" w:space="0" w:color="000000"/>
              <w:right w:val="nil"/>
            </w:tcBorders>
            <w:shd w:val="clear" w:color="auto" w:fill="9900FF"/>
            <w:tcMar>
              <w:top w:w="100" w:type="dxa"/>
              <w:left w:w="100" w:type="dxa"/>
              <w:bottom w:w="100" w:type="dxa"/>
              <w:right w:w="100" w:type="dxa"/>
            </w:tcMar>
          </w:tcPr>
          <w:p w:rsidR="00216945" w:rsidRPr="00216945" w:rsidRDefault="00216945" w:rsidP="007F1570">
            <w:pPr>
              <w:spacing w:after="0"/>
              <w:ind w:hanging="2"/>
              <w:jc w:val="center"/>
              <w:rPr>
                <w:b/>
                <w:color w:val="FFFFFF" w:themeColor="background1"/>
                <w:sz w:val="18"/>
                <w:szCs w:val="18"/>
              </w:rPr>
            </w:pPr>
            <w:r w:rsidRPr="00216945">
              <w:rPr>
                <w:b/>
                <w:color w:val="FFFFFF" w:themeColor="background1"/>
                <w:sz w:val="18"/>
                <w:szCs w:val="18"/>
              </w:rPr>
              <w:t>Ejecución Vigencia</w:t>
            </w:r>
          </w:p>
        </w:tc>
        <w:tc>
          <w:tcPr>
            <w:tcW w:w="1030" w:type="dxa"/>
            <w:tcBorders>
              <w:top w:val="single" w:sz="8" w:space="0" w:color="000000"/>
              <w:left w:val="single" w:sz="8" w:space="0" w:color="000000"/>
              <w:bottom w:val="single" w:sz="8" w:space="0" w:color="000000"/>
              <w:right w:val="single" w:sz="8" w:space="0" w:color="000000"/>
            </w:tcBorders>
            <w:shd w:val="clear" w:color="auto" w:fill="9900FF"/>
            <w:tcMar>
              <w:top w:w="100" w:type="dxa"/>
              <w:left w:w="100" w:type="dxa"/>
              <w:bottom w:w="100" w:type="dxa"/>
              <w:right w:w="100" w:type="dxa"/>
            </w:tcMar>
          </w:tcPr>
          <w:p w:rsidR="00216945" w:rsidRPr="00216945" w:rsidRDefault="00216945" w:rsidP="007F1570">
            <w:pPr>
              <w:spacing w:after="0"/>
              <w:ind w:hanging="2"/>
              <w:jc w:val="center"/>
              <w:rPr>
                <w:b/>
                <w:color w:val="FFFFFF" w:themeColor="background1"/>
                <w:sz w:val="18"/>
                <w:szCs w:val="18"/>
              </w:rPr>
            </w:pPr>
            <w:r w:rsidRPr="00216945">
              <w:rPr>
                <w:b/>
                <w:color w:val="FFFFFF" w:themeColor="background1"/>
                <w:sz w:val="18"/>
                <w:szCs w:val="18"/>
              </w:rPr>
              <w:t>% Avance</w:t>
            </w:r>
          </w:p>
        </w:tc>
      </w:tr>
      <w:tr w:rsidR="00216945" w:rsidRPr="0066361C" w:rsidTr="00216945">
        <w:trPr>
          <w:trHeight w:val="190"/>
          <w:jc w:val="center"/>
        </w:trPr>
        <w:tc>
          <w:tcPr>
            <w:tcW w:w="836" w:type="dxa"/>
            <w:tcBorders>
              <w:top w:val="nil"/>
              <w:left w:val="single" w:sz="8" w:space="0" w:color="000000"/>
              <w:bottom w:val="single" w:sz="8" w:space="0" w:color="000000"/>
              <w:right w:val="nil"/>
            </w:tcBorders>
            <w:tcMar>
              <w:top w:w="100" w:type="dxa"/>
              <w:left w:w="100" w:type="dxa"/>
              <w:bottom w:w="100" w:type="dxa"/>
              <w:right w:w="100" w:type="dxa"/>
            </w:tcMar>
            <w:vAlign w:val="center"/>
          </w:tcPr>
          <w:p w:rsidR="00216945" w:rsidRPr="0066361C" w:rsidRDefault="00216945" w:rsidP="00216945">
            <w:pPr>
              <w:spacing w:after="0"/>
              <w:ind w:hanging="2"/>
              <w:jc w:val="center"/>
              <w:rPr>
                <w:sz w:val="18"/>
                <w:szCs w:val="18"/>
              </w:rPr>
            </w:pPr>
            <w:r w:rsidRPr="0066361C">
              <w:rPr>
                <w:sz w:val="18"/>
                <w:szCs w:val="18"/>
              </w:rPr>
              <w:t>3</w:t>
            </w:r>
          </w:p>
        </w:tc>
        <w:tc>
          <w:tcPr>
            <w:tcW w:w="4740" w:type="dxa"/>
            <w:tcBorders>
              <w:top w:val="nil"/>
              <w:left w:val="single" w:sz="8" w:space="0" w:color="000000"/>
              <w:bottom w:val="single" w:sz="8" w:space="0" w:color="000000"/>
              <w:right w:val="nil"/>
            </w:tcBorders>
            <w:tcMar>
              <w:top w:w="100" w:type="dxa"/>
              <w:left w:w="100" w:type="dxa"/>
              <w:bottom w:w="100" w:type="dxa"/>
              <w:right w:w="100" w:type="dxa"/>
            </w:tcMar>
            <w:vAlign w:val="center"/>
          </w:tcPr>
          <w:p w:rsidR="00216945" w:rsidRPr="0066361C" w:rsidRDefault="00216945" w:rsidP="00216945">
            <w:pPr>
              <w:spacing w:after="0"/>
              <w:ind w:hanging="2"/>
              <w:jc w:val="left"/>
              <w:rPr>
                <w:sz w:val="18"/>
                <w:szCs w:val="18"/>
              </w:rPr>
            </w:pPr>
            <w:bookmarkStart w:id="132" w:name="_Hlk70002243"/>
            <w:r w:rsidRPr="0066361C">
              <w:rPr>
                <w:sz w:val="18"/>
                <w:szCs w:val="18"/>
              </w:rPr>
              <w:t>Diseñar y realizar 1 curso para fortalecer las competencias y la calidad de los conocimientos de agentes del sector.</w:t>
            </w:r>
            <w:bookmarkEnd w:id="132"/>
          </w:p>
        </w:tc>
        <w:tc>
          <w:tcPr>
            <w:tcW w:w="1721" w:type="dxa"/>
            <w:tcBorders>
              <w:top w:val="nil"/>
              <w:left w:val="single" w:sz="8" w:space="0" w:color="000000"/>
              <w:bottom w:val="single" w:sz="8" w:space="0" w:color="000000"/>
              <w:right w:val="nil"/>
            </w:tcBorders>
            <w:tcMar>
              <w:top w:w="100" w:type="dxa"/>
              <w:left w:w="100" w:type="dxa"/>
              <w:bottom w:w="100" w:type="dxa"/>
              <w:right w:w="100" w:type="dxa"/>
            </w:tcMar>
            <w:vAlign w:val="center"/>
          </w:tcPr>
          <w:p w:rsidR="00216945" w:rsidRPr="0066361C" w:rsidRDefault="00216945" w:rsidP="00216945">
            <w:pPr>
              <w:spacing w:after="0"/>
              <w:ind w:hanging="2"/>
              <w:jc w:val="center"/>
              <w:rPr>
                <w:sz w:val="18"/>
                <w:szCs w:val="18"/>
              </w:rPr>
            </w:pPr>
            <w:r w:rsidRPr="0066361C">
              <w:rPr>
                <w:sz w:val="18"/>
                <w:szCs w:val="18"/>
              </w:rPr>
              <w:t>0,</w:t>
            </w:r>
            <w:r>
              <w:rPr>
                <w:sz w:val="18"/>
                <w:szCs w:val="18"/>
              </w:rPr>
              <w:t>2</w:t>
            </w:r>
          </w:p>
        </w:tc>
        <w:tc>
          <w:tcPr>
            <w:tcW w:w="1321" w:type="dxa"/>
            <w:tcBorders>
              <w:top w:val="nil"/>
              <w:left w:val="single" w:sz="8" w:space="0" w:color="000000"/>
              <w:bottom w:val="single" w:sz="8" w:space="0" w:color="000000"/>
              <w:right w:val="nil"/>
            </w:tcBorders>
            <w:tcMar>
              <w:top w:w="100" w:type="dxa"/>
              <w:left w:w="100" w:type="dxa"/>
              <w:bottom w:w="100" w:type="dxa"/>
              <w:right w:w="100" w:type="dxa"/>
            </w:tcMar>
            <w:vAlign w:val="center"/>
          </w:tcPr>
          <w:p w:rsidR="00216945" w:rsidRPr="0066361C" w:rsidRDefault="00216945" w:rsidP="00216945">
            <w:pPr>
              <w:spacing w:after="0"/>
              <w:ind w:hanging="2"/>
              <w:jc w:val="center"/>
              <w:rPr>
                <w:sz w:val="18"/>
                <w:szCs w:val="18"/>
              </w:rPr>
            </w:pPr>
            <w:r>
              <w:rPr>
                <w:sz w:val="18"/>
                <w:szCs w:val="18"/>
              </w:rPr>
              <w:t>0</w:t>
            </w:r>
          </w:p>
        </w:tc>
        <w:tc>
          <w:tcPr>
            <w:tcW w:w="10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216945" w:rsidRPr="0066361C" w:rsidRDefault="00216945" w:rsidP="00216945">
            <w:pPr>
              <w:spacing w:after="0"/>
              <w:ind w:hanging="2"/>
              <w:jc w:val="center"/>
              <w:rPr>
                <w:sz w:val="18"/>
                <w:szCs w:val="18"/>
              </w:rPr>
            </w:pPr>
            <w:r>
              <w:rPr>
                <w:sz w:val="18"/>
                <w:szCs w:val="18"/>
              </w:rPr>
              <w:t>0</w:t>
            </w:r>
          </w:p>
        </w:tc>
      </w:tr>
    </w:tbl>
    <w:p w:rsidR="00216945" w:rsidRDefault="00216945" w:rsidP="00A72425"/>
    <w:p w:rsidR="00216945" w:rsidRDefault="00216945" w:rsidP="00216945">
      <w:pPr>
        <w:pStyle w:val="Ttulo4"/>
      </w:pPr>
      <w:bookmarkStart w:id="133" w:name="_Toc70022352"/>
      <w:r>
        <w:t>4.1 Reporte de avance y logros de la meta del proyecto</w:t>
      </w:r>
      <w:bookmarkEnd w:id="133"/>
      <w:r>
        <w:tab/>
      </w:r>
      <w:r>
        <w:tab/>
      </w:r>
      <w:r>
        <w:tab/>
      </w:r>
      <w:r>
        <w:tab/>
      </w:r>
    </w:p>
    <w:p w:rsidR="00216945" w:rsidRDefault="00216945" w:rsidP="00216945">
      <w:pPr>
        <w:spacing w:after="0"/>
      </w:pPr>
    </w:p>
    <w:p w:rsidR="00A72425" w:rsidRDefault="00A72425" w:rsidP="00216945">
      <w:pPr>
        <w:spacing w:after="0"/>
      </w:pPr>
      <w:r w:rsidRPr="00216945">
        <w:rPr>
          <w:b/>
        </w:rPr>
        <w:t>Avance cuatrienio:</w:t>
      </w:r>
      <w:r>
        <w:t xml:space="preserve"> El componente de formación para el fortalecimiento de los agentes culturales y creativos y la generación de condiciones para su participación en mercados internacionales a través de conexiones de valor, se desarrolló a través de un convenio interadministrativo con Innpulsa Colombia que busca: “Aunar esfuerzos entre la SECRETARÍA DISTRITAL DE CULTURA, RECREACIÓN Y DEPORTE SCRD e INNPULSA COLOMBIA para fortalecer y acelerar el crecimiento de emprendimientos </w:t>
      </w:r>
      <w:r>
        <w:lastRenderedPageBreak/>
        <w:t>innovadores con potencial de alto impacto de las industrias culturales y creativas en la Ciudad de Bogotá, a través de la transferencia e implementación de la metodología del programa Acelera Región, que impacten la dinamización y activación de la economía en la ciudad¨</w:t>
      </w:r>
    </w:p>
    <w:p w:rsidR="00216945" w:rsidRDefault="00216945" w:rsidP="00216945">
      <w:pPr>
        <w:spacing w:after="0"/>
      </w:pPr>
    </w:p>
    <w:p w:rsidR="00A72425" w:rsidRDefault="00A72425" w:rsidP="00A72425">
      <w:r>
        <w:t>Desde el proyecto 7656 durante lo corrido del 2020 se realizaron todas las actividades administrativas requeridas para sumar esfuerzos en este convenio e incluir el fortalecimiento de los agentes para promover y circular sus iniciativas en el escenario internacional.</w:t>
      </w:r>
    </w:p>
    <w:p w:rsidR="00A72425" w:rsidRDefault="00A72425" w:rsidP="00A72425">
      <w:r>
        <w:t>Durante la vigencia de 2020 el proyecto 7656 aportó la suma de $4.893.490</w:t>
      </w:r>
    </w:p>
    <w:p w:rsidR="00A72425" w:rsidRDefault="00A72425" w:rsidP="00A72425">
      <w:r>
        <w:t xml:space="preserve">Avance vigencia: </w:t>
      </w:r>
      <w:r w:rsidR="00216945">
        <w:t>Las</w:t>
      </w:r>
      <w:r>
        <w:t xml:space="preserve"> acciones a desarrollar</w:t>
      </w:r>
      <w:r w:rsidR="00216945">
        <w:t xml:space="preserve"> en la vigencia están programadas a partir del segundo trimestre de la vigencia 2021.</w:t>
      </w:r>
    </w:p>
    <w:p w:rsidR="00216945" w:rsidRDefault="00216945" w:rsidP="00216945">
      <w:pPr>
        <w:pStyle w:val="Ttulo4"/>
        <w:spacing w:before="0"/>
      </w:pPr>
      <w:bookmarkStart w:id="134" w:name="_Toc70022353"/>
      <w:r>
        <w:t>4.2 Retrasos y soluciones de la meta del proyecto</w:t>
      </w:r>
      <w:bookmarkEnd w:id="134"/>
      <w:r>
        <w:tab/>
      </w:r>
      <w:r>
        <w:tab/>
      </w:r>
      <w:r>
        <w:tab/>
      </w:r>
      <w:r>
        <w:tab/>
      </w:r>
      <w:r>
        <w:tab/>
      </w:r>
    </w:p>
    <w:p w:rsidR="00216945" w:rsidRDefault="00216945" w:rsidP="00216945">
      <w:pPr>
        <w:spacing w:after="0"/>
      </w:pPr>
    </w:p>
    <w:p w:rsidR="00A72425" w:rsidRDefault="00A72425" w:rsidP="00216945">
      <w:pPr>
        <w:spacing w:after="0"/>
      </w:pPr>
      <w:r>
        <w:t>A la fecha no se han presentado retrasos en la ejecución del plan de acción definido para el cumplimento de la meta.</w:t>
      </w:r>
    </w:p>
    <w:p w:rsidR="00216945" w:rsidRDefault="00216945" w:rsidP="00216945">
      <w:pPr>
        <w:spacing w:after="0"/>
      </w:pPr>
    </w:p>
    <w:p w:rsidR="00216945" w:rsidRDefault="00216945" w:rsidP="00216945">
      <w:pPr>
        <w:pStyle w:val="Ttulo4"/>
        <w:spacing w:before="0"/>
      </w:pPr>
      <w:bookmarkStart w:id="135" w:name="_Toc70022354"/>
      <w:r>
        <w:t>4.3 Beneficios de ciudad</w:t>
      </w:r>
      <w:bookmarkEnd w:id="135"/>
      <w:r>
        <w:tab/>
      </w:r>
      <w:r>
        <w:tab/>
      </w:r>
      <w:r>
        <w:tab/>
      </w:r>
      <w:r>
        <w:tab/>
      </w:r>
      <w:r>
        <w:tab/>
      </w:r>
      <w:r>
        <w:tab/>
      </w:r>
      <w:r>
        <w:tab/>
      </w:r>
      <w:r>
        <w:tab/>
      </w:r>
      <w:r>
        <w:tab/>
      </w:r>
    </w:p>
    <w:p w:rsidR="00216945" w:rsidRDefault="00216945" w:rsidP="00216945">
      <w:pPr>
        <w:spacing w:after="0"/>
      </w:pPr>
    </w:p>
    <w:p w:rsidR="00A72425" w:rsidRDefault="00A72425" w:rsidP="00216945">
      <w:pPr>
        <w:spacing w:after="0"/>
      </w:pPr>
      <w:r>
        <w:t>El convenio permitirá fortalecer las capacidades de los agentes culturales y creativos y la generación de condiciones para su participación en mercados internacionales a través de conexiones de valor. Con este programa se acompañará la aceleración de emprendimientos de alto potencial y a los procesos innovadores y de financiación que permiten escalar a los agentes para generar más desarrollo económico, equidad y oportunidades para la ciudad.</w:t>
      </w:r>
    </w:p>
    <w:p w:rsidR="00216945" w:rsidRDefault="00216945" w:rsidP="00216945">
      <w:pPr>
        <w:spacing w:after="0"/>
      </w:pPr>
    </w:p>
    <w:p w:rsidR="00216945" w:rsidRDefault="00216945" w:rsidP="00216945">
      <w:pPr>
        <w:pStyle w:val="Ttulo4"/>
        <w:spacing w:before="0"/>
      </w:pPr>
      <w:bookmarkStart w:id="136" w:name="_Toc70022355"/>
      <w:r>
        <w:t>4.4 Enfoque poblacional</w:t>
      </w:r>
      <w:bookmarkEnd w:id="136"/>
      <w:r>
        <w:t xml:space="preserve"> </w:t>
      </w:r>
      <w:r>
        <w:tab/>
      </w:r>
      <w:r>
        <w:tab/>
      </w:r>
      <w:r>
        <w:tab/>
      </w:r>
      <w:r>
        <w:tab/>
      </w:r>
      <w:r>
        <w:tab/>
      </w:r>
      <w:r>
        <w:tab/>
      </w:r>
      <w:r>
        <w:tab/>
      </w:r>
      <w:r>
        <w:tab/>
      </w:r>
      <w:r>
        <w:tab/>
      </w:r>
    </w:p>
    <w:p w:rsidR="00A72425" w:rsidRDefault="00A72425" w:rsidP="00216945">
      <w:pPr>
        <w:spacing w:after="0"/>
      </w:pPr>
      <w:r>
        <w:t>La meta no tiene una discriminación poblacional.</w:t>
      </w:r>
    </w:p>
    <w:p w:rsidR="00216945" w:rsidRDefault="00216945" w:rsidP="00216945">
      <w:pPr>
        <w:spacing w:after="0"/>
      </w:pPr>
    </w:p>
    <w:p w:rsidR="00216945" w:rsidRDefault="00216945" w:rsidP="00216945">
      <w:pPr>
        <w:pStyle w:val="Ttulo4"/>
        <w:spacing w:before="0"/>
      </w:pPr>
      <w:bookmarkStart w:id="137" w:name="_Toc70022356"/>
      <w:r>
        <w:t>4.5 Enfoque territorial</w:t>
      </w:r>
      <w:bookmarkEnd w:id="137"/>
      <w:r>
        <w:tab/>
      </w:r>
      <w:r>
        <w:tab/>
      </w:r>
      <w:r>
        <w:tab/>
      </w:r>
      <w:r>
        <w:tab/>
      </w:r>
      <w:r>
        <w:tab/>
      </w:r>
      <w:r>
        <w:tab/>
      </w:r>
      <w:r>
        <w:tab/>
      </w:r>
      <w:r>
        <w:tab/>
      </w:r>
      <w:r>
        <w:tab/>
      </w:r>
    </w:p>
    <w:p w:rsidR="00A87BB0" w:rsidRDefault="00A72425" w:rsidP="00216945">
      <w:pPr>
        <w:spacing w:after="0"/>
      </w:pPr>
      <w:r>
        <w:t>La estrategia, dado su carácter distrital, no tiene delimitados territorios específicos.</w:t>
      </w:r>
    </w:p>
    <w:p w:rsidR="00A87BB0" w:rsidRDefault="00A87BB0" w:rsidP="005838B4">
      <w:pPr>
        <w:rPr>
          <w:lang w:val="es-ES" w:eastAsia="zh-CN"/>
        </w:rPr>
      </w:pPr>
    </w:p>
    <w:p w:rsidR="008C5C4E" w:rsidRDefault="008C5C4E" w:rsidP="005838B4">
      <w:pPr>
        <w:rPr>
          <w:lang w:val="es-ES" w:eastAsia="zh-CN"/>
        </w:rPr>
      </w:pPr>
    </w:p>
    <w:p w:rsidR="008C5C4E" w:rsidRDefault="008C5C4E" w:rsidP="005838B4">
      <w:pPr>
        <w:rPr>
          <w:lang w:val="es-ES" w:eastAsia="zh-CN"/>
        </w:rPr>
      </w:pPr>
    </w:p>
    <w:p w:rsidR="008C5C4E" w:rsidRDefault="008C5C4E" w:rsidP="005838B4">
      <w:pPr>
        <w:rPr>
          <w:lang w:val="es-ES" w:eastAsia="zh-CN"/>
        </w:rPr>
      </w:pPr>
    </w:p>
    <w:p w:rsidR="008C5C4E" w:rsidRDefault="008C5C4E" w:rsidP="005838B4">
      <w:pPr>
        <w:rPr>
          <w:lang w:val="es-ES" w:eastAsia="zh-CN"/>
        </w:rPr>
      </w:pPr>
    </w:p>
    <w:p w:rsidR="008C5C4E" w:rsidRDefault="008C5C4E" w:rsidP="005838B4">
      <w:pPr>
        <w:rPr>
          <w:lang w:val="es-ES" w:eastAsia="zh-CN"/>
        </w:rPr>
      </w:pPr>
    </w:p>
    <w:p w:rsidR="007F1570" w:rsidRDefault="007F1570" w:rsidP="005838B4">
      <w:pPr>
        <w:rPr>
          <w:lang w:val="es-ES" w:eastAsia="zh-CN"/>
        </w:rPr>
      </w:pPr>
    </w:p>
    <w:p w:rsidR="00796C45" w:rsidRDefault="00796C45" w:rsidP="00796C45">
      <w:pPr>
        <w:pStyle w:val="Ttulo1"/>
      </w:pPr>
      <w:bookmarkStart w:id="138" w:name="_Toc70022357"/>
      <w:r w:rsidRPr="00BA74FC">
        <w:lastRenderedPageBreak/>
        <w:t xml:space="preserve">PROYECTO DE INVERSIÓN No. </w:t>
      </w:r>
      <w:r>
        <w:t>7610</w:t>
      </w:r>
      <w:r w:rsidRPr="00BA74FC">
        <w:t xml:space="preserve"> - </w:t>
      </w:r>
      <w:r>
        <w:t>Proyecto Transformación social y cultural de entornos y territorios para la construcción de paz en Bogotá</w:t>
      </w:r>
      <w:bookmarkEnd w:id="138"/>
    </w:p>
    <w:p w:rsidR="00796C45" w:rsidRDefault="00796C45" w:rsidP="00796C45">
      <w:pPr>
        <w:spacing w:after="0"/>
        <w:ind w:hanging="2"/>
        <w:rPr>
          <w:rFonts w:cs="Arial"/>
        </w:rPr>
      </w:pPr>
      <w:r>
        <w:rPr>
          <w:rFonts w:cs="Arial"/>
          <w:b/>
        </w:rPr>
        <w:t>PERIODO: PRIMER TRIMESTRE 2021</w:t>
      </w:r>
    </w:p>
    <w:p w:rsidR="00796C45" w:rsidRDefault="00796C45" w:rsidP="00796C45">
      <w:pPr>
        <w:spacing w:after="0"/>
        <w:ind w:hanging="2"/>
        <w:rPr>
          <w:rFonts w:cs="Arial"/>
          <w:b/>
        </w:rPr>
      </w:pPr>
      <w:r>
        <w:rPr>
          <w:rFonts w:cs="Arial"/>
          <w:b/>
        </w:rPr>
        <w:t>Reporte: ENERO A MARZO DE 2021 (ACUMULADO)</w:t>
      </w:r>
    </w:p>
    <w:p w:rsidR="00796C45" w:rsidRPr="00BA74FC" w:rsidRDefault="00796C45" w:rsidP="00796C45">
      <w:pPr>
        <w:spacing w:after="0"/>
        <w:rPr>
          <w:rFonts w:eastAsia="Arial"/>
          <w:b/>
          <w:bCs/>
          <w:color w:val="000000"/>
        </w:rPr>
      </w:pPr>
    </w:p>
    <w:p w:rsidR="00796C45" w:rsidRDefault="00796C45" w:rsidP="00B74860">
      <w:pPr>
        <w:pStyle w:val="Ttulo2"/>
        <w:numPr>
          <w:ilvl w:val="0"/>
          <w:numId w:val="60"/>
        </w:numPr>
        <w:spacing w:before="0"/>
        <w:rPr>
          <w:rFonts w:eastAsia="Arial"/>
        </w:rPr>
      </w:pPr>
      <w:bookmarkStart w:id="139" w:name="_Toc70022358"/>
      <w:r w:rsidRPr="00BA74FC">
        <w:rPr>
          <w:rFonts w:eastAsia="Arial"/>
        </w:rPr>
        <w:t>Objetivo general</w:t>
      </w:r>
      <w:bookmarkEnd w:id="139"/>
      <w:r w:rsidRPr="00BA74FC">
        <w:rPr>
          <w:rFonts w:eastAsia="Arial"/>
        </w:rPr>
        <w:t xml:space="preserve"> </w:t>
      </w:r>
      <w:r>
        <w:rPr>
          <w:rFonts w:eastAsia="Arial"/>
        </w:rPr>
        <w:tab/>
      </w:r>
      <w:r>
        <w:rPr>
          <w:rFonts w:eastAsia="Arial"/>
        </w:rPr>
        <w:tab/>
      </w:r>
      <w:r>
        <w:rPr>
          <w:rFonts w:eastAsia="Arial"/>
        </w:rPr>
        <w:tab/>
      </w:r>
      <w:r>
        <w:rPr>
          <w:rFonts w:eastAsia="Arial"/>
        </w:rPr>
        <w:tab/>
      </w:r>
      <w:r>
        <w:rPr>
          <w:rFonts w:eastAsia="Arial"/>
        </w:rPr>
        <w:tab/>
      </w:r>
      <w:r>
        <w:rPr>
          <w:rFonts w:eastAsia="Arial"/>
        </w:rPr>
        <w:tab/>
      </w:r>
      <w:r>
        <w:rPr>
          <w:rFonts w:eastAsia="Arial"/>
        </w:rPr>
        <w:tab/>
      </w:r>
      <w:r>
        <w:rPr>
          <w:rFonts w:eastAsia="Arial"/>
        </w:rPr>
        <w:tab/>
      </w:r>
      <w:r>
        <w:rPr>
          <w:rFonts w:eastAsia="Arial"/>
        </w:rPr>
        <w:tab/>
      </w:r>
    </w:p>
    <w:p w:rsidR="00796C45" w:rsidRPr="00BA74FC" w:rsidRDefault="00796C45" w:rsidP="00796C45">
      <w:pPr>
        <w:spacing w:after="0"/>
        <w:ind w:left="720"/>
        <w:rPr>
          <w:rFonts w:eastAsia="Arial"/>
          <w:b/>
          <w:bCs/>
          <w:u w:val="single"/>
        </w:rPr>
      </w:pPr>
    </w:p>
    <w:p w:rsidR="00796C45" w:rsidRPr="00BA74FC" w:rsidRDefault="00796C45" w:rsidP="00796C45">
      <w:pPr>
        <w:spacing w:after="0"/>
        <w:rPr>
          <w:rFonts w:eastAsia="Arial"/>
          <w:b/>
          <w:bCs/>
          <w:u w:val="single"/>
        </w:rPr>
      </w:pPr>
      <w:r>
        <w:t>Transformar espacios identificados como entornos conflictivos desde la mirada social y cultural</w:t>
      </w:r>
      <w:r w:rsidRPr="00BA74FC">
        <w:rPr>
          <w:rFonts w:eastAsia="Arial"/>
          <w:bCs/>
        </w:rPr>
        <w:t>.</w:t>
      </w:r>
    </w:p>
    <w:p w:rsidR="00796C45" w:rsidRPr="00BA74FC" w:rsidRDefault="00796C45" w:rsidP="00796C45">
      <w:pPr>
        <w:spacing w:after="0"/>
        <w:rPr>
          <w:rFonts w:eastAsia="Arial"/>
          <w:b/>
          <w:bCs/>
          <w:u w:val="single"/>
        </w:rPr>
      </w:pPr>
    </w:p>
    <w:p w:rsidR="00796C45" w:rsidRPr="00796C45" w:rsidRDefault="00796C45" w:rsidP="00B74860">
      <w:pPr>
        <w:pStyle w:val="Ttulo2"/>
        <w:numPr>
          <w:ilvl w:val="0"/>
          <w:numId w:val="60"/>
        </w:numPr>
        <w:rPr>
          <w:rFonts w:eastAsia="Arial"/>
        </w:rPr>
      </w:pPr>
      <w:bookmarkStart w:id="140" w:name="_Toc70022359"/>
      <w:r w:rsidRPr="00796C45">
        <w:rPr>
          <w:rFonts w:eastAsia="Arial"/>
        </w:rPr>
        <w:t>Logros, apuestas y retos</w:t>
      </w:r>
      <w:bookmarkEnd w:id="140"/>
      <w:r w:rsidRPr="00796C45">
        <w:rPr>
          <w:rFonts w:eastAsia="Arial"/>
        </w:rPr>
        <w:t xml:space="preserve"> </w:t>
      </w:r>
      <w:r w:rsidRPr="00796C45">
        <w:rPr>
          <w:rFonts w:eastAsia="Arial"/>
        </w:rPr>
        <w:tab/>
      </w:r>
      <w:r w:rsidRPr="00796C45">
        <w:rPr>
          <w:rFonts w:eastAsia="Arial"/>
        </w:rPr>
        <w:tab/>
      </w:r>
      <w:r w:rsidRPr="00796C45">
        <w:rPr>
          <w:rFonts w:eastAsia="Arial"/>
        </w:rPr>
        <w:tab/>
      </w:r>
      <w:r w:rsidRPr="00796C45">
        <w:rPr>
          <w:rFonts w:eastAsia="Arial"/>
        </w:rPr>
        <w:tab/>
      </w:r>
      <w:r w:rsidRPr="00796C45">
        <w:rPr>
          <w:rFonts w:eastAsia="Arial"/>
        </w:rPr>
        <w:tab/>
      </w:r>
      <w:r w:rsidRPr="00796C45">
        <w:rPr>
          <w:rFonts w:eastAsia="Arial"/>
        </w:rPr>
        <w:tab/>
      </w:r>
      <w:r w:rsidRPr="00796C45">
        <w:rPr>
          <w:rFonts w:eastAsia="Arial"/>
        </w:rPr>
        <w:tab/>
      </w:r>
    </w:p>
    <w:p w:rsidR="00796C45" w:rsidRPr="00BA74FC" w:rsidRDefault="00796C45" w:rsidP="00796C45">
      <w:pPr>
        <w:spacing w:after="0"/>
        <w:ind w:left="720"/>
        <w:rPr>
          <w:rFonts w:eastAsia="Arial"/>
          <w:b/>
          <w:bCs/>
          <w:u w:val="single"/>
        </w:rPr>
      </w:pPr>
    </w:p>
    <w:p w:rsidR="00796C45" w:rsidRDefault="00796C45" w:rsidP="00796C45">
      <w:pPr>
        <w:rPr>
          <w:lang w:eastAsia="es-ES" w:bidi="es-ES"/>
        </w:rPr>
      </w:pPr>
      <w:r>
        <w:rPr>
          <w:lang w:eastAsia="es-ES" w:bidi="es-ES"/>
        </w:rPr>
        <w:t>En la vigencia 2020 se desarrollaron procesos de concertación en 5 localidades (Usme, Bosa, Ciudad Bolívar, Usaquén y San Cristóbal) con diferentes organizaciones sociales que pertenecen a los mismos territorios y que involucraron a la comunidad y otras entidades. A partir de los procesos que se desarrollaron se adelantó una caracterización de las necesidades imperantes de cada uno de los territorios y de esa manera establecer un plan de acción ajustado a esas realidades.</w:t>
      </w:r>
    </w:p>
    <w:p w:rsidR="00796C45" w:rsidRDefault="00796C45" w:rsidP="00796C45">
      <w:pPr>
        <w:rPr>
          <w:lang w:eastAsia="es-ES" w:bidi="es-ES"/>
        </w:rPr>
      </w:pPr>
      <w:r>
        <w:rPr>
          <w:lang w:eastAsia="es-ES" w:bidi="es-ES"/>
        </w:rPr>
        <w:t xml:space="preserve">Se identificaron diferentes iniciativas de manifestación artística, cultural y patrimonial en cada uno de los territorios por parte de la población embera, reincorporados (firmantes de paz) y víctimas del conflicto que reconocen las necesidades de su entorno y recogen voluntades compartidas de la comunidad involucrada directa e indirectamente y que propicia diálogos asertivos de concertación. </w:t>
      </w:r>
    </w:p>
    <w:p w:rsidR="00796C45" w:rsidRDefault="00796C45" w:rsidP="00796C45">
      <w:pPr>
        <w:ind w:hanging="2"/>
        <w:rPr>
          <w:b/>
        </w:rPr>
      </w:pPr>
      <w:r>
        <w:rPr>
          <w:b/>
        </w:rPr>
        <w:t>Logros:</w:t>
      </w:r>
    </w:p>
    <w:p w:rsidR="00796C45" w:rsidRDefault="00796C45" w:rsidP="00796C45">
      <w:pPr>
        <w:ind w:hanging="2"/>
      </w:pPr>
      <w:r>
        <w:t>El equipo de transformación cultura en articulación con las alcaldías locales, entidades como IDARTES, Secretaria Distrital del Hábitat, Secretaría de Seguridad y Convivencia, Organizaciones sociales y agrupaciones artísticas de población víctima del conflicto, reincorporados y embera en el segundo semestre de la vigencia 2020 adelantaron 5 procesos de concertación en 5 localidades.</w:t>
      </w:r>
    </w:p>
    <w:p w:rsidR="00796C45" w:rsidRDefault="00796C45" w:rsidP="00796C45">
      <w:pPr>
        <w:ind w:hanging="2"/>
      </w:pPr>
      <w:r>
        <w:t>En cada una de las 5 localidades se logró evidenciar el fortalecimiento de las agrupaciones culturales que se involucraron en los procesos y de la misma manera que a través de las actividades desarrolladas en el marco de las concertaciones permitieron generar redes de trabajo comunitario y colaborativo, el intercambio intergeneracional como una apuesta a la sostenibilidad y sustentabilidad de los procesos generados, espacios de reflexión en torno a las prácticas artísticas y deportivas y como estas, aportan a la construcción de paz desde la mirada de la consolidación de valores, el reconocimiento de la diferencia, el buen uso del tiempo libre,</w:t>
      </w:r>
    </w:p>
    <w:p w:rsidR="00796C45" w:rsidRDefault="00796C45" w:rsidP="00796C45">
      <w:pPr>
        <w:ind w:hanging="2"/>
      </w:pPr>
      <w:r>
        <w:t xml:space="preserve">Se resalta el aporte de las prácticas artísticas en la construcción de paz, entendida desde las realidades locales, en entornos que son considerados como conflictivos, donde los procesos comunitarios culturales resaltan como una alternativa para el fortalecimiento del </w:t>
      </w:r>
      <w:r>
        <w:lastRenderedPageBreak/>
        <w:t>tejido social y la generación de oportunidades que posibiliten nuevas perspectivas de vida en los participantes.</w:t>
      </w:r>
    </w:p>
    <w:p w:rsidR="00796C45" w:rsidRDefault="00796C45" w:rsidP="00796C45">
      <w:pPr>
        <w:pBdr>
          <w:top w:val="nil"/>
          <w:left w:val="nil"/>
          <w:bottom w:val="nil"/>
          <w:right w:val="nil"/>
          <w:between w:val="nil"/>
        </w:pBdr>
        <w:rPr>
          <w:b/>
        </w:rPr>
      </w:pPr>
      <w:r>
        <w:t>Se logró sentar las bases de un proceso de largo aliento que se fundamente en el intercambio de prácticas, pedagógicas, formas de enseñanza académicas y barriales, y el apoyo de la institucionalidad cultural, todas ellas vitales para el reconocimiento de la vida cultural en el territorio.</w:t>
      </w:r>
    </w:p>
    <w:p w:rsidR="00796C45" w:rsidRDefault="00796C45" w:rsidP="00796C45">
      <w:r>
        <w:t>Se acompañó y concertó con los procesos culturales, planes de trabajo, como apuesta de trabajo colaborativo y con enfoque de construcción de paz para la transformación de entornos considerados conflictivos.</w:t>
      </w:r>
    </w:p>
    <w:p w:rsidR="00796C45" w:rsidRDefault="00796C45" w:rsidP="00796C45">
      <w:r>
        <w:t xml:space="preserve">Se concertó y diseñó el piloto de Escuela Cultural Comunitaria (ECCO) como un proceso de educación no formal, facilitado por los líderes locales en Viviendas de Interés Prioritario como una alternativa de convivencia y construcción de comunidad mediada por lenguajes artísticos y culturales, en particular, procesos de memoria y creación literaria. </w:t>
      </w:r>
    </w:p>
    <w:p w:rsidR="00796C45" w:rsidRDefault="00796C45" w:rsidP="00796C45">
      <w:r>
        <w:t>Se adelantó proceso de concertación con comunidad embera (miembros de la familia Katio y Chami) residente en el barrio Villa Javier, localidad de San Cristóbal y el colectivo artístico ArtoArte también de la localidad, para la creación de un piloto de Escuela Cultural Comunitaria o ECCO con el fin de promover intercambios culturales, promover el reconocimiento de modos de hacer tradicionales y generar relaciones colaborativas entre residentes del sector y la comunidad indígena.</w:t>
      </w:r>
    </w:p>
    <w:p w:rsidR="00796C45" w:rsidRDefault="00796C45" w:rsidP="00796C45">
      <w:pPr>
        <w:ind w:hanging="2"/>
        <w:rPr>
          <w:b/>
        </w:rPr>
      </w:pPr>
      <w:r>
        <w:rPr>
          <w:b/>
        </w:rPr>
        <w:t>Retos:</w:t>
      </w:r>
    </w:p>
    <w:p w:rsidR="00796C45" w:rsidRPr="00552CCA" w:rsidRDefault="00796C45" w:rsidP="00796C45">
      <w:pPr>
        <w:ind w:hanging="2"/>
        <w:rPr>
          <w:bCs/>
        </w:rPr>
      </w:pPr>
      <w:r w:rsidRPr="00552CCA">
        <w:rPr>
          <w:bCs/>
        </w:rPr>
        <w:t xml:space="preserve">El mayor de los retos de </w:t>
      </w:r>
      <w:r>
        <w:rPr>
          <w:bCs/>
        </w:rPr>
        <w:t>e</w:t>
      </w:r>
      <w:r w:rsidRPr="00552CCA">
        <w:rPr>
          <w:bCs/>
        </w:rPr>
        <w:t xml:space="preserve">sta estrategia es que a través de los procesos de dialogo implementados se logre percibir con asertividad dentro del listado de necesidades, aquellas que representen mayor impacto en el territorio. </w:t>
      </w:r>
    </w:p>
    <w:p w:rsidR="00796C45" w:rsidRDefault="00796C45" w:rsidP="00B74860">
      <w:pPr>
        <w:pStyle w:val="Ttulo2"/>
        <w:numPr>
          <w:ilvl w:val="0"/>
          <w:numId w:val="60"/>
        </w:numPr>
        <w:spacing w:before="0"/>
      </w:pPr>
      <w:bookmarkStart w:id="141" w:name="_Toc70022360"/>
      <w:r w:rsidRPr="00BA74FC">
        <w:t>Indicadores de producto</w:t>
      </w:r>
      <w:bookmarkEnd w:id="141"/>
      <w:r>
        <w:tab/>
      </w:r>
      <w:r>
        <w:tab/>
      </w:r>
      <w:r>
        <w:tab/>
      </w:r>
      <w:r>
        <w:tab/>
      </w:r>
      <w:r>
        <w:tab/>
      </w:r>
      <w:r>
        <w:tab/>
      </w:r>
      <w:r>
        <w:tab/>
      </w:r>
      <w:r>
        <w:tab/>
      </w:r>
    </w:p>
    <w:p w:rsidR="00796C45" w:rsidRPr="00796C45" w:rsidRDefault="00796C45" w:rsidP="00C141C4">
      <w:pPr>
        <w:spacing w:after="0"/>
      </w:pPr>
    </w:p>
    <w:p w:rsidR="00796C45" w:rsidRDefault="00796C45" w:rsidP="00C141C4">
      <w:pPr>
        <w:spacing w:after="0"/>
        <w:rPr>
          <w:rFonts w:eastAsia="Times New Roman"/>
          <w:color w:val="000000"/>
          <w:lang w:eastAsia="es-ES" w:bidi="es-ES"/>
        </w:rPr>
      </w:pPr>
      <w:r w:rsidRPr="00BA74FC">
        <w:rPr>
          <w:rFonts w:eastAsia="Times New Roman"/>
          <w:color w:val="000000"/>
          <w:lang w:eastAsia="es-ES" w:bidi="es-ES"/>
        </w:rPr>
        <w:t>Se refiere a los indicadores de producto del Plan de Desarrollo a los que están asociados los proyectos de inversión. (La estructura en adelante se repetirá de acuerdo a los indicadores de producto y sus metas de proyecto asociadas).</w:t>
      </w:r>
      <w:r>
        <w:rPr>
          <w:rFonts w:eastAsia="Times New Roman"/>
          <w:color w:val="000000"/>
          <w:lang w:eastAsia="es-ES" w:bidi="es-ES"/>
        </w:rPr>
        <w:t xml:space="preserve"> Incluir el avance del indi</w:t>
      </w:r>
      <w:r w:rsidR="00C141C4">
        <w:rPr>
          <w:rFonts w:eastAsia="Times New Roman"/>
          <w:color w:val="000000"/>
          <w:lang w:eastAsia="es-ES" w:bidi="es-ES"/>
        </w:rPr>
        <w:t>ca</w:t>
      </w:r>
      <w:r>
        <w:rPr>
          <w:rFonts w:eastAsia="Times New Roman"/>
          <w:color w:val="000000"/>
          <w:lang w:eastAsia="es-ES" w:bidi="es-ES"/>
        </w:rPr>
        <w:t>dor en la tabla.</w:t>
      </w:r>
    </w:p>
    <w:p w:rsidR="00C141C4" w:rsidRPr="00BA74FC" w:rsidRDefault="00C141C4" w:rsidP="00C141C4">
      <w:pPr>
        <w:spacing w:after="0"/>
        <w:rPr>
          <w:rFonts w:eastAsia="Times New Roman"/>
          <w:color w:val="000000"/>
          <w:lang w:eastAsia="es-ES" w:bidi="es-ES"/>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96C45" w:rsidRPr="00C141C4" w:rsidTr="00C141C4">
        <w:trPr>
          <w:trHeight w:val="316"/>
          <w:jc w:val="center"/>
        </w:trPr>
        <w:tc>
          <w:tcPr>
            <w:tcW w:w="4673" w:type="dxa"/>
            <w:shd w:val="clear" w:color="auto" w:fill="DBDBDB"/>
            <w:vAlign w:val="center"/>
            <w:hideMark/>
          </w:tcPr>
          <w:p w:rsidR="00796C45" w:rsidRPr="00C141C4" w:rsidRDefault="00796C45" w:rsidP="00C141C4">
            <w:pPr>
              <w:spacing w:after="0"/>
              <w:jc w:val="center"/>
              <w:rPr>
                <w:rFonts w:eastAsia="Times New Roman"/>
                <w:b/>
                <w:bCs/>
                <w:color w:val="000000"/>
                <w:sz w:val="18"/>
                <w:szCs w:val="18"/>
                <w:lang w:eastAsia="es-CO"/>
              </w:rPr>
            </w:pPr>
            <w:r w:rsidRPr="00C141C4">
              <w:rPr>
                <w:rFonts w:eastAsia="Times New Roman"/>
                <w:b/>
                <w:bCs/>
                <w:color w:val="000000"/>
                <w:sz w:val="18"/>
                <w:szCs w:val="18"/>
                <w:lang w:eastAsia="es-CO"/>
              </w:rPr>
              <w:t>Meta PD - Código y nombre</w:t>
            </w:r>
          </w:p>
        </w:tc>
        <w:tc>
          <w:tcPr>
            <w:tcW w:w="1418" w:type="dxa"/>
            <w:shd w:val="clear" w:color="auto" w:fill="DBDBDB"/>
            <w:vAlign w:val="center"/>
            <w:hideMark/>
          </w:tcPr>
          <w:p w:rsidR="00796C45" w:rsidRPr="00C141C4" w:rsidRDefault="00796C45" w:rsidP="00C141C4">
            <w:pPr>
              <w:spacing w:after="0"/>
              <w:jc w:val="center"/>
              <w:rPr>
                <w:rFonts w:eastAsia="Times New Roman"/>
                <w:b/>
                <w:bCs/>
                <w:color w:val="000000"/>
                <w:sz w:val="18"/>
                <w:szCs w:val="18"/>
                <w:lang w:eastAsia="es-CO"/>
              </w:rPr>
            </w:pPr>
            <w:r w:rsidRPr="00C141C4">
              <w:rPr>
                <w:rFonts w:eastAsia="Times New Roman"/>
                <w:b/>
                <w:bCs/>
                <w:color w:val="000000"/>
                <w:sz w:val="18"/>
                <w:szCs w:val="18"/>
                <w:lang w:eastAsia="es-CO"/>
              </w:rPr>
              <w:t>Vigencia </w:t>
            </w:r>
          </w:p>
        </w:tc>
        <w:tc>
          <w:tcPr>
            <w:tcW w:w="1842" w:type="dxa"/>
            <w:shd w:val="clear" w:color="auto" w:fill="DBDBDB"/>
            <w:noWrap/>
            <w:vAlign w:val="center"/>
            <w:hideMark/>
          </w:tcPr>
          <w:p w:rsidR="00796C45" w:rsidRPr="00C141C4" w:rsidRDefault="00796C45" w:rsidP="00C141C4">
            <w:pPr>
              <w:spacing w:after="0"/>
              <w:jc w:val="center"/>
              <w:rPr>
                <w:rFonts w:eastAsia="Times New Roman"/>
                <w:b/>
                <w:bCs/>
                <w:color w:val="000000"/>
                <w:sz w:val="18"/>
                <w:szCs w:val="18"/>
                <w:lang w:eastAsia="es-CO"/>
              </w:rPr>
            </w:pPr>
            <w:r w:rsidRPr="00C141C4">
              <w:rPr>
                <w:rFonts w:eastAsia="Times New Roman"/>
                <w:b/>
                <w:bCs/>
                <w:color w:val="000000"/>
                <w:sz w:val="18"/>
                <w:szCs w:val="18"/>
                <w:lang w:eastAsia="es-CO"/>
              </w:rPr>
              <w:t>Programado</w:t>
            </w:r>
          </w:p>
        </w:tc>
        <w:tc>
          <w:tcPr>
            <w:tcW w:w="1701" w:type="dxa"/>
            <w:shd w:val="clear" w:color="auto" w:fill="DBDBDB"/>
            <w:vAlign w:val="center"/>
            <w:hideMark/>
          </w:tcPr>
          <w:p w:rsidR="00796C45" w:rsidRPr="00C141C4" w:rsidRDefault="00796C45" w:rsidP="00C141C4">
            <w:pPr>
              <w:spacing w:after="0"/>
              <w:jc w:val="center"/>
              <w:rPr>
                <w:rFonts w:eastAsia="Times New Roman"/>
                <w:b/>
                <w:bCs/>
                <w:color w:val="000000"/>
                <w:sz w:val="18"/>
                <w:szCs w:val="18"/>
                <w:lang w:eastAsia="es-CO"/>
              </w:rPr>
            </w:pPr>
            <w:r w:rsidRPr="00C141C4">
              <w:rPr>
                <w:rFonts w:eastAsia="Times New Roman"/>
                <w:b/>
                <w:bCs/>
                <w:color w:val="000000"/>
                <w:sz w:val="18"/>
                <w:szCs w:val="18"/>
                <w:lang w:eastAsia="es-CO"/>
              </w:rPr>
              <w:t>Ejecutado</w:t>
            </w:r>
          </w:p>
        </w:tc>
      </w:tr>
      <w:tr w:rsidR="00796C45" w:rsidRPr="00C141C4" w:rsidTr="00C141C4">
        <w:trPr>
          <w:trHeight w:val="250"/>
          <w:jc w:val="center"/>
        </w:trPr>
        <w:tc>
          <w:tcPr>
            <w:tcW w:w="4673" w:type="dxa"/>
            <w:vMerge w:val="restart"/>
            <w:shd w:val="clear" w:color="000000" w:fill="FFFFFF"/>
            <w:vAlign w:val="center"/>
          </w:tcPr>
          <w:p w:rsidR="00796C45" w:rsidRPr="00C141C4" w:rsidRDefault="00796C45" w:rsidP="00C141C4">
            <w:pPr>
              <w:spacing w:after="0"/>
              <w:rPr>
                <w:rFonts w:eastAsia="Times New Roman"/>
                <w:color w:val="000000"/>
                <w:sz w:val="18"/>
                <w:szCs w:val="18"/>
                <w:lang w:eastAsia="es-CO"/>
              </w:rPr>
            </w:pPr>
            <w:r w:rsidRPr="00C141C4">
              <w:rPr>
                <w:color w:val="000000"/>
                <w:sz w:val="18"/>
                <w:szCs w:val="18"/>
              </w:rPr>
              <w:t>333. (K) Generar una (1) estrategia para las prácticas culturales, artísticas y patrimoniales en espacios identificados como entornos conflictivos.</w:t>
            </w:r>
          </w:p>
        </w:tc>
        <w:tc>
          <w:tcPr>
            <w:tcW w:w="1418" w:type="dxa"/>
            <w:shd w:val="clear" w:color="000000" w:fill="FFFFFF"/>
            <w:vAlign w:val="center"/>
            <w:hideMark/>
          </w:tcPr>
          <w:p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2020</w:t>
            </w:r>
          </w:p>
        </w:tc>
        <w:tc>
          <w:tcPr>
            <w:tcW w:w="1842" w:type="dxa"/>
            <w:shd w:val="clear" w:color="000000" w:fill="FFFFFF"/>
            <w:noWrap/>
            <w:vAlign w:val="center"/>
          </w:tcPr>
          <w:p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1</w:t>
            </w:r>
          </w:p>
        </w:tc>
        <w:tc>
          <w:tcPr>
            <w:tcW w:w="1701" w:type="dxa"/>
            <w:shd w:val="clear" w:color="FFFFCC" w:fill="FFFFFF"/>
            <w:vAlign w:val="center"/>
          </w:tcPr>
          <w:p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1</w:t>
            </w:r>
          </w:p>
        </w:tc>
      </w:tr>
      <w:tr w:rsidR="00796C45" w:rsidRPr="00C141C4" w:rsidTr="00C141C4">
        <w:trPr>
          <w:trHeight w:val="250"/>
          <w:jc w:val="center"/>
        </w:trPr>
        <w:tc>
          <w:tcPr>
            <w:tcW w:w="4673" w:type="dxa"/>
            <w:vMerge/>
            <w:vAlign w:val="center"/>
            <w:hideMark/>
          </w:tcPr>
          <w:p w:rsidR="00796C45" w:rsidRPr="00C141C4" w:rsidRDefault="00796C45" w:rsidP="00C141C4">
            <w:pPr>
              <w:spacing w:after="0"/>
              <w:rPr>
                <w:rFonts w:eastAsia="Times New Roman"/>
                <w:color w:val="000000"/>
                <w:sz w:val="18"/>
                <w:szCs w:val="18"/>
                <w:lang w:eastAsia="es-CO"/>
              </w:rPr>
            </w:pPr>
          </w:p>
        </w:tc>
        <w:tc>
          <w:tcPr>
            <w:tcW w:w="1418" w:type="dxa"/>
            <w:shd w:val="clear" w:color="000000" w:fill="FFFFFF"/>
            <w:vAlign w:val="center"/>
            <w:hideMark/>
          </w:tcPr>
          <w:p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2021</w:t>
            </w:r>
          </w:p>
        </w:tc>
        <w:tc>
          <w:tcPr>
            <w:tcW w:w="1842" w:type="dxa"/>
            <w:shd w:val="clear" w:color="000000" w:fill="FFFFFF"/>
            <w:noWrap/>
            <w:vAlign w:val="center"/>
          </w:tcPr>
          <w:p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1</w:t>
            </w:r>
          </w:p>
        </w:tc>
        <w:tc>
          <w:tcPr>
            <w:tcW w:w="1701" w:type="dxa"/>
            <w:shd w:val="clear" w:color="FFFFCC" w:fill="FFFFFF"/>
            <w:vAlign w:val="center"/>
          </w:tcPr>
          <w:p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0,09</w:t>
            </w:r>
          </w:p>
        </w:tc>
      </w:tr>
      <w:tr w:rsidR="00796C45" w:rsidRPr="00C141C4" w:rsidTr="00C141C4">
        <w:trPr>
          <w:trHeight w:val="250"/>
          <w:jc w:val="center"/>
        </w:trPr>
        <w:tc>
          <w:tcPr>
            <w:tcW w:w="4673" w:type="dxa"/>
            <w:vMerge/>
            <w:vAlign w:val="center"/>
            <w:hideMark/>
          </w:tcPr>
          <w:p w:rsidR="00796C45" w:rsidRPr="00C141C4" w:rsidRDefault="00796C45" w:rsidP="00C141C4">
            <w:pPr>
              <w:spacing w:after="0"/>
              <w:rPr>
                <w:rFonts w:eastAsia="Times New Roman"/>
                <w:color w:val="000000"/>
                <w:sz w:val="18"/>
                <w:szCs w:val="18"/>
                <w:lang w:eastAsia="es-CO"/>
              </w:rPr>
            </w:pPr>
          </w:p>
        </w:tc>
        <w:tc>
          <w:tcPr>
            <w:tcW w:w="1418" w:type="dxa"/>
            <w:shd w:val="clear" w:color="000000" w:fill="FFFFFF"/>
            <w:vAlign w:val="center"/>
            <w:hideMark/>
          </w:tcPr>
          <w:p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2022</w:t>
            </w:r>
          </w:p>
        </w:tc>
        <w:tc>
          <w:tcPr>
            <w:tcW w:w="1842" w:type="dxa"/>
            <w:shd w:val="clear" w:color="000000" w:fill="FFFFFF"/>
            <w:noWrap/>
            <w:vAlign w:val="center"/>
          </w:tcPr>
          <w:p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1</w:t>
            </w:r>
          </w:p>
        </w:tc>
        <w:tc>
          <w:tcPr>
            <w:tcW w:w="1701" w:type="dxa"/>
            <w:shd w:val="clear" w:color="FFFFCC" w:fill="FFFFFF"/>
            <w:vAlign w:val="center"/>
          </w:tcPr>
          <w:p w:rsidR="00796C45" w:rsidRPr="00C141C4" w:rsidRDefault="00796C45" w:rsidP="00C141C4">
            <w:pPr>
              <w:spacing w:after="0"/>
              <w:jc w:val="center"/>
              <w:rPr>
                <w:rFonts w:eastAsia="Times New Roman"/>
                <w:color w:val="000000"/>
                <w:sz w:val="18"/>
                <w:szCs w:val="18"/>
                <w:lang w:eastAsia="es-CO"/>
              </w:rPr>
            </w:pPr>
          </w:p>
        </w:tc>
      </w:tr>
      <w:tr w:rsidR="00796C45" w:rsidRPr="00C141C4" w:rsidTr="00C141C4">
        <w:trPr>
          <w:trHeight w:val="250"/>
          <w:jc w:val="center"/>
        </w:trPr>
        <w:tc>
          <w:tcPr>
            <w:tcW w:w="4673" w:type="dxa"/>
            <w:vMerge/>
            <w:vAlign w:val="center"/>
            <w:hideMark/>
          </w:tcPr>
          <w:p w:rsidR="00796C45" w:rsidRPr="00C141C4" w:rsidRDefault="00796C45" w:rsidP="00C141C4">
            <w:pPr>
              <w:spacing w:after="0"/>
              <w:rPr>
                <w:rFonts w:eastAsia="Times New Roman"/>
                <w:color w:val="000000"/>
                <w:sz w:val="18"/>
                <w:szCs w:val="18"/>
                <w:lang w:eastAsia="es-CO"/>
              </w:rPr>
            </w:pPr>
          </w:p>
        </w:tc>
        <w:tc>
          <w:tcPr>
            <w:tcW w:w="1418" w:type="dxa"/>
            <w:shd w:val="clear" w:color="000000" w:fill="FFFFFF"/>
            <w:vAlign w:val="center"/>
            <w:hideMark/>
          </w:tcPr>
          <w:p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2023</w:t>
            </w:r>
          </w:p>
        </w:tc>
        <w:tc>
          <w:tcPr>
            <w:tcW w:w="1842" w:type="dxa"/>
            <w:shd w:val="clear" w:color="FFFFCC" w:fill="FFFFFF"/>
            <w:vAlign w:val="center"/>
          </w:tcPr>
          <w:p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1</w:t>
            </w:r>
          </w:p>
        </w:tc>
        <w:tc>
          <w:tcPr>
            <w:tcW w:w="1701" w:type="dxa"/>
            <w:shd w:val="clear" w:color="000000" w:fill="FFFFFF"/>
            <w:vAlign w:val="center"/>
          </w:tcPr>
          <w:p w:rsidR="00796C45" w:rsidRPr="00C141C4" w:rsidRDefault="00796C45" w:rsidP="00C141C4">
            <w:pPr>
              <w:spacing w:after="0"/>
              <w:jc w:val="center"/>
              <w:rPr>
                <w:rFonts w:eastAsia="Times New Roman"/>
                <w:color w:val="000000"/>
                <w:sz w:val="18"/>
                <w:szCs w:val="18"/>
                <w:lang w:eastAsia="es-CO"/>
              </w:rPr>
            </w:pPr>
          </w:p>
        </w:tc>
      </w:tr>
      <w:tr w:rsidR="00796C45" w:rsidRPr="00C141C4" w:rsidTr="00C141C4">
        <w:trPr>
          <w:trHeight w:val="250"/>
          <w:jc w:val="center"/>
        </w:trPr>
        <w:tc>
          <w:tcPr>
            <w:tcW w:w="4673" w:type="dxa"/>
            <w:vMerge/>
            <w:vAlign w:val="center"/>
            <w:hideMark/>
          </w:tcPr>
          <w:p w:rsidR="00796C45" w:rsidRPr="00C141C4" w:rsidRDefault="00796C45" w:rsidP="00C141C4">
            <w:pPr>
              <w:spacing w:after="0"/>
              <w:rPr>
                <w:rFonts w:eastAsia="Times New Roman"/>
                <w:color w:val="000000"/>
                <w:sz w:val="18"/>
                <w:szCs w:val="18"/>
                <w:lang w:eastAsia="es-CO"/>
              </w:rPr>
            </w:pPr>
          </w:p>
        </w:tc>
        <w:tc>
          <w:tcPr>
            <w:tcW w:w="1418" w:type="dxa"/>
            <w:shd w:val="clear" w:color="000000" w:fill="FFFFFF"/>
            <w:vAlign w:val="center"/>
            <w:hideMark/>
          </w:tcPr>
          <w:p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2024</w:t>
            </w:r>
          </w:p>
        </w:tc>
        <w:tc>
          <w:tcPr>
            <w:tcW w:w="1842" w:type="dxa"/>
            <w:shd w:val="clear" w:color="FFFFCC" w:fill="FFFFFF"/>
            <w:vAlign w:val="center"/>
          </w:tcPr>
          <w:p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1</w:t>
            </w:r>
          </w:p>
        </w:tc>
        <w:tc>
          <w:tcPr>
            <w:tcW w:w="1701" w:type="dxa"/>
            <w:shd w:val="clear" w:color="000000" w:fill="FFFFFF"/>
            <w:vAlign w:val="center"/>
          </w:tcPr>
          <w:p w:rsidR="00796C45" w:rsidRPr="00C141C4" w:rsidRDefault="00796C45" w:rsidP="00C141C4">
            <w:pPr>
              <w:spacing w:after="0"/>
              <w:jc w:val="center"/>
              <w:rPr>
                <w:rFonts w:eastAsia="Times New Roman"/>
                <w:color w:val="000000"/>
                <w:sz w:val="18"/>
                <w:szCs w:val="18"/>
                <w:lang w:eastAsia="es-CO"/>
              </w:rPr>
            </w:pPr>
          </w:p>
        </w:tc>
      </w:tr>
    </w:tbl>
    <w:p w:rsidR="00796C45" w:rsidRPr="007F1570" w:rsidRDefault="00796C45" w:rsidP="00796C45">
      <w:pPr>
        <w:rPr>
          <w:bCs/>
          <w:sz w:val="16"/>
        </w:rPr>
      </w:pPr>
      <w:r w:rsidRPr="007F1570">
        <w:rPr>
          <w:b/>
          <w:bCs/>
          <w:sz w:val="16"/>
          <w:u w:val="single"/>
        </w:rPr>
        <w:t>Tipologías</w:t>
      </w:r>
      <w:r w:rsidRPr="007F1570">
        <w:rPr>
          <w:bCs/>
          <w:sz w:val="16"/>
        </w:rPr>
        <w:t>: (S) Suma (K) Constante (C) Creciente (D) Decreciente</w:t>
      </w:r>
    </w:p>
    <w:p w:rsidR="00796C45" w:rsidRDefault="00796C45" w:rsidP="00796C45">
      <w:pPr>
        <w:rPr>
          <w:bCs/>
        </w:rPr>
      </w:pPr>
    </w:p>
    <w:p w:rsidR="00C141C4" w:rsidRDefault="00C141C4" w:rsidP="00796C45">
      <w:pPr>
        <w:rPr>
          <w:bCs/>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645"/>
        <w:gridCol w:w="448"/>
        <w:gridCol w:w="547"/>
        <w:gridCol w:w="547"/>
        <w:gridCol w:w="547"/>
        <w:gridCol w:w="547"/>
        <w:gridCol w:w="598"/>
      </w:tblGrid>
      <w:tr w:rsidR="00796C45" w:rsidRPr="00FE1DE0" w:rsidTr="00796C45">
        <w:trPr>
          <w:jc w:val="center"/>
        </w:trPr>
        <w:tc>
          <w:tcPr>
            <w:tcW w:w="4060" w:type="dxa"/>
            <w:vMerge w:val="restart"/>
            <w:shd w:val="clear" w:color="auto" w:fill="DBDBDB"/>
            <w:vAlign w:val="center"/>
          </w:tcPr>
          <w:p w:rsidR="00796C45" w:rsidRPr="00C141C4" w:rsidRDefault="00796C45" w:rsidP="00C141C4">
            <w:pPr>
              <w:spacing w:after="0"/>
              <w:jc w:val="center"/>
              <w:rPr>
                <w:b/>
                <w:bCs/>
                <w:sz w:val="18"/>
                <w:szCs w:val="18"/>
              </w:rPr>
            </w:pPr>
            <w:r w:rsidRPr="00C141C4">
              <w:rPr>
                <w:b/>
                <w:bCs/>
                <w:sz w:val="18"/>
                <w:szCs w:val="18"/>
              </w:rPr>
              <w:lastRenderedPageBreak/>
              <w:t>Metas Proyecto de Inversión Asociadas</w:t>
            </w:r>
          </w:p>
        </w:tc>
        <w:tc>
          <w:tcPr>
            <w:tcW w:w="1092" w:type="dxa"/>
            <w:gridSpan w:val="2"/>
            <w:shd w:val="clear" w:color="auto" w:fill="DBDBDB"/>
            <w:vAlign w:val="center"/>
          </w:tcPr>
          <w:p w:rsidR="00796C45" w:rsidRPr="00C141C4" w:rsidRDefault="00796C45" w:rsidP="00C141C4">
            <w:pPr>
              <w:spacing w:after="0"/>
              <w:jc w:val="center"/>
              <w:rPr>
                <w:b/>
                <w:bCs/>
                <w:sz w:val="18"/>
                <w:szCs w:val="18"/>
              </w:rPr>
            </w:pPr>
            <w:r w:rsidRPr="00C141C4">
              <w:rPr>
                <w:b/>
                <w:bCs/>
                <w:sz w:val="18"/>
                <w:szCs w:val="18"/>
              </w:rPr>
              <w:t>2020</w:t>
            </w:r>
          </w:p>
        </w:tc>
        <w:tc>
          <w:tcPr>
            <w:tcW w:w="1191" w:type="dxa"/>
            <w:gridSpan w:val="2"/>
            <w:shd w:val="clear" w:color="auto" w:fill="DBDBDB"/>
            <w:vAlign w:val="center"/>
          </w:tcPr>
          <w:p w:rsidR="00796C45" w:rsidRPr="00C141C4" w:rsidRDefault="00796C45" w:rsidP="00C141C4">
            <w:pPr>
              <w:spacing w:after="0"/>
              <w:jc w:val="center"/>
              <w:rPr>
                <w:b/>
                <w:bCs/>
                <w:sz w:val="18"/>
                <w:szCs w:val="18"/>
              </w:rPr>
            </w:pPr>
            <w:r w:rsidRPr="00C141C4">
              <w:rPr>
                <w:b/>
                <w:bCs/>
                <w:sz w:val="18"/>
                <w:szCs w:val="18"/>
              </w:rPr>
              <w:t>2021</w:t>
            </w:r>
          </w:p>
        </w:tc>
        <w:tc>
          <w:tcPr>
            <w:tcW w:w="995" w:type="dxa"/>
            <w:gridSpan w:val="2"/>
            <w:shd w:val="clear" w:color="auto" w:fill="DBDBDB"/>
            <w:vAlign w:val="center"/>
          </w:tcPr>
          <w:p w:rsidR="00796C45" w:rsidRPr="00C141C4" w:rsidRDefault="00796C45" w:rsidP="00C141C4">
            <w:pPr>
              <w:spacing w:after="0"/>
              <w:jc w:val="center"/>
              <w:rPr>
                <w:b/>
                <w:bCs/>
                <w:sz w:val="18"/>
                <w:szCs w:val="18"/>
              </w:rPr>
            </w:pPr>
            <w:r w:rsidRPr="00C141C4">
              <w:rPr>
                <w:b/>
                <w:bCs/>
                <w:sz w:val="18"/>
                <w:szCs w:val="18"/>
              </w:rPr>
              <w:t>2022</w:t>
            </w:r>
          </w:p>
        </w:tc>
        <w:tc>
          <w:tcPr>
            <w:tcW w:w="1094" w:type="dxa"/>
            <w:gridSpan w:val="2"/>
            <w:shd w:val="clear" w:color="auto" w:fill="DBDBDB"/>
            <w:vAlign w:val="center"/>
          </w:tcPr>
          <w:p w:rsidR="00796C45" w:rsidRPr="00C141C4" w:rsidRDefault="00796C45" w:rsidP="00C141C4">
            <w:pPr>
              <w:spacing w:after="0"/>
              <w:jc w:val="center"/>
              <w:rPr>
                <w:b/>
                <w:bCs/>
                <w:sz w:val="18"/>
                <w:szCs w:val="18"/>
              </w:rPr>
            </w:pPr>
            <w:r w:rsidRPr="00C141C4">
              <w:rPr>
                <w:b/>
                <w:bCs/>
                <w:sz w:val="18"/>
                <w:szCs w:val="18"/>
              </w:rPr>
              <w:t>2023</w:t>
            </w:r>
          </w:p>
        </w:tc>
        <w:tc>
          <w:tcPr>
            <w:tcW w:w="1145" w:type="dxa"/>
            <w:gridSpan w:val="2"/>
            <w:shd w:val="clear" w:color="auto" w:fill="DBDBDB"/>
            <w:vAlign w:val="center"/>
          </w:tcPr>
          <w:p w:rsidR="00796C45" w:rsidRPr="00C141C4" w:rsidRDefault="00796C45" w:rsidP="00C141C4">
            <w:pPr>
              <w:spacing w:after="0"/>
              <w:jc w:val="center"/>
              <w:rPr>
                <w:b/>
                <w:bCs/>
                <w:sz w:val="18"/>
                <w:szCs w:val="18"/>
              </w:rPr>
            </w:pPr>
            <w:r w:rsidRPr="00C141C4">
              <w:rPr>
                <w:b/>
                <w:bCs/>
                <w:sz w:val="18"/>
                <w:szCs w:val="18"/>
              </w:rPr>
              <w:t>2024</w:t>
            </w:r>
          </w:p>
        </w:tc>
      </w:tr>
      <w:tr w:rsidR="00796C45" w:rsidRPr="00FE1DE0" w:rsidTr="00796C45">
        <w:trPr>
          <w:jc w:val="center"/>
        </w:trPr>
        <w:tc>
          <w:tcPr>
            <w:tcW w:w="4060" w:type="dxa"/>
            <w:vMerge/>
            <w:shd w:val="clear" w:color="auto" w:fill="DBDBDB"/>
            <w:vAlign w:val="center"/>
          </w:tcPr>
          <w:p w:rsidR="00796C45" w:rsidRPr="00C141C4" w:rsidRDefault="00796C45" w:rsidP="00C141C4">
            <w:pPr>
              <w:spacing w:after="0"/>
              <w:rPr>
                <w:b/>
                <w:bCs/>
                <w:sz w:val="18"/>
                <w:szCs w:val="18"/>
              </w:rPr>
            </w:pPr>
          </w:p>
        </w:tc>
        <w:tc>
          <w:tcPr>
            <w:tcW w:w="546" w:type="dxa"/>
            <w:shd w:val="clear" w:color="auto" w:fill="DBDBDB"/>
            <w:vAlign w:val="center"/>
          </w:tcPr>
          <w:p w:rsidR="00796C45" w:rsidRPr="00C141C4" w:rsidRDefault="00796C45" w:rsidP="00C141C4">
            <w:pPr>
              <w:spacing w:after="0"/>
              <w:jc w:val="center"/>
              <w:rPr>
                <w:b/>
                <w:bCs/>
                <w:sz w:val="18"/>
                <w:szCs w:val="18"/>
              </w:rPr>
            </w:pPr>
            <w:r w:rsidRPr="00C141C4">
              <w:rPr>
                <w:b/>
                <w:bCs/>
                <w:sz w:val="18"/>
                <w:szCs w:val="18"/>
              </w:rPr>
              <w:t>P</w:t>
            </w:r>
          </w:p>
        </w:tc>
        <w:tc>
          <w:tcPr>
            <w:tcW w:w="546" w:type="dxa"/>
            <w:shd w:val="clear" w:color="auto" w:fill="DBDBDB"/>
            <w:vAlign w:val="center"/>
          </w:tcPr>
          <w:p w:rsidR="00796C45" w:rsidRPr="00C141C4" w:rsidRDefault="00796C45" w:rsidP="00C141C4">
            <w:pPr>
              <w:spacing w:after="0"/>
              <w:jc w:val="center"/>
              <w:rPr>
                <w:b/>
                <w:bCs/>
                <w:sz w:val="18"/>
                <w:szCs w:val="18"/>
              </w:rPr>
            </w:pPr>
            <w:r w:rsidRPr="00C141C4">
              <w:rPr>
                <w:b/>
                <w:bCs/>
                <w:sz w:val="18"/>
                <w:szCs w:val="18"/>
              </w:rPr>
              <w:t>E</w:t>
            </w:r>
          </w:p>
        </w:tc>
        <w:tc>
          <w:tcPr>
            <w:tcW w:w="546" w:type="dxa"/>
            <w:shd w:val="clear" w:color="auto" w:fill="DBDBDB"/>
            <w:vAlign w:val="center"/>
          </w:tcPr>
          <w:p w:rsidR="00796C45" w:rsidRPr="00C141C4" w:rsidRDefault="00796C45" w:rsidP="00C141C4">
            <w:pPr>
              <w:spacing w:after="0"/>
              <w:jc w:val="center"/>
              <w:rPr>
                <w:b/>
                <w:bCs/>
                <w:sz w:val="18"/>
                <w:szCs w:val="18"/>
              </w:rPr>
            </w:pPr>
            <w:r w:rsidRPr="00C141C4">
              <w:rPr>
                <w:b/>
                <w:bCs/>
                <w:sz w:val="18"/>
                <w:szCs w:val="18"/>
              </w:rPr>
              <w:t>P</w:t>
            </w:r>
          </w:p>
        </w:tc>
        <w:tc>
          <w:tcPr>
            <w:tcW w:w="645" w:type="dxa"/>
            <w:shd w:val="clear" w:color="auto" w:fill="DBDBDB"/>
            <w:vAlign w:val="center"/>
          </w:tcPr>
          <w:p w:rsidR="00796C45" w:rsidRPr="00C141C4" w:rsidRDefault="00796C45" w:rsidP="00C141C4">
            <w:pPr>
              <w:spacing w:after="0"/>
              <w:jc w:val="center"/>
              <w:rPr>
                <w:b/>
                <w:bCs/>
                <w:sz w:val="18"/>
                <w:szCs w:val="18"/>
              </w:rPr>
            </w:pPr>
            <w:r w:rsidRPr="00C141C4">
              <w:rPr>
                <w:b/>
                <w:bCs/>
                <w:sz w:val="18"/>
                <w:szCs w:val="18"/>
              </w:rPr>
              <w:t>E</w:t>
            </w:r>
          </w:p>
        </w:tc>
        <w:tc>
          <w:tcPr>
            <w:tcW w:w="448" w:type="dxa"/>
            <w:shd w:val="clear" w:color="auto" w:fill="DBDBDB"/>
            <w:vAlign w:val="center"/>
          </w:tcPr>
          <w:p w:rsidR="00796C45" w:rsidRPr="00C141C4" w:rsidRDefault="00796C45" w:rsidP="00C141C4">
            <w:pPr>
              <w:spacing w:after="0"/>
              <w:jc w:val="center"/>
              <w:rPr>
                <w:b/>
                <w:bCs/>
                <w:sz w:val="18"/>
                <w:szCs w:val="18"/>
              </w:rPr>
            </w:pPr>
            <w:r w:rsidRPr="00C141C4">
              <w:rPr>
                <w:b/>
                <w:bCs/>
                <w:sz w:val="18"/>
                <w:szCs w:val="18"/>
              </w:rPr>
              <w:t>P</w:t>
            </w:r>
          </w:p>
        </w:tc>
        <w:tc>
          <w:tcPr>
            <w:tcW w:w="547" w:type="dxa"/>
            <w:shd w:val="clear" w:color="auto" w:fill="DBDBDB"/>
            <w:vAlign w:val="center"/>
          </w:tcPr>
          <w:p w:rsidR="00796C45" w:rsidRPr="00C141C4" w:rsidRDefault="00796C45" w:rsidP="00C141C4">
            <w:pPr>
              <w:spacing w:after="0"/>
              <w:jc w:val="center"/>
              <w:rPr>
                <w:b/>
                <w:bCs/>
                <w:sz w:val="18"/>
                <w:szCs w:val="18"/>
              </w:rPr>
            </w:pPr>
            <w:r w:rsidRPr="00C141C4">
              <w:rPr>
                <w:b/>
                <w:bCs/>
                <w:sz w:val="18"/>
                <w:szCs w:val="18"/>
              </w:rPr>
              <w:t>E</w:t>
            </w:r>
          </w:p>
        </w:tc>
        <w:tc>
          <w:tcPr>
            <w:tcW w:w="547" w:type="dxa"/>
            <w:shd w:val="clear" w:color="auto" w:fill="DBDBDB"/>
            <w:vAlign w:val="center"/>
          </w:tcPr>
          <w:p w:rsidR="00796C45" w:rsidRPr="00C141C4" w:rsidRDefault="00796C45" w:rsidP="00C141C4">
            <w:pPr>
              <w:spacing w:after="0"/>
              <w:jc w:val="center"/>
              <w:rPr>
                <w:b/>
                <w:bCs/>
                <w:sz w:val="18"/>
                <w:szCs w:val="18"/>
              </w:rPr>
            </w:pPr>
            <w:r w:rsidRPr="00C141C4">
              <w:rPr>
                <w:b/>
                <w:bCs/>
                <w:sz w:val="18"/>
                <w:szCs w:val="18"/>
              </w:rPr>
              <w:t>P</w:t>
            </w:r>
          </w:p>
        </w:tc>
        <w:tc>
          <w:tcPr>
            <w:tcW w:w="547" w:type="dxa"/>
            <w:shd w:val="clear" w:color="auto" w:fill="DBDBDB"/>
            <w:vAlign w:val="center"/>
          </w:tcPr>
          <w:p w:rsidR="00796C45" w:rsidRPr="00C141C4" w:rsidRDefault="00796C45" w:rsidP="00C141C4">
            <w:pPr>
              <w:spacing w:after="0"/>
              <w:jc w:val="center"/>
              <w:rPr>
                <w:b/>
                <w:bCs/>
                <w:sz w:val="18"/>
                <w:szCs w:val="18"/>
              </w:rPr>
            </w:pPr>
            <w:r w:rsidRPr="00C141C4">
              <w:rPr>
                <w:b/>
                <w:bCs/>
                <w:sz w:val="18"/>
                <w:szCs w:val="18"/>
              </w:rPr>
              <w:t>E</w:t>
            </w:r>
          </w:p>
        </w:tc>
        <w:tc>
          <w:tcPr>
            <w:tcW w:w="547" w:type="dxa"/>
            <w:shd w:val="clear" w:color="auto" w:fill="DBDBDB"/>
            <w:vAlign w:val="center"/>
          </w:tcPr>
          <w:p w:rsidR="00796C45" w:rsidRPr="00C141C4" w:rsidRDefault="00796C45" w:rsidP="00C141C4">
            <w:pPr>
              <w:spacing w:after="0"/>
              <w:jc w:val="center"/>
              <w:rPr>
                <w:b/>
                <w:bCs/>
                <w:sz w:val="18"/>
                <w:szCs w:val="18"/>
              </w:rPr>
            </w:pPr>
            <w:r w:rsidRPr="00C141C4">
              <w:rPr>
                <w:b/>
                <w:bCs/>
                <w:sz w:val="18"/>
                <w:szCs w:val="18"/>
              </w:rPr>
              <w:t>P</w:t>
            </w:r>
          </w:p>
        </w:tc>
        <w:tc>
          <w:tcPr>
            <w:tcW w:w="598" w:type="dxa"/>
            <w:shd w:val="clear" w:color="auto" w:fill="DBDBDB"/>
            <w:vAlign w:val="center"/>
          </w:tcPr>
          <w:p w:rsidR="00796C45" w:rsidRPr="00C141C4" w:rsidRDefault="00796C45" w:rsidP="00C141C4">
            <w:pPr>
              <w:spacing w:after="0"/>
              <w:jc w:val="center"/>
              <w:rPr>
                <w:b/>
                <w:bCs/>
                <w:sz w:val="18"/>
                <w:szCs w:val="18"/>
              </w:rPr>
            </w:pPr>
            <w:r w:rsidRPr="00C141C4">
              <w:rPr>
                <w:b/>
                <w:bCs/>
                <w:sz w:val="18"/>
                <w:szCs w:val="18"/>
              </w:rPr>
              <w:t>E</w:t>
            </w:r>
          </w:p>
        </w:tc>
      </w:tr>
      <w:tr w:rsidR="00796C45" w:rsidRPr="00FE1DE0" w:rsidTr="00796C45">
        <w:trPr>
          <w:trHeight w:val="424"/>
          <w:jc w:val="center"/>
        </w:trPr>
        <w:tc>
          <w:tcPr>
            <w:tcW w:w="4060" w:type="dxa"/>
            <w:shd w:val="clear" w:color="auto" w:fill="auto"/>
            <w:vAlign w:val="center"/>
          </w:tcPr>
          <w:p w:rsidR="00796C45" w:rsidRPr="00C141C4" w:rsidRDefault="00796C45" w:rsidP="00C141C4">
            <w:pPr>
              <w:spacing w:after="0"/>
              <w:rPr>
                <w:sz w:val="18"/>
                <w:szCs w:val="18"/>
              </w:rPr>
            </w:pPr>
            <w:r w:rsidRPr="00C141C4">
              <w:rPr>
                <w:sz w:val="18"/>
                <w:szCs w:val="18"/>
              </w:rPr>
              <w:t>(K) 1. Adelantar 10 procesos de concertación y articulación interinstitucional con comunidades y líderes para promover el ejercicio de los derechos culturales en territorios</w:t>
            </w:r>
          </w:p>
        </w:tc>
        <w:tc>
          <w:tcPr>
            <w:tcW w:w="546" w:type="dxa"/>
            <w:shd w:val="clear" w:color="auto" w:fill="auto"/>
            <w:vAlign w:val="center"/>
          </w:tcPr>
          <w:p w:rsidR="00796C45" w:rsidRPr="00C141C4" w:rsidRDefault="00796C45" w:rsidP="00C141C4">
            <w:pPr>
              <w:spacing w:after="0"/>
              <w:jc w:val="center"/>
              <w:rPr>
                <w:rFonts w:eastAsia="Times New Roman"/>
                <w:bCs/>
                <w:color w:val="000000"/>
                <w:sz w:val="18"/>
                <w:szCs w:val="18"/>
                <w:lang w:eastAsia="es-CO"/>
              </w:rPr>
            </w:pPr>
            <w:r w:rsidRPr="00C141C4">
              <w:rPr>
                <w:color w:val="000000"/>
                <w:sz w:val="18"/>
                <w:szCs w:val="18"/>
              </w:rPr>
              <w:t>5</w:t>
            </w:r>
          </w:p>
        </w:tc>
        <w:tc>
          <w:tcPr>
            <w:tcW w:w="546" w:type="dxa"/>
            <w:shd w:val="clear" w:color="auto" w:fill="auto"/>
            <w:vAlign w:val="center"/>
          </w:tcPr>
          <w:p w:rsidR="00796C45" w:rsidRPr="00C141C4" w:rsidRDefault="00796C45" w:rsidP="00C141C4">
            <w:pPr>
              <w:spacing w:after="0"/>
              <w:jc w:val="center"/>
              <w:rPr>
                <w:rFonts w:eastAsia="Times New Roman"/>
                <w:bCs/>
                <w:color w:val="000000"/>
                <w:sz w:val="18"/>
                <w:szCs w:val="18"/>
                <w:lang w:eastAsia="es-CO"/>
              </w:rPr>
            </w:pPr>
            <w:r w:rsidRPr="00C141C4">
              <w:rPr>
                <w:color w:val="000000"/>
                <w:sz w:val="18"/>
                <w:szCs w:val="18"/>
              </w:rPr>
              <w:t>5</w:t>
            </w:r>
          </w:p>
        </w:tc>
        <w:tc>
          <w:tcPr>
            <w:tcW w:w="546" w:type="dxa"/>
            <w:shd w:val="clear" w:color="auto" w:fill="auto"/>
            <w:vAlign w:val="center"/>
          </w:tcPr>
          <w:p w:rsidR="00796C45" w:rsidRPr="00C141C4" w:rsidRDefault="00796C45" w:rsidP="00C141C4">
            <w:pPr>
              <w:spacing w:after="0"/>
              <w:jc w:val="center"/>
              <w:rPr>
                <w:rFonts w:eastAsia="Times New Roman"/>
                <w:bCs/>
                <w:color w:val="000000"/>
                <w:sz w:val="18"/>
                <w:szCs w:val="18"/>
                <w:lang w:eastAsia="es-CO"/>
              </w:rPr>
            </w:pPr>
            <w:r w:rsidRPr="00C141C4">
              <w:rPr>
                <w:color w:val="000000"/>
                <w:sz w:val="18"/>
                <w:szCs w:val="18"/>
              </w:rPr>
              <w:t>10</w:t>
            </w:r>
          </w:p>
        </w:tc>
        <w:tc>
          <w:tcPr>
            <w:tcW w:w="645" w:type="dxa"/>
            <w:shd w:val="clear" w:color="auto" w:fill="auto"/>
            <w:vAlign w:val="center"/>
          </w:tcPr>
          <w:p w:rsidR="00796C45" w:rsidRPr="00C141C4" w:rsidRDefault="00796C45" w:rsidP="00C141C4">
            <w:pPr>
              <w:spacing w:after="0"/>
              <w:jc w:val="center"/>
              <w:rPr>
                <w:rFonts w:eastAsia="Times New Roman"/>
                <w:bCs/>
                <w:color w:val="000000"/>
                <w:sz w:val="18"/>
                <w:szCs w:val="18"/>
                <w:lang w:eastAsia="es-CO"/>
              </w:rPr>
            </w:pPr>
            <w:r w:rsidRPr="00C141C4">
              <w:rPr>
                <w:color w:val="000000"/>
                <w:sz w:val="18"/>
                <w:szCs w:val="18"/>
              </w:rPr>
              <w:t>0,85</w:t>
            </w:r>
          </w:p>
        </w:tc>
        <w:tc>
          <w:tcPr>
            <w:tcW w:w="448" w:type="dxa"/>
            <w:shd w:val="clear" w:color="auto" w:fill="auto"/>
            <w:vAlign w:val="center"/>
          </w:tcPr>
          <w:p w:rsidR="00796C45" w:rsidRPr="00C141C4" w:rsidRDefault="00796C45" w:rsidP="00C141C4">
            <w:pPr>
              <w:spacing w:after="0"/>
              <w:jc w:val="center"/>
              <w:rPr>
                <w:rFonts w:eastAsia="Times New Roman"/>
                <w:bCs/>
                <w:color w:val="000000"/>
                <w:sz w:val="18"/>
                <w:szCs w:val="18"/>
                <w:lang w:eastAsia="es-CO"/>
              </w:rPr>
            </w:pPr>
            <w:r w:rsidRPr="00C141C4">
              <w:rPr>
                <w:color w:val="000000"/>
                <w:sz w:val="18"/>
                <w:szCs w:val="18"/>
              </w:rPr>
              <w:t>10</w:t>
            </w:r>
          </w:p>
        </w:tc>
        <w:tc>
          <w:tcPr>
            <w:tcW w:w="547" w:type="dxa"/>
            <w:shd w:val="clear" w:color="auto" w:fill="auto"/>
            <w:vAlign w:val="center"/>
          </w:tcPr>
          <w:p w:rsidR="00796C45" w:rsidRPr="00C141C4" w:rsidRDefault="00796C45" w:rsidP="00C141C4">
            <w:pPr>
              <w:spacing w:after="0"/>
              <w:jc w:val="center"/>
              <w:rPr>
                <w:rFonts w:eastAsia="Times New Roman"/>
                <w:bCs/>
                <w:color w:val="000000"/>
                <w:sz w:val="18"/>
                <w:szCs w:val="18"/>
                <w:lang w:eastAsia="es-CO"/>
              </w:rPr>
            </w:pPr>
            <w:r w:rsidRPr="00C141C4">
              <w:rPr>
                <w:color w:val="000000"/>
                <w:sz w:val="18"/>
                <w:szCs w:val="18"/>
              </w:rPr>
              <w:t>-</w:t>
            </w:r>
          </w:p>
        </w:tc>
        <w:tc>
          <w:tcPr>
            <w:tcW w:w="547" w:type="dxa"/>
            <w:shd w:val="clear" w:color="auto" w:fill="auto"/>
            <w:vAlign w:val="center"/>
          </w:tcPr>
          <w:p w:rsidR="00796C45" w:rsidRPr="00C141C4" w:rsidRDefault="00796C45" w:rsidP="00C141C4">
            <w:pPr>
              <w:spacing w:after="0"/>
              <w:jc w:val="center"/>
              <w:rPr>
                <w:rFonts w:eastAsia="Times New Roman"/>
                <w:bCs/>
                <w:color w:val="000000"/>
                <w:sz w:val="18"/>
                <w:szCs w:val="18"/>
                <w:lang w:eastAsia="es-CO"/>
              </w:rPr>
            </w:pPr>
            <w:r w:rsidRPr="00C141C4">
              <w:rPr>
                <w:color w:val="000000"/>
                <w:sz w:val="18"/>
                <w:szCs w:val="18"/>
              </w:rPr>
              <w:t>10</w:t>
            </w:r>
          </w:p>
        </w:tc>
        <w:tc>
          <w:tcPr>
            <w:tcW w:w="547" w:type="dxa"/>
            <w:shd w:val="clear" w:color="auto" w:fill="auto"/>
            <w:vAlign w:val="center"/>
          </w:tcPr>
          <w:p w:rsidR="00796C45" w:rsidRPr="00C141C4" w:rsidRDefault="00796C45" w:rsidP="00C141C4">
            <w:pPr>
              <w:spacing w:after="0"/>
              <w:jc w:val="center"/>
              <w:rPr>
                <w:rFonts w:eastAsia="Times New Roman"/>
                <w:bCs/>
                <w:color w:val="000000"/>
                <w:sz w:val="18"/>
                <w:szCs w:val="18"/>
                <w:lang w:eastAsia="es-CO"/>
              </w:rPr>
            </w:pPr>
            <w:r w:rsidRPr="00C141C4">
              <w:rPr>
                <w:color w:val="000000"/>
                <w:sz w:val="18"/>
                <w:szCs w:val="18"/>
              </w:rPr>
              <w:t>-</w:t>
            </w:r>
          </w:p>
        </w:tc>
        <w:tc>
          <w:tcPr>
            <w:tcW w:w="547" w:type="dxa"/>
            <w:shd w:val="clear" w:color="auto" w:fill="auto"/>
            <w:vAlign w:val="center"/>
          </w:tcPr>
          <w:p w:rsidR="00796C45" w:rsidRPr="00C141C4" w:rsidRDefault="00796C45" w:rsidP="00C141C4">
            <w:pPr>
              <w:spacing w:after="0"/>
              <w:jc w:val="center"/>
              <w:rPr>
                <w:rFonts w:eastAsia="Times New Roman"/>
                <w:bCs/>
                <w:color w:val="000000"/>
                <w:sz w:val="18"/>
                <w:szCs w:val="18"/>
                <w:lang w:eastAsia="es-CO"/>
              </w:rPr>
            </w:pPr>
            <w:r w:rsidRPr="00C141C4">
              <w:rPr>
                <w:color w:val="000000"/>
                <w:sz w:val="18"/>
                <w:szCs w:val="18"/>
              </w:rPr>
              <w:t>10</w:t>
            </w:r>
          </w:p>
        </w:tc>
        <w:tc>
          <w:tcPr>
            <w:tcW w:w="598" w:type="dxa"/>
            <w:shd w:val="clear" w:color="auto" w:fill="auto"/>
            <w:vAlign w:val="center"/>
          </w:tcPr>
          <w:p w:rsidR="00796C45" w:rsidRPr="00C141C4" w:rsidRDefault="00796C45" w:rsidP="00C141C4">
            <w:pPr>
              <w:spacing w:after="0"/>
              <w:jc w:val="center"/>
              <w:rPr>
                <w:rFonts w:eastAsia="Times New Roman"/>
                <w:bCs/>
                <w:color w:val="000000"/>
                <w:sz w:val="18"/>
                <w:szCs w:val="18"/>
                <w:lang w:eastAsia="es-CO"/>
              </w:rPr>
            </w:pPr>
            <w:r w:rsidRPr="00C141C4">
              <w:rPr>
                <w:color w:val="000000"/>
                <w:sz w:val="18"/>
                <w:szCs w:val="18"/>
              </w:rPr>
              <w:t>-</w:t>
            </w:r>
          </w:p>
        </w:tc>
      </w:tr>
      <w:tr w:rsidR="00796C45" w:rsidRPr="00FE1DE0" w:rsidTr="00796C45">
        <w:trPr>
          <w:trHeight w:val="424"/>
          <w:jc w:val="center"/>
        </w:trPr>
        <w:tc>
          <w:tcPr>
            <w:tcW w:w="4060" w:type="dxa"/>
            <w:shd w:val="clear" w:color="auto" w:fill="auto"/>
            <w:vAlign w:val="center"/>
          </w:tcPr>
          <w:p w:rsidR="00796C45" w:rsidRPr="00C141C4" w:rsidRDefault="00796C45" w:rsidP="00C141C4">
            <w:pPr>
              <w:spacing w:after="0"/>
              <w:rPr>
                <w:sz w:val="18"/>
                <w:szCs w:val="18"/>
              </w:rPr>
            </w:pPr>
            <w:r w:rsidRPr="00C141C4">
              <w:rPr>
                <w:sz w:val="18"/>
                <w:szCs w:val="18"/>
              </w:rPr>
              <w:t>(S) 2. Realizar 200 encuentros culturales que promuevan la convivencia pacífica, digna y sostenible en el tiempo, de habitantes de los asentamientos humanos considerados espacios conflictivos y las comunidades vecinas</w:t>
            </w:r>
          </w:p>
        </w:tc>
        <w:tc>
          <w:tcPr>
            <w:tcW w:w="546" w:type="dxa"/>
            <w:shd w:val="clear" w:color="auto" w:fill="auto"/>
            <w:vAlign w:val="center"/>
          </w:tcPr>
          <w:p w:rsidR="00796C45" w:rsidRPr="00C141C4" w:rsidRDefault="00796C45" w:rsidP="00C141C4">
            <w:pPr>
              <w:spacing w:after="0"/>
              <w:jc w:val="center"/>
              <w:rPr>
                <w:color w:val="000000"/>
                <w:sz w:val="18"/>
                <w:szCs w:val="18"/>
              </w:rPr>
            </w:pPr>
            <w:r w:rsidRPr="00C141C4">
              <w:rPr>
                <w:color w:val="000000"/>
                <w:sz w:val="18"/>
                <w:szCs w:val="18"/>
              </w:rPr>
              <w:t>20</w:t>
            </w:r>
          </w:p>
        </w:tc>
        <w:tc>
          <w:tcPr>
            <w:tcW w:w="546" w:type="dxa"/>
            <w:shd w:val="clear" w:color="auto" w:fill="auto"/>
            <w:vAlign w:val="center"/>
          </w:tcPr>
          <w:p w:rsidR="00796C45" w:rsidRPr="00C141C4" w:rsidRDefault="00796C45" w:rsidP="00C141C4">
            <w:pPr>
              <w:spacing w:after="0"/>
              <w:jc w:val="center"/>
              <w:rPr>
                <w:color w:val="000000"/>
                <w:sz w:val="18"/>
                <w:szCs w:val="18"/>
              </w:rPr>
            </w:pPr>
            <w:r w:rsidRPr="00C141C4">
              <w:rPr>
                <w:sz w:val="18"/>
                <w:szCs w:val="18"/>
              </w:rPr>
              <w:t>26</w:t>
            </w:r>
          </w:p>
        </w:tc>
        <w:tc>
          <w:tcPr>
            <w:tcW w:w="546" w:type="dxa"/>
            <w:shd w:val="clear" w:color="auto" w:fill="auto"/>
            <w:vAlign w:val="center"/>
          </w:tcPr>
          <w:p w:rsidR="00796C45" w:rsidRPr="00C141C4" w:rsidRDefault="00796C45" w:rsidP="00C141C4">
            <w:pPr>
              <w:spacing w:after="0"/>
              <w:jc w:val="center"/>
              <w:rPr>
                <w:color w:val="000000"/>
                <w:sz w:val="18"/>
                <w:szCs w:val="18"/>
              </w:rPr>
            </w:pPr>
            <w:r w:rsidRPr="00C141C4">
              <w:rPr>
                <w:color w:val="000000"/>
                <w:sz w:val="18"/>
                <w:szCs w:val="18"/>
              </w:rPr>
              <w:t>50</w:t>
            </w:r>
          </w:p>
        </w:tc>
        <w:tc>
          <w:tcPr>
            <w:tcW w:w="645" w:type="dxa"/>
            <w:shd w:val="clear" w:color="auto" w:fill="auto"/>
            <w:vAlign w:val="center"/>
          </w:tcPr>
          <w:p w:rsidR="00796C45" w:rsidRPr="00C141C4" w:rsidRDefault="00796C45" w:rsidP="00C141C4">
            <w:pPr>
              <w:spacing w:after="0"/>
              <w:jc w:val="center"/>
              <w:rPr>
                <w:color w:val="000000"/>
                <w:sz w:val="18"/>
                <w:szCs w:val="18"/>
              </w:rPr>
            </w:pPr>
            <w:r w:rsidRPr="00C141C4">
              <w:rPr>
                <w:color w:val="000000"/>
                <w:sz w:val="18"/>
                <w:szCs w:val="18"/>
              </w:rPr>
              <w:t>-</w:t>
            </w:r>
          </w:p>
        </w:tc>
        <w:tc>
          <w:tcPr>
            <w:tcW w:w="448" w:type="dxa"/>
            <w:shd w:val="clear" w:color="auto" w:fill="auto"/>
            <w:vAlign w:val="center"/>
          </w:tcPr>
          <w:p w:rsidR="00796C45" w:rsidRPr="00C141C4" w:rsidRDefault="00796C45" w:rsidP="00C141C4">
            <w:pPr>
              <w:spacing w:after="0"/>
              <w:jc w:val="center"/>
              <w:rPr>
                <w:color w:val="000000"/>
                <w:sz w:val="18"/>
                <w:szCs w:val="18"/>
              </w:rPr>
            </w:pPr>
            <w:r w:rsidRPr="00C141C4">
              <w:rPr>
                <w:color w:val="000000"/>
                <w:sz w:val="18"/>
                <w:szCs w:val="18"/>
              </w:rPr>
              <w:t>50</w:t>
            </w:r>
          </w:p>
        </w:tc>
        <w:tc>
          <w:tcPr>
            <w:tcW w:w="547" w:type="dxa"/>
            <w:shd w:val="clear" w:color="auto" w:fill="auto"/>
            <w:vAlign w:val="center"/>
          </w:tcPr>
          <w:p w:rsidR="00796C45" w:rsidRPr="00C141C4" w:rsidRDefault="00796C45" w:rsidP="00C141C4">
            <w:pPr>
              <w:spacing w:after="0"/>
              <w:jc w:val="center"/>
              <w:rPr>
                <w:color w:val="000000"/>
                <w:sz w:val="18"/>
                <w:szCs w:val="18"/>
              </w:rPr>
            </w:pPr>
            <w:r w:rsidRPr="00C141C4">
              <w:rPr>
                <w:color w:val="000000"/>
                <w:sz w:val="18"/>
                <w:szCs w:val="18"/>
              </w:rPr>
              <w:t>-</w:t>
            </w:r>
          </w:p>
        </w:tc>
        <w:tc>
          <w:tcPr>
            <w:tcW w:w="547" w:type="dxa"/>
            <w:shd w:val="clear" w:color="auto" w:fill="auto"/>
            <w:vAlign w:val="center"/>
          </w:tcPr>
          <w:p w:rsidR="00796C45" w:rsidRPr="00C141C4" w:rsidRDefault="00796C45" w:rsidP="00C141C4">
            <w:pPr>
              <w:spacing w:after="0"/>
              <w:jc w:val="center"/>
              <w:rPr>
                <w:color w:val="000000"/>
                <w:sz w:val="18"/>
                <w:szCs w:val="18"/>
              </w:rPr>
            </w:pPr>
            <w:r w:rsidRPr="00C141C4">
              <w:rPr>
                <w:color w:val="000000"/>
                <w:sz w:val="18"/>
                <w:szCs w:val="18"/>
              </w:rPr>
              <w:t>70</w:t>
            </w:r>
          </w:p>
        </w:tc>
        <w:tc>
          <w:tcPr>
            <w:tcW w:w="547" w:type="dxa"/>
            <w:shd w:val="clear" w:color="auto" w:fill="auto"/>
            <w:vAlign w:val="center"/>
          </w:tcPr>
          <w:p w:rsidR="00796C45" w:rsidRPr="00C141C4" w:rsidRDefault="00796C45" w:rsidP="00C141C4">
            <w:pPr>
              <w:spacing w:after="0"/>
              <w:jc w:val="center"/>
              <w:rPr>
                <w:color w:val="000000"/>
                <w:sz w:val="18"/>
                <w:szCs w:val="18"/>
              </w:rPr>
            </w:pPr>
            <w:r w:rsidRPr="00C141C4">
              <w:rPr>
                <w:color w:val="000000"/>
                <w:sz w:val="18"/>
                <w:szCs w:val="18"/>
              </w:rPr>
              <w:t>-</w:t>
            </w:r>
          </w:p>
        </w:tc>
        <w:tc>
          <w:tcPr>
            <w:tcW w:w="547" w:type="dxa"/>
            <w:shd w:val="clear" w:color="auto" w:fill="auto"/>
            <w:vAlign w:val="center"/>
          </w:tcPr>
          <w:p w:rsidR="00796C45" w:rsidRPr="00C141C4" w:rsidRDefault="00796C45" w:rsidP="00C141C4">
            <w:pPr>
              <w:spacing w:after="0"/>
              <w:jc w:val="center"/>
              <w:rPr>
                <w:color w:val="000000"/>
                <w:sz w:val="18"/>
                <w:szCs w:val="18"/>
              </w:rPr>
            </w:pPr>
            <w:r w:rsidRPr="00C141C4">
              <w:rPr>
                <w:color w:val="000000"/>
                <w:sz w:val="18"/>
                <w:szCs w:val="18"/>
              </w:rPr>
              <w:t>10</w:t>
            </w:r>
          </w:p>
        </w:tc>
        <w:tc>
          <w:tcPr>
            <w:tcW w:w="598" w:type="dxa"/>
            <w:shd w:val="clear" w:color="auto" w:fill="auto"/>
            <w:vAlign w:val="center"/>
          </w:tcPr>
          <w:p w:rsidR="00796C45" w:rsidRPr="00C141C4" w:rsidRDefault="00796C45" w:rsidP="00C141C4">
            <w:pPr>
              <w:spacing w:after="0"/>
              <w:jc w:val="center"/>
              <w:rPr>
                <w:color w:val="000000"/>
                <w:sz w:val="18"/>
                <w:szCs w:val="18"/>
              </w:rPr>
            </w:pPr>
            <w:r w:rsidRPr="00C141C4">
              <w:rPr>
                <w:color w:val="000000"/>
                <w:sz w:val="18"/>
                <w:szCs w:val="18"/>
              </w:rPr>
              <w:t>-</w:t>
            </w:r>
          </w:p>
        </w:tc>
      </w:tr>
    </w:tbl>
    <w:p w:rsidR="00796C45" w:rsidRDefault="00796C45" w:rsidP="00C141C4">
      <w:pPr>
        <w:spacing w:after="0"/>
        <w:rPr>
          <w:bCs/>
        </w:rPr>
      </w:pPr>
    </w:p>
    <w:p w:rsidR="00796C45" w:rsidRDefault="00796C45" w:rsidP="00C141C4">
      <w:pPr>
        <w:spacing w:after="0"/>
        <w:rPr>
          <w:bCs/>
        </w:rPr>
      </w:pPr>
      <w:r w:rsidRPr="008E0EF2">
        <w:rPr>
          <w:b/>
        </w:rPr>
        <w:t>Retrasos y soluciones del indicador:</w:t>
      </w:r>
      <w:r w:rsidRPr="009E65A6">
        <w:rPr>
          <w:bCs/>
        </w:rPr>
        <w:t xml:space="preserve"> </w:t>
      </w:r>
      <w:r>
        <w:rPr>
          <w:bCs/>
        </w:rPr>
        <w:t xml:space="preserve">Para el periodo reportado no se han presentado retrasos en la ejecución proyectada.  </w:t>
      </w:r>
    </w:p>
    <w:p w:rsidR="007F1570" w:rsidRPr="009E65A6" w:rsidRDefault="007F1570" w:rsidP="00C141C4">
      <w:pPr>
        <w:spacing w:after="0"/>
        <w:rPr>
          <w:bCs/>
        </w:rPr>
      </w:pPr>
    </w:p>
    <w:p w:rsidR="00796C45" w:rsidRPr="001E3C6D" w:rsidRDefault="00796C45" w:rsidP="00796C45">
      <w:pPr>
        <w:rPr>
          <w:bCs/>
        </w:rPr>
      </w:pPr>
      <w:r w:rsidRPr="008E0EF2">
        <w:rPr>
          <w:b/>
          <w:bCs/>
        </w:rPr>
        <w:t>Avances y logros del indicador:</w:t>
      </w:r>
      <w:r w:rsidRPr="009E65A6">
        <w:rPr>
          <w:bCs/>
        </w:rPr>
        <w:t xml:space="preserve"> </w:t>
      </w:r>
      <w:r>
        <w:t>Hemos encontrado una comunidad receptiva y esto nos ha permitido avanzar en la concertación de procesos que hacen parte de las comunidades y Territorios priorizados por el proyecto 7610. Constituyen nuestra estrategia para las prácticas culturales, artísticas y patrimoniales en espacios y entornos identificados como entornos conflictivos.</w:t>
      </w:r>
    </w:p>
    <w:p w:rsidR="00796C45" w:rsidRDefault="00796C45" w:rsidP="00796C45">
      <w:r>
        <w:t>Se han logrado avances en la articulación intersectorial, alrededor de acciones que nos permitirán obtener dinámicas de transformación en la percepción de realidades a través prácticas, artísticas, culturales, patrimoniales y deportivas.</w:t>
      </w:r>
    </w:p>
    <w:p w:rsidR="00796C45" w:rsidRDefault="00796C45" w:rsidP="00796C45">
      <w:r>
        <w:t>Se adelantaron actividades de articulación con otras entidades (IDARTES, Secretaria de Seguridad y Convivencia, Secretaria de Hábitat, Alcaldías locales) organizaciones sociales y agrupaciones culturales que permitió un acercamiento a la comunidad, identificación de las dinámicas propias de cada uno de los territorios priorizados y de esta manera a través de procesos de dialogo, elaborar un plan de acción ajustado a cada una de las localidades intervenidas y con ello promover el fortalecimiento de las iniciativas artísticas, culturales y patrimoniales que han permitido generar redes de trabajo comunitario y colaborativo de la población de Viviendas de Interés Social y Prioritario.</w:t>
      </w:r>
    </w:p>
    <w:p w:rsidR="00796C45" w:rsidRDefault="00796C45" w:rsidP="00796C45">
      <w:pPr>
        <w:rPr>
          <w:rFonts w:eastAsia="Arial"/>
          <w:b/>
          <w:bCs/>
          <w:color w:val="000000"/>
        </w:rPr>
      </w:pPr>
      <w:r>
        <w:t xml:space="preserve">Las actividades adelantadas en las los territorios de las 5 localidades intervenidas en la vigencia 2020, han permitido que a través de las dinámicas de reflexión y trabajo en red se genere una reconstrucción del tejido social, alternativas de convivencia y construcción de comunidad mediadas por lenguajes artísticos y culturales y de esta manera el cumplimiento del 100% de la meta establecida para dicha vigencia. </w:t>
      </w:r>
    </w:p>
    <w:p w:rsidR="00796C45" w:rsidRDefault="00796C45" w:rsidP="00B74860">
      <w:pPr>
        <w:pStyle w:val="Ttulo2"/>
        <w:numPr>
          <w:ilvl w:val="0"/>
          <w:numId w:val="60"/>
        </w:numPr>
        <w:spacing w:before="0"/>
      </w:pPr>
      <w:bookmarkStart w:id="142" w:name="_Toc70022361"/>
      <w:r>
        <w:t>Seguimiento por Meta Proyecto de Inversión</w:t>
      </w:r>
      <w:bookmarkEnd w:id="142"/>
      <w:r>
        <w:tab/>
      </w:r>
      <w:r>
        <w:tab/>
      </w:r>
      <w:r>
        <w:tab/>
      </w:r>
      <w:r>
        <w:tab/>
      </w:r>
      <w:r>
        <w:tab/>
      </w:r>
    </w:p>
    <w:p w:rsidR="00796C45" w:rsidRDefault="00796C45" w:rsidP="00C141C4">
      <w:pPr>
        <w:spacing w:after="0"/>
        <w:rPr>
          <w:rFonts w:eastAsia="Arial"/>
          <w:b/>
          <w:bCs/>
          <w:color w:val="000000"/>
          <w:u w:val="single"/>
        </w:rPr>
      </w:pPr>
    </w:p>
    <w:p w:rsidR="009E343F" w:rsidRDefault="009E343F" w:rsidP="009E343F">
      <w:pPr>
        <w:pStyle w:val="Ttulo3"/>
        <w:rPr>
          <w:color w:val="1F4E79" w:themeColor="accent5" w:themeShade="80"/>
        </w:rPr>
      </w:pPr>
      <w:bookmarkStart w:id="143" w:name="_Toc70022362"/>
      <w:r>
        <w:rPr>
          <w:color w:val="1F4E79" w:themeColor="accent5" w:themeShade="80"/>
        </w:rPr>
        <w:t xml:space="preserve">Meta 1: </w:t>
      </w:r>
      <w:r w:rsidRPr="009E343F">
        <w:rPr>
          <w:color w:val="1F4E79" w:themeColor="accent5" w:themeShade="80"/>
        </w:rPr>
        <w:t>Adelantar 10 procesos de concertación y articulación interinstitucional con comunidades y líderes para promover el ejercicio de los derechos culturales en territorios</w:t>
      </w:r>
      <w:bookmarkEnd w:id="143"/>
    </w:p>
    <w:p w:rsidR="009E343F" w:rsidRDefault="009E343F" w:rsidP="00C141C4">
      <w:pPr>
        <w:spacing w:after="0"/>
        <w:rPr>
          <w:rFonts w:eastAsia="Arial"/>
          <w:b/>
          <w:bCs/>
          <w:color w:val="000000"/>
          <w:u w:val="single"/>
        </w:rPr>
      </w:pPr>
    </w:p>
    <w:p w:rsidR="009E343F" w:rsidRDefault="009E343F" w:rsidP="00C141C4">
      <w:pPr>
        <w:spacing w:after="0"/>
        <w:rPr>
          <w:rFonts w:eastAsia="Arial"/>
          <w:b/>
          <w:bCs/>
          <w:color w:val="000000"/>
          <w:u w:val="single"/>
        </w:rPr>
      </w:pPr>
    </w:p>
    <w:tbl>
      <w:tblPr>
        <w:tblW w:w="9780" w:type="dxa"/>
        <w:jc w:val="center"/>
        <w:tblLayout w:type="fixed"/>
        <w:tblCellMar>
          <w:top w:w="55" w:type="dxa"/>
          <w:left w:w="55" w:type="dxa"/>
          <w:bottom w:w="55" w:type="dxa"/>
          <w:right w:w="55" w:type="dxa"/>
        </w:tblCellMar>
        <w:tblLook w:val="0000" w:firstRow="0" w:lastRow="0" w:firstColumn="0" w:lastColumn="0" w:noHBand="0" w:noVBand="0"/>
      </w:tblPr>
      <w:tblGrid>
        <w:gridCol w:w="566"/>
        <w:gridCol w:w="5670"/>
        <w:gridCol w:w="1418"/>
        <w:gridCol w:w="1134"/>
        <w:gridCol w:w="992"/>
      </w:tblGrid>
      <w:tr w:rsidR="00796C45" w:rsidRPr="00C141C4" w:rsidTr="00C141C4">
        <w:trPr>
          <w:jc w:val="center"/>
        </w:trPr>
        <w:tc>
          <w:tcPr>
            <w:tcW w:w="566" w:type="dxa"/>
            <w:tcBorders>
              <w:top w:val="single" w:sz="1" w:space="0" w:color="000000"/>
              <w:left w:val="single" w:sz="1" w:space="0" w:color="000000"/>
              <w:bottom w:val="single" w:sz="1" w:space="0" w:color="000000"/>
            </w:tcBorders>
            <w:shd w:val="clear" w:color="auto" w:fill="9900FF"/>
            <w:vAlign w:val="center"/>
          </w:tcPr>
          <w:p w:rsidR="00796C45" w:rsidRPr="00C141C4" w:rsidRDefault="00796C45" w:rsidP="00C141C4">
            <w:pPr>
              <w:pStyle w:val="Contenidodelatabla"/>
              <w:jc w:val="center"/>
              <w:rPr>
                <w:color w:val="FFFFFF"/>
                <w:sz w:val="16"/>
                <w:szCs w:val="18"/>
              </w:rPr>
            </w:pPr>
            <w:r w:rsidRPr="00C141C4">
              <w:rPr>
                <w:b/>
                <w:bCs/>
                <w:color w:val="FFFFFF"/>
                <w:sz w:val="16"/>
                <w:szCs w:val="18"/>
              </w:rPr>
              <w:lastRenderedPageBreak/>
              <w:t>Cód. Meta</w:t>
            </w:r>
          </w:p>
        </w:tc>
        <w:tc>
          <w:tcPr>
            <w:tcW w:w="5670" w:type="dxa"/>
            <w:tcBorders>
              <w:top w:val="single" w:sz="1" w:space="0" w:color="000000"/>
              <w:left w:val="single" w:sz="1" w:space="0" w:color="000000"/>
              <w:bottom w:val="single" w:sz="1" w:space="0" w:color="000000"/>
            </w:tcBorders>
            <w:shd w:val="clear" w:color="auto" w:fill="9900FF"/>
            <w:vAlign w:val="center"/>
          </w:tcPr>
          <w:p w:rsidR="00796C45" w:rsidRPr="00C141C4" w:rsidRDefault="00796C45" w:rsidP="00C141C4">
            <w:pPr>
              <w:pStyle w:val="Contenidodelatabla"/>
              <w:jc w:val="center"/>
              <w:rPr>
                <w:color w:val="FFFFFF"/>
                <w:sz w:val="16"/>
                <w:szCs w:val="18"/>
              </w:rPr>
            </w:pPr>
            <w:r w:rsidRPr="00C141C4">
              <w:rPr>
                <w:b/>
                <w:bCs/>
                <w:color w:val="FFFFFF"/>
                <w:sz w:val="16"/>
                <w:szCs w:val="18"/>
              </w:rPr>
              <w:t>Meta Proyecto</w:t>
            </w:r>
          </w:p>
        </w:tc>
        <w:tc>
          <w:tcPr>
            <w:tcW w:w="1418" w:type="dxa"/>
            <w:tcBorders>
              <w:top w:val="single" w:sz="1" w:space="0" w:color="000000"/>
              <w:left w:val="single" w:sz="1" w:space="0" w:color="000000"/>
              <w:bottom w:val="single" w:sz="1" w:space="0" w:color="000000"/>
            </w:tcBorders>
            <w:shd w:val="clear" w:color="auto" w:fill="9900FF"/>
            <w:vAlign w:val="center"/>
          </w:tcPr>
          <w:p w:rsidR="00796C45" w:rsidRPr="00C141C4" w:rsidRDefault="00796C45" w:rsidP="00C141C4">
            <w:pPr>
              <w:pStyle w:val="Contenidodelatabla"/>
              <w:jc w:val="center"/>
              <w:rPr>
                <w:color w:val="FFFFFF"/>
                <w:sz w:val="16"/>
                <w:szCs w:val="18"/>
              </w:rPr>
            </w:pPr>
            <w:r w:rsidRPr="00C141C4">
              <w:rPr>
                <w:b/>
                <w:bCs/>
                <w:color w:val="FFFFFF"/>
                <w:sz w:val="16"/>
                <w:szCs w:val="18"/>
              </w:rPr>
              <w:t>Programación Vigencia</w:t>
            </w:r>
          </w:p>
        </w:tc>
        <w:tc>
          <w:tcPr>
            <w:tcW w:w="1134" w:type="dxa"/>
            <w:tcBorders>
              <w:top w:val="single" w:sz="1" w:space="0" w:color="000000"/>
              <w:left w:val="single" w:sz="1" w:space="0" w:color="000000"/>
              <w:bottom w:val="single" w:sz="1" w:space="0" w:color="000000"/>
            </w:tcBorders>
            <w:shd w:val="clear" w:color="auto" w:fill="9900FF"/>
            <w:vAlign w:val="center"/>
          </w:tcPr>
          <w:p w:rsidR="00796C45" w:rsidRPr="00C141C4" w:rsidRDefault="00796C45" w:rsidP="00C141C4">
            <w:pPr>
              <w:pStyle w:val="Contenidodelatabla"/>
              <w:jc w:val="center"/>
              <w:rPr>
                <w:color w:val="FFFFFF"/>
                <w:sz w:val="16"/>
                <w:szCs w:val="18"/>
              </w:rPr>
            </w:pPr>
            <w:r w:rsidRPr="00C141C4">
              <w:rPr>
                <w:b/>
                <w:bCs/>
                <w:color w:val="FFFFFF"/>
                <w:sz w:val="16"/>
                <w:szCs w:val="18"/>
              </w:rPr>
              <w:t>Ejecución Vigencia</w:t>
            </w:r>
          </w:p>
        </w:tc>
        <w:tc>
          <w:tcPr>
            <w:tcW w:w="992" w:type="dxa"/>
            <w:tcBorders>
              <w:top w:val="single" w:sz="1" w:space="0" w:color="000000"/>
              <w:left w:val="single" w:sz="1" w:space="0" w:color="000000"/>
              <w:bottom w:val="single" w:sz="1" w:space="0" w:color="000000"/>
              <w:right w:val="single" w:sz="1" w:space="0" w:color="000000"/>
            </w:tcBorders>
            <w:shd w:val="clear" w:color="auto" w:fill="9900FF"/>
            <w:vAlign w:val="center"/>
          </w:tcPr>
          <w:p w:rsidR="00796C45" w:rsidRPr="00C141C4" w:rsidRDefault="00796C45" w:rsidP="00C141C4">
            <w:pPr>
              <w:pStyle w:val="Contenidodelatabla"/>
              <w:jc w:val="center"/>
              <w:rPr>
                <w:color w:val="FFFFFF"/>
                <w:sz w:val="16"/>
                <w:szCs w:val="18"/>
              </w:rPr>
            </w:pPr>
            <w:r w:rsidRPr="00C141C4">
              <w:rPr>
                <w:b/>
                <w:bCs/>
                <w:color w:val="FFFFFF"/>
                <w:sz w:val="16"/>
                <w:szCs w:val="18"/>
              </w:rPr>
              <w:t>% Avance</w:t>
            </w:r>
          </w:p>
        </w:tc>
      </w:tr>
      <w:tr w:rsidR="00796C45" w:rsidRPr="00C141C4" w:rsidTr="00C141C4">
        <w:trPr>
          <w:jc w:val="center"/>
        </w:trPr>
        <w:tc>
          <w:tcPr>
            <w:tcW w:w="566" w:type="dxa"/>
            <w:tcBorders>
              <w:left w:val="single" w:sz="1" w:space="0" w:color="000000"/>
              <w:bottom w:val="single" w:sz="1" w:space="0" w:color="000000"/>
            </w:tcBorders>
            <w:shd w:val="clear" w:color="auto" w:fill="auto"/>
          </w:tcPr>
          <w:p w:rsidR="00796C45" w:rsidRPr="00C141C4" w:rsidRDefault="00796C45" w:rsidP="00796C45">
            <w:pPr>
              <w:pStyle w:val="Contenidodelatabla"/>
              <w:snapToGrid w:val="0"/>
              <w:jc w:val="center"/>
              <w:rPr>
                <w:color w:val="000000"/>
                <w:sz w:val="18"/>
                <w:szCs w:val="18"/>
              </w:rPr>
            </w:pPr>
            <w:r w:rsidRPr="00C141C4">
              <w:rPr>
                <w:rFonts w:eastAsia="Arial"/>
                <w:color w:val="000000"/>
                <w:sz w:val="18"/>
                <w:szCs w:val="18"/>
              </w:rPr>
              <w:t>1</w:t>
            </w:r>
          </w:p>
        </w:tc>
        <w:tc>
          <w:tcPr>
            <w:tcW w:w="5670" w:type="dxa"/>
            <w:tcBorders>
              <w:left w:val="single" w:sz="1" w:space="0" w:color="000000"/>
              <w:bottom w:val="single" w:sz="1" w:space="0" w:color="000000"/>
            </w:tcBorders>
            <w:shd w:val="clear" w:color="auto" w:fill="auto"/>
          </w:tcPr>
          <w:p w:rsidR="00796C45" w:rsidRPr="00C141C4" w:rsidRDefault="00796C45" w:rsidP="00796C45">
            <w:pPr>
              <w:pStyle w:val="Contenidodelatabla"/>
              <w:snapToGrid w:val="0"/>
              <w:jc w:val="both"/>
              <w:rPr>
                <w:color w:val="000000"/>
                <w:sz w:val="18"/>
                <w:szCs w:val="18"/>
              </w:rPr>
            </w:pPr>
            <w:r w:rsidRPr="00C141C4">
              <w:rPr>
                <w:rFonts w:eastAsia="Arial"/>
                <w:color w:val="000000"/>
                <w:sz w:val="18"/>
                <w:szCs w:val="18"/>
              </w:rPr>
              <w:t>Adelantar 10 procesos de concertación y articulación interinstitucional con comunidades y líderes para promover el ejercicio de los derechos culturales en territorios</w:t>
            </w:r>
          </w:p>
        </w:tc>
        <w:tc>
          <w:tcPr>
            <w:tcW w:w="1418" w:type="dxa"/>
            <w:tcBorders>
              <w:left w:val="single" w:sz="1" w:space="0" w:color="000000"/>
              <w:bottom w:val="single" w:sz="1" w:space="0" w:color="000000"/>
            </w:tcBorders>
            <w:shd w:val="clear" w:color="auto" w:fill="auto"/>
            <w:vAlign w:val="center"/>
          </w:tcPr>
          <w:p w:rsidR="00796C45" w:rsidRPr="00C141C4" w:rsidRDefault="00796C45" w:rsidP="00796C45">
            <w:pPr>
              <w:pStyle w:val="Contenidodelatabla"/>
              <w:snapToGrid w:val="0"/>
              <w:jc w:val="center"/>
              <w:rPr>
                <w:color w:val="000000"/>
                <w:sz w:val="18"/>
                <w:szCs w:val="18"/>
              </w:rPr>
            </w:pPr>
            <w:r w:rsidRPr="00C141C4">
              <w:rPr>
                <w:rFonts w:eastAsia="Arial"/>
                <w:color w:val="000000"/>
                <w:sz w:val="18"/>
                <w:szCs w:val="18"/>
              </w:rPr>
              <w:t>10</w:t>
            </w:r>
          </w:p>
        </w:tc>
        <w:tc>
          <w:tcPr>
            <w:tcW w:w="1134" w:type="dxa"/>
            <w:tcBorders>
              <w:left w:val="single" w:sz="1" w:space="0" w:color="000000"/>
              <w:bottom w:val="single" w:sz="1" w:space="0" w:color="000000"/>
            </w:tcBorders>
            <w:shd w:val="clear" w:color="auto" w:fill="auto"/>
            <w:vAlign w:val="center"/>
          </w:tcPr>
          <w:p w:rsidR="00796C45" w:rsidRPr="00C141C4" w:rsidRDefault="00796C45" w:rsidP="00796C45">
            <w:pPr>
              <w:pStyle w:val="Contenidodelatabla"/>
              <w:snapToGrid w:val="0"/>
              <w:jc w:val="center"/>
              <w:rPr>
                <w:color w:val="000000"/>
                <w:sz w:val="18"/>
                <w:szCs w:val="18"/>
              </w:rPr>
            </w:pPr>
            <w:r w:rsidRPr="00C141C4">
              <w:rPr>
                <w:color w:val="000000"/>
                <w:sz w:val="18"/>
                <w:szCs w:val="18"/>
              </w:rPr>
              <w:t>0,85</w:t>
            </w:r>
          </w:p>
        </w:tc>
        <w:tc>
          <w:tcPr>
            <w:tcW w:w="992" w:type="dxa"/>
            <w:tcBorders>
              <w:left w:val="single" w:sz="1" w:space="0" w:color="000000"/>
              <w:bottom w:val="single" w:sz="1" w:space="0" w:color="000000"/>
              <w:right w:val="single" w:sz="1" w:space="0" w:color="000000"/>
            </w:tcBorders>
            <w:shd w:val="clear" w:color="auto" w:fill="auto"/>
            <w:vAlign w:val="center"/>
          </w:tcPr>
          <w:p w:rsidR="00796C45" w:rsidRPr="00C141C4" w:rsidRDefault="00796C45" w:rsidP="00796C45">
            <w:pPr>
              <w:pStyle w:val="Contenidodelatabla"/>
              <w:snapToGrid w:val="0"/>
              <w:jc w:val="center"/>
              <w:rPr>
                <w:color w:val="000000"/>
                <w:sz w:val="18"/>
                <w:szCs w:val="18"/>
              </w:rPr>
            </w:pPr>
            <w:r w:rsidRPr="00C141C4">
              <w:rPr>
                <w:color w:val="000000"/>
                <w:sz w:val="18"/>
                <w:szCs w:val="18"/>
              </w:rPr>
              <w:t>8,5</w:t>
            </w:r>
          </w:p>
        </w:tc>
      </w:tr>
    </w:tbl>
    <w:p w:rsidR="009E343F" w:rsidRDefault="009E343F" w:rsidP="00C141C4">
      <w:pPr>
        <w:pStyle w:val="Ttulo4"/>
        <w:spacing w:before="0"/>
      </w:pPr>
    </w:p>
    <w:p w:rsidR="00796C45" w:rsidRPr="00BA74FC" w:rsidRDefault="00796C45" w:rsidP="00C141C4">
      <w:pPr>
        <w:pStyle w:val="Ttulo4"/>
        <w:spacing w:before="0"/>
      </w:pPr>
      <w:bookmarkStart w:id="144" w:name="_Toc70022363"/>
      <w:r>
        <w:t xml:space="preserve">4.1 </w:t>
      </w:r>
      <w:r w:rsidRPr="00BA74FC">
        <w:t>Reporte de avance y logros de la meta del proyecto</w:t>
      </w:r>
      <w:bookmarkEnd w:id="144"/>
      <w:r>
        <w:tab/>
      </w:r>
      <w:r>
        <w:tab/>
      </w:r>
      <w:r>
        <w:tab/>
      </w:r>
      <w:r>
        <w:tab/>
      </w:r>
    </w:p>
    <w:p w:rsidR="00796C45" w:rsidRPr="00BA74FC" w:rsidRDefault="00796C45" w:rsidP="00C141C4">
      <w:pPr>
        <w:tabs>
          <w:tab w:val="left" w:pos="0"/>
          <w:tab w:val="left" w:pos="720"/>
        </w:tabs>
        <w:spacing w:after="0" w:line="100" w:lineRule="atLeast"/>
        <w:ind w:left="720"/>
        <w:rPr>
          <w:color w:val="000000"/>
        </w:rPr>
      </w:pPr>
    </w:p>
    <w:p w:rsidR="00796C45" w:rsidRDefault="00796C45" w:rsidP="00C141C4">
      <w:pPr>
        <w:tabs>
          <w:tab w:val="left" w:pos="0"/>
          <w:tab w:val="left" w:pos="720"/>
        </w:tabs>
        <w:spacing w:after="0"/>
        <w:rPr>
          <w:color w:val="000000"/>
        </w:rPr>
      </w:pPr>
      <w:r w:rsidRPr="00BA74FC">
        <w:rPr>
          <w:b/>
          <w:color w:val="000000"/>
        </w:rPr>
        <w:t>Avance cuatrienio:</w:t>
      </w:r>
      <w:r>
        <w:rPr>
          <w:b/>
          <w:color w:val="000000"/>
        </w:rPr>
        <w:t xml:space="preserve"> </w:t>
      </w:r>
      <w:r>
        <w:rPr>
          <w:color w:val="000000"/>
        </w:rPr>
        <w:t xml:space="preserve">La recuperación de la confianza por parte de las comunidades hacia las entidades- </w:t>
      </w:r>
      <w:r>
        <w:t>ha permitido</w:t>
      </w:r>
      <w:r>
        <w:rPr>
          <w:color w:val="000000"/>
        </w:rPr>
        <w:t xml:space="preserve"> evidenciar la voluntad de las partes para acompañar procesos de fortalecimiento y transformación</w:t>
      </w:r>
      <w:r>
        <w:t>. H</w:t>
      </w:r>
      <w:r>
        <w:rPr>
          <w:color w:val="000000"/>
        </w:rPr>
        <w:t xml:space="preserve">a permitido que se generen espacios propios y óptimos para la concertación y desarrollo de actividades parte de los laboratorios de innovación social. </w:t>
      </w:r>
    </w:p>
    <w:p w:rsidR="00796C45" w:rsidRDefault="00796C45" w:rsidP="00796C45">
      <w:pPr>
        <w:tabs>
          <w:tab w:val="left" w:pos="0"/>
          <w:tab w:val="left" w:pos="720"/>
        </w:tabs>
        <w:rPr>
          <w:color w:val="000000"/>
        </w:rPr>
      </w:pPr>
      <w:r>
        <w:rPr>
          <w:color w:val="000000"/>
        </w:rPr>
        <w:t>Se obtuvo el reconocimiento por parte de las comunidades, de la labor desarrollada por la DALP lo que facilita la gestión del equipo y potencializa</w:t>
      </w:r>
      <w:r>
        <w:t xml:space="preserve"> </w:t>
      </w:r>
      <w:r>
        <w:rPr>
          <w:color w:val="000000"/>
        </w:rPr>
        <w:t xml:space="preserve">el impacto positivo de nuestra estrategia para transformar espacios conflictivos a través de las prácticas artísticas y culturales de sus habitantes. </w:t>
      </w:r>
    </w:p>
    <w:p w:rsidR="00796C45" w:rsidRDefault="00796C45" w:rsidP="00796C45">
      <w:pPr>
        <w:tabs>
          <w:tab w:val="left" w:pos="0"/>
          <w:tab w:val="left" w:pos="720"/>
        </w:tabs>
        <w:rPr>
          <w:color w:val="000000"/>
        </w:rPr>
      </w:pPr>
      <w:r>
        <w:rPr>
          <w:color w:val="000000"/>
        </w:rPr>
        <w:t xml:space="preserve">Hemos podido evidenciar el avance en establecer redes colaborativas a través de la ejecución de iniciativas relacionadas a las becas ofertadas, donde por ejemplo para la construcción de huertas participan varios colectivos unidos por el interés de obtener un desarrollo sostenible para sus representados. </w:t>
      </w:r>
    </w:p>
    <w:p w:rsidR="00796C45" w:rsidRPr="00BA74FC" w:rsidRDefault="00796C45" w:rsidP="00796C45">
      <w:pPr>
        <w:tabs>
          <w:tab w:val="left" w:pos="0"/>
          <w:tab w:val="left" w:pos="720"/>
        </w:tabs>
        <w:spacing w:line="100" w:lineRule="atLeast"/>
        <w:rPr>
          <w:color w:val="000000"/>
        </w:rPr>
      </w:pPr>
      <w:r>
        <w:rPr>
          <w:color w:val="000000"/>
        </w:rPr>
        <w:t>Los habitantes de estos territorios concebidos como conflictivos, a través de manifestaciones artísticas, culturales y patrimoniales han encontrado una oportunidad de transformar su entorno y generar espacios de encuentro alrededor de diálogos de construcción</w:t>
      </w:r>
    </w:p>
    <w:p w:rsidR="00796C45" w:rsidRDefault="00796C45" w:rsidP="00796C45">
      <w:pPr>
        <w:tabs>
          <w:tab w:val="left" w:pos="0"/>
          <w:tab w:val="left" w:pos="720"/>
        </w:tabs>
        <w:spacing w:line="100" w:lineRule="atLeast"/>
        <w:rPr>
          <w:bCs/>
          <w:color w:val="000000"/>
        </w:rPr>
      </w:pPr>
      <w:r w:rsidRPr="00BA74FC">
        <w:rPr>
          <w:b/>
          <w:color w:val="000000"/>
        </w:rPr>
        <w:t>Avance vigencia:</w:t>
      </w:r>
      <w:r>
        <w:rPr>
          <w:b/>
          <w:color w:val="000000"/>
        </w:rPr>
        <w:t xml:space="preserve"> </w:t>
      </w:r>
      <w:r w:rsidRPr="001E3C6D">
        <w:rPr>
          <w:bCs/>
          <w:color w:val="000000"/>
        </w:rPr>
        <w:t xml:space="preserve">Se han adelantado las primeras visitas en territorios de </w:t>
      </w:r>
      <w:r>
        <w:rPr>
          <w:bCs/>
          <w:color w:val="000000"/>
        </w:rPr>
        <w:t>4</w:t>
      </w:r>
      <w:r w:rsidRPr="001E3C6D">
        <w:rPr>
          <w:bCs/>
          <w:color w:val="000000"/>
        </w:rPr>
        <w:t xml:space="preserve"> de las 10 localidades priorizadas para el proyecto, donde se generaron los primeros acercamientos a comunidad para establecer caracterización de necesidades y oportunidades de trabajo conjunto. </w:t>
      </w:r>
    </w:p>
    <w:p w:rsidR="00796C45" w:rsidRPr="009E343F" w:rsidRDefault="00796C45" w:rsidP="00B74860">
      <w:pPr>
        <w:pStyle w:val="Prrafodelista"/>
        <w:widowControl w:val="0"/>
        <w:numPr>
          <w:ilvl w:val="0"/>
          <w:numId w:val="61"/>
        </w:numPr>
        <w:tabs>
          <w:tab w:val="left" w:pos="0"/>
          <w:tab w:val="left" w:pos="720"/>
        </w:tabs>
        <w:suppressAutoHyphens/>
        <w:spacing w:after="0" w:line="100" w:lineRule="atLeast"/>
        <w:rPr>
          <w:b/>
          <w:color w:val="000000"/>
        </w:rPr>
      </w:pPr>
      <w:r w:rsidRPr="009E343F">
        <w:rPr>
          <w:b/>
          <w:color w:val="000000"/>
        </w:rPr>
        <w:t>Usme</w:t>
      </w:r>
    </w:p>
    <w:p w:rsidR="00796C45" w:rsidRDefault="00796C45" w:rsidP="00796C45">
      <w:pPr>
        <w:tabs>
          <w:tab w:val="left" w:pos="0"/>
          <w:tab w:val="left" w:pos="720"/>
        </w:tabs>
        <w:spacing w:line="100" w:lineRule="atLeast"/>
        <w:rPr>
          <w:b/>
          <w:color w:val="000000"/>
        </w:rPr>
      </w:pPr>
    </w:p>
    <w:p w:rsidR="00796C45" w:rsidRPr="00E35BE7" w:rsidRDefault="00796C45" w:rsidP="00796C45">
      <w:pPr>
        <w:tabs>
          <w:tab w:val="left" w:pos="0"/>
          <w:tab w:val="left" w:pos="720"/>
        </w:tabs>
        <w:spacing w:line="100" w:lineRule="atLeast"/>
        <w:rPr>
          <w:b/>
          <w:color w:val="000000"/>
        </w:rPr>
      </w:pPr>
      <w:r>
        <w:rPr>
          <w:b/>
          <w:color w:val="000000"/>
        </w:rPr>
        <w:t>Ficha de caracterización visita- Fuente: Equipo profesionales del proyecto 7610.</w:t>
      </w:r>
    </w:p>
    <w:tbl>
      <w:tblPr>
        <w:tblW w:w="0" w:type="auto"/>
        <w:tblCellMar>
          <w:top w:w="15" w:type="dxa"/>
          <w:left w:w="15" w:type="dxa"/>
          <w:bottom w:w="15" w:type="dxa"/>
          <w:right w:w="15" w:type="dxa"/>
        </w:tblCellMar>
        <w:tblLook w:val="04A0" w:firstRow="1" w:lastRow="0" w:firstColumn="1" w:lastColumn="0" w:noHBand="0" w:noVBand="1"/>
      </w:tblPr>
      <w:tblGrid>
        <w:gridCol w:w="1562"/>
        <w:gridCol w:w="1278"/>
        <w:gridCol w:w="1816"/>
        <w:gridCol w:w="1042"/>
        <w:gridCol w:w="1934"/>
        <w:gridCol w:w="581"/>
        <w:gridCol w:w="605"/>
      </w:tblGrid>
      <w:tr w:rsidR="00796C45" w:rsidRPr="00C141C4" w:rsidTr="00C141C4">
        <w:trPr>
          <w:trHeight w:val="258"/>
        </w:trPr>
        <w:tc>
          <w:tcPr>
            <w:tcW w:w="0" w:type="auto"/>
            <w:gridSpan w:val="7"/>
            <w:tcBorders>
              <w:top w:val="single" w:sz="8" w:space="0" w:color="000000"/>
              <w:left w:val="single" w:sz="8" w:space="0" w:color="000000"/>
              <w:bottom w:val="single" w:sz="8" w:space="0" w:color="000000"/>
              <w:right w:val="single" w:sz="8" w:space="0" w:color="000000"/>
            </w:tcBorders>
            <w:shd w:val="clear" w:color="auto" w:fill="D9D9D9"/>
            <w:tcMar>
              <w:top w:w="40" w:type="dxa"/>
              <w:left w:w="40" w:type="dxa"/>
              <w:bottom w:w="40" w:type="dxa"/>
              <w:right w:w="40" w:type="dxa"/>
            </w:tcMar>
            <w:vAlign w:val="center"/>
            <w:hideMark/>
          </w:tcPr>
          <w:p w:rsidR="00796C45" w:rsidRPr="00C141C4" w:rsidRDefault="00796C45" w:rsidP="00C141C4">
            <w:pPr>
              <w:spacing w:after="0"/>
              <w:ind w:left="720"/>
              <w:jc w:val="center"/>
              <w:rPr>
                <w:rFonts w:ascii="Times New Roman" w:eastAsia="Times New Roman" w:hAnsi="Times New Roman" w:cs="Times New Roman"/>
                <w:sz w:val="18"/>
                <w:szCs w:val="18"/>
                <w:lang w:eastAsia="es-CO"/>
              </w:rPr>
            </w:pPr>
            <w:r w:rsidRPr="00C141C4">
              <w:rPr>
                <w:rFonts w:eastAsia="Times New Roman"/>
                <w:b/>
                <w:bCs/>
                <w:color w:val="000000"/>
                <w:sz w:val="18"/>
                <w:szCs w:val="18"/>
                <w:lang w:eastAsia="es-CO"/>
              </w:rPr>
              <w:t>1. Datos sociodemográficos </w:t>
            </w:r>
          </w:p>
        </w:tc>
      </w:tr>
      <w:tr w:rsidR="00796C45" w:rsidRPr="00C141C4" w:rsidTr="00C141C4">
        <w:trPr>
          <w:trHeight w:val="462"/>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C141C4" w:rsidRDefault="00796C45" w:rsidP="00C141C4">
            <w:pPr>
              <w:spacing w:after="0"/>
              <w:ind w:left="-100"/>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Nombre:</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C141C4" w:rsidRDefault="00796C45" w:rsidP="00C141C4">
            <w:pPr>
              <w:spacing w:after="0"/>
              <w:ind w:left="-100"/>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Joe Camargo</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C141C4" w:rsidRDefault="00796C45" w:rsidP="00C141C4">
            <w:pPr>
              <w:spacing w:after="0"/>
              <w:ind w:left="-100"/>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 xml:space="preserve"> Fecha &amp; lugar de nacimiento:</w:t>
            </w:r>
          </w:p>
        </w:tc>
        <w:tc>
          <w:tcPr>
            <w:tcW w:w="0" w:type="auto"/>
            <w:gridSpan w:val="2"/>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C141C4" w:rsidRDefault="00796C45" w:rsidP="00C141C4">
            <w:pPr>
              <w:spacing w:after="0"/>
              <w:rPr>
                <w:rFonts w:ascii="Times New Roman" w:eastAsia="Times New Roman" w:hAnsi="Times New Roman" w:cs="Times New Roman"/>
                <w:sz w:val="18"/>
                <w:szCs w:val="18"/>
                <w:lang w:eastAsia="es-CO"/>
              </w:rPr>
            </w:pP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C141C4" w:rsidRDefault="00796C45" w:rsidP="00C141C4">
            <w:pPr>
              <w:spacing w:after="0"/>
              <w:ind w:left="-100"/>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 xml:space="preserve"> Edad</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rsidR="00796C45" w:rsidRPr="00C141C4" w:rsidRDefault="00796C45" w:rsidP="00C141C4">
            <w:pPr>
              <w:spacing w:after="0"/>
              <w:ind w:left="-180" w:right="420"/>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 </w:t>
            </w:r>
          </w:p>
        </w:tc>
      </w:tr>
      <w:tr w:rsidR="00796C45" w:rsidRPr="00C141C4" w:rsidTr="00C141C4">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C141C4" w:rsidRDefault="00796C45" w:rsidP="00C141C4">
            <w:pPr>
              <w:spacing w:after="0"/>
              <w:ind w:left="-100"/>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Localidad:</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C141C4" w:rsidRDefault="00796C45" w:rsidP="00C141C4">
            <w:pPr>
              <w:spacing w:after="0"/>
              <w:ind w:left="-100"/>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Usme </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C141C4" w:rsidRDefault="00796C45" w:rsidP="00C141C4">
            <w:pPr>
              <w:spacing w:after="0"/>
              <w:ind w:left="-100"/>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Barrio:</w:t>
            </w:r>
          </w:p>
        </w:tc>
        <w:tc>
          <w:tcPr>
            <w:tcW w:w="0" w:type="auto"/>
            <w:gridSpan w:val="4"/>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C141C4" w:rsidRDefault="00796C45" w:rsidP="00C141C4">
            <w:pPr>
              <w:spacing w:after="0"/>
              <w:ind w:left="142"/>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Bolonia</w:t>
            </w:r>
          </w:p>
        </w:tc>
      </w:tr>
      <w:tr w:rsidR="00796C45" w:rsidRPr="00C141C4" w:rsidTr="00796C45">
        <w:trPr>
          <w:trHeight w:val="540"/>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C141C4" w:rsidRDefault="00796C45" w:rsidP="00C141C4">
            <w:pPr>
              <w:spacing w:after="0"/>
              <w:ind w:left="-100"/>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Proyectos de Vivienda:</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C141C4" w:rsidRDefault="00796C45" w:rsidP="00C141C4">
            <w:pPr>
              <w:spacing w:after="0"/>
              <w:ind w:left="-100"/>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Rincones de Bolonia</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C141C4" w:rsidRDefault="00796C45" w:rsidP="00C141C4">
            <w:pPr>
              <w:spacing w:after="0"/>
              <w:ind w:left="-100"/>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Organizaciones Culturales:</w:t>
            </w:r>
          </w:p>
        </w:tc>
        <w:tc>
          <w:tcPr>
            <w:tcW w:w="0" w:type="auto"/>
            <w:gridSpan w:val="4"/>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C141C4" w:rsidRDefault="00796C45" w:rsidP="00C141C4">
            <w:pPr>
              <w:spacing w:after="0"/>
              <w:ind w:left="-100"/>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Escuela de Fútbol Rincón de Bolonia &amp; Esperanza</w:t>
            </w:r>
          </w:p>
        </w:tc>
      </w:tr>
      <w:tr w:rsidR="00796C45" w:rsidRPr="00C141C4" w:rsidTr="00C141C4">
        <w:trPr>
          <w:trHeight w:val="540"/>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C141C4" w:rsidRDefault="00796C45" w:rsidP="00C141C4">
            <w:pPr>
              <w:spacing w:after="0"/>
              <w:ind w:left="-100"/>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Grupo Étnico:</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C141C4" w:rsidRDefault="00796C45" w:rsidP="00C141C4">
            <w:pPr>
              <w:spacing w:after="0"/>
              <w:rPr>
                <w:rFonts w:ascii="Times New Roman" w:eastAsia="Times New Roman" w:hAnsi="Times New Roman" w:cs="Times New Roman"/>
                <w:sz w:val="18"/>
                <w:szCs w:val="18"/>
                <w:lang w:eastAsia="es-CO"/>
              </w:rPr>
            </w:pP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C141C4" w:rsidRDefault="00796C45" w:rsidP="00C141C4">
            <w:pPr>
              <w:spacing w:after="0"/>
              <w:ind w:left="-100"/>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Firmante de paz:</w:t>
            </w:r>
          </w:p>
        </w:tc>
        <w:tc>
          <w:tcPr>
            <w:tcW w:w="72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C141C4" w:rsidRDefault="00796C45" w:rsidP="00C141C4">
            <w:pPr>
              <w:spacing w:after="0"/>
              <w:rPr>
                <w:rFonts w:ascii="Times New Roman" w:eastAsia="Times New Roman" w:hAnsi="Times New Roman" w:cs="Times New Roman"/>
                <w:sz w:val="18"/>
                <w:szCs w:val="18"/>
                <w:lang w:eastAsia="es-CO"/>
              </w:rPr>
            </w:pPr>
          </w:p>
        </w:tc>
        <w:tc>
          <w:tcPr>
            <w:tcW w:w="1342" w:type="dxa"/>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bottom"/>
            <w:hideMark/>
          </w:tcPr>
          <w:p w:rsidR="00796C45" w:rsidRPr="00C141C4" w:rsidRDefault="00796C45" w:rsidP="00C141C4">
            <w:pPr>
              <w:spacing w:after="0"/>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Víctima del conflicto</w:t>
            </w:r>
          </w:p>
        </w:tc>
        <w:tc>
          <w:tcPr>
            <w:tcW w:w="0" w:type="auto"/>
            <w:gridSpan w:val="2"/>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C141C4" w:rsidRDefault="00796C45" w:rsidP="00C141C4">
            <w:pPr>
              <w:spacing w:after="0"/>
              <w:ind w:left="-100"/>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Sí</w:t>
            </w:r>
          </w:p>
        </w:tc>
      </w:tr>
      <w:tr w:rsidR="00796C45" w:rsidRPr="00C141C4" w:rsidTr="00796C45">
        <w:trPr>
          <w:trHeight w:val="540"/>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C141C4" w:rsidRDefault="00796C45" w:rsidP="00C141C4">
            <w:pPr>
              <w:spacing w:after="0"/>
              <w:ind w:left="-100"/>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lastRenderedPageBreak/>
              <w:t>Género/ Orientación Sexual</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C141C4" w:rsidRDefault="00796C45" w:rsidP="00C141C4">
            <w:pPr>
              <w:spacing w:after="0"/>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Niños, niñas y jóvenes</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C141C4" w:rsidRDefault="00796C45" w:rsidP="00C141C4">
            <w:pPr>
              <w:spacing w:after="0"/>
              <w:ind w:left="-100"/>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Rol en la comunidad:</w:t>
            </w:r>
          </w:p>
        </w:tc>
        <w:tc>
          <w:tcPr>
            <w:tcW w:w="0" w:type="auto"/>
            <w:gridSpan w:val="4"/>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C141C4" w:rsidRDefault="00796C45" w:rsidP="00C141C4">
            <w:pPr>
              <w:spacing w:after="0"/>
              <w:ind w:left="142"/>
              <w:jc w:val="center"/>
              <w:rPr>
                <w:rFonts w:ascii="Times New Roman" w:eastAsia="Times New Roman" w:hAnsi="Times New Roman" w:cs="Times New Roman"/>
                <w:sz w:val="18"/>
                <w:szCs w:val="18"/>
                <w:lang w:eastAsia="es-CO"/>
              </w:rPr>
            </w:pPr>
            <w:r w:rsidRPr="00C141C4">
              <w:rPr>
                <w:rFonts w:eastAsia="Times New Roman"/>
                <w:color w:val="000000"/>
                <w:sz w:val="18"/>
                <w:szCs w:val="18"/>
                <w:lang w:eastAsia="es-CO"/>
              </w:rPr>
              <w:t>Profesor de fútbol y responsable de la huerta urbana.</w:t>
            </w:r>
          </w:p>
        </w:tc>
      </w:tr>
    </w:tbl>
    <w:p w:rsidR="00796C45" w:rsidRDefault="00796C45" w:rsidP="00796C45">
      <w:pPr>
        <w:tabs>
          <w:tab w:val="left" w:pos="0"/>
          <w:tab w:val="left" w:pos="720"/>
        </w:tabs>
        <w:spacing w:line="100" w:lineRule="atLeast"/>
        <w:rPr>
          <w:b/>
          <w:color w:val="000000"/>
        </w:rPr>
      </w:pPr>
    </w:p>
    <w:p w:rsidR="00796C45" w:rsidRPr="0002510C" w:rsidRDefault="00796C45" w:rsidP="00796C45">
      <w:pPr>
        <w:tabs>
          <w:tab w:val="left" w:pos="0"/>
          <w:tab w:val="left" w:pos="720"/>
        </w:tabs>
        <w:spacing w:line="100" w:lineRule="atLeast"/>
        <w:rPr>
          <w:color w:val="000000"/>
        </w:rPr>
      </w:pPr>
      <w:r w:rsidRPr="0002510C">
        <w:rPr>
          <w:color w:val="000000"/>
        </w:rPr>
        <w:t>El complejo Rincones de Bolonia está compuesto por dos bloques de apartamentos y un conjunto de casas en total viven unas 5,000 personas. En esta VIP hay población migrante, LGBTI, madres solteras víctimas del conflicto y diferentes comunidades indígenas.</w:t>
      </w:r>
    </w:p>
    <w:p w:rsidR="00796C45" w:rsidRDefault="00796C45" w:rsidP="00796C45">
      <w:pPr>
        <w:tabs>
          <w:tab w:val="left" w:pos="0"/>
          <w:tab w:val="left" w:pos="720"/>
        </w:tabs>
        <w:spacing w:line="100" w:lineRule="atLeast"/>
        <w:rPr>
          <w:color w:val="000000"/>
        </w:rPr>
      </w:pPr>
      <w:r w:rsidRPr="0002510C">
        <w:rPr>
          <w:color w:val="000000"/>
        </w:rPr>
        <w:t>Proyectos visitados:</w:t>
      </w:r>
    </w:p>
    <w:p w:rsidR="00796C45" w:rsidRPr="001E3C6D" w:rsidRDefault="00796C45" w:rsidP="00B74860">
      <w:pPr>
        <w:numPr>
          <w:ilvl w:val="0"/>
          <w:numId w:val="17"/>
        </w:numPr>
        <w:spacing w:after="0" w:line="240" w:lineRule="auto"/>
        <w:jc w:val="left"/>
        <w:textAlignment w:val="baseline"/>
        <w:rPr>
          <w:rFonts w:eastAsia="Times New Roman"/>
          <w:color w:val="000000"/>
          <w:lang w:eastAsia="es-CO"/>
        </w:rPr>
      </w:pPr>
      <w:r w:rsidRPr="001E3C6D">
        <w:rPr>
          <w:rFonts w:eastAsia="Times New Roman"/>
          <w:color w:val="000000"/>
          <w:lang w:eastAsia="es-CO"/>
        </w:rPr>
        <w:t>Una escuela popular de fútbol donde hay un total de 80 inscritos.  Los jóvenes más grandes le enseñan a los niños y niñas que hacen parte de la escuela. Hacen entrenamiento físico, técnica, y después sí pueden jugar partidos de fútbol. </w:t>
      </w:r>
    </w:p>
    <w:p w:rsidR="00796C45" w:rsidRPr="001E3C6D" w:rsidRDefault="00796C45" w:rsidP="00B74860">
      <w:pPr>
        <w:numPr>
          <w:ilvl w:val="0"/>
          <w:numId w:val="17"/>
        </w:numPr>
        <w:spacing w:after="0" w:line="240" w:lineRule="auto"/>
        <w:jc w:val="left"/>
        <w:textAlignment w:val="baseline"/>
        <w:rPr>
          <w:rFonts w:eastAsia="Times New Roman"/>
          <w:color w:val="000000"/>
          <w:lang w:eastAsia="es-CO"/>
        </w:rPr>
      </w:pPr>
      <w:r w:rsidRPr="001E3C6D">
        <w:rPr>
          <w:rFonts w:eastAsia="Times New Roman"/>
          <w:color w:val="000000"/>
          <w:lang w:eastAsia="es-CO"/>
        </w:rPr>
        <w:t>Una huerta urbana en la que participan 16 jóvenes del área.</w:t>
      </w:r>
    </w:p>
    <w:p w:rsidR="00796C45" w:rsidRPr="0002510C" w:rsidRDefault="00796C45" w:rsidP="00B74860">
      <w:pPr>
        <w:numPr>
          <w:ilvl w:val="0"/>
          <w:numId w:val="17"/>
        </w:numPr>
        <w:spacing w:after="0" w:line="240" w:lineRule="auto"/>
        <w:jc w:val="left"/>
        <w:textAlignment w:val="baseline"/>
        <w:rPr>
          <w:rFonts w:eastAsia="Times New Roman"/>
          <w:color w:val="000000"/>
          <w:lang w:eastAsia="es-CO"/>
        </w:rPr>
      </w:pPr>
      <w:r w:rsidRPr="001E3C6D">
        <w:rPr>
          <w:rFonts w:eastAsia="Times New Roman"/>
          <w:color w:val="000000"/>
          <w:lang w:eastAsia="es-CO"/>
        </w:rPr>
        <w:t>Una escuela cultural enfocada principalmente al hip-hop y al baile que cuenta con su propia biblioteca y al cual están inscritos 30 jóvenes.</w:t>
      </w:r>
    </w:p>
    <w:p w:rsidR="00796C45" w:rsidRPr="0002510C" w:rsidRDefault="00796C45" w:rsidP="00C141C4">
      <w:pPr>
        <w:spacing w:after="0"/>
        <w:textAlignment w:val="baseline"/>
        <w:rPr>
          <w:rFonts w:eastAsia="Times New Roman"/>
          <w:color w:val="000000"/>
          <w:lang w:eastAsia="es-CO"/>
        </w:rPr>
      </w:pPr>
    </w:p>
    <w:p w:rsidR="00796C45" w:rsidRDefault="00796C45" w:rsidP="00C141C4">
      <w:pPr>
        <w:spacing w:after="0"/>
        <w:textAlignment w:val="baseline"/>
        <w:rPr>
          <w:rFonts w:eastAsia="Times New Roman"/>
          <w:color w:val="000000"/>
          <w:lang w:eastAsia="es-CO"/>
        </w:rPr>
      </w:pPr>
      <w:r w:rsidRPr="0002510C">
        <w:rPr>
          <w:rFonts w:eastAsia="Times New Roman"/>
          <w:color w:val="000000"/>
          <w:lang w:eastAsia="es-CO"/>
        </w:rPr>
        <w:t>Caracterización inicial durante el recorrido:</w:t>
      </w:r>
    </w:p>
    <w:p w:rsidR="00C141C4" w:rsidRDefault="00C141C4" w:rsidP="00C141C4">
      <w:pPr>
        <w:spacing w:after="0"/>
        <w:ind w:left="142"/>
        <w:rPr>
          <w:rFonts w:eastAsia="Times New Roman"/>
          <w:color w:val="000000"/>
          <w:lang w:eastAsia="es-CO"/>
        </w:rPr>
      </w:pPr>
    </w:p>
    <w:p w:rsidR="00796C45" w:rsidRPr="0002510C" w:rsidRDefault="00796C45" w:rsidP="00C141C4">
      <w:pPr>
        <w:spacing w:after="0"/>
        <w:ind w:left="142"/>
        <w:rPr>
          <w:rFonts w:ascii="Times New Roman" w:eastAsia="Times New Roman" w:hAnsi="Times New Roman" w:cs="Times New Roman"/>
          <w:sz w:val="28"/>
          <w:szCs w:val="28"/>
          <w:lang w:eastAsia="es-CO"/>
        </w:rPr>
      </w:pPr>
      <w:r w:rsidRPr="0002510C">
        <w:rPr>
          <w:rFonts w:eastAsia="Times New Roman"/>
          <w:color w:val="000000"/>
          <w:lang w:eastAsia="es-CO"/>
        </w:rPr>
        <w:t>Rincones de Bolonia es una Vivienda de Interés Prioritario (VIP) que colinda con el páramo Cruz Verde y está muy cerca del límite entre Bogotá y Cundinamarca.  </w:t>
      </w:r>
    </w:p>
    <w:p w:rsidR="00796C45" w:rsidRPr="0002510C" w:rsidRDefault="00796C45" w:rsidP="00796C45">
      <w:pPr>
        <w:ind w:left="142"/>
        <w:rPr>
          <w:rFonts w:ascii="Times New Roman" w:eastAsia="Times New Roman" w:hAnsi="Times New Roman" w:cs="Times New Roman"/>
          <w:sz w:val="28"/>
          <w:szCs w:val="28"/>
          <w:lang w:eastAsia="es-CO"/>
        </w:rPr>
      </w:pPr>
      <w:r w:rsidRPr="0002510C">
        <w:rPr>
          <w:rFonts w:eastAsia="Times New Roman"/>
          <w:color w:val="000000"/>
          <w:lang w:eastAsia="es-CO"/>
        </w:rPr>
        <w:t>Hay dos bloques de edificios y un conjunto de casas. En el conjunto 3A viven 356 familias y en el 3B viven 572 familias. En total son unas 5,000 personas que viven en todo el proyecto de vivienda. </w:t>
      </w:r>
    </w:p>
    <w:p w:rsidR="00796C45" w:rsidRPr="0002510C" w:rsidRDefault="00796C45" w:rsidP="00796C45">
      <w:pPr>
        <w:ind w:left="142"/>
        <w:rPr>
          <w:rFonts w:ascii="Times New Roman" w:eastAsia="Times New Roman" w:hAnsi="Times New Roman" w:cs="Times New Roman"/>
          <w:sz w:val="28"/>
          <w:szCs w:val="28"/>
          <w:lang w:eastAsia="es-CO"/>
        </w:rPr>
      </w:pPr>
      <w:r w:rsidRPr="0002510C">
        <w:rPr>
          <w:rFonts w:eastAsia="Times New Roman"/>
          <w:color w:val="000000"/>
          <w:lang w:eastAsia="es-CO"/>
        </w:rPr>
        <w:t>Hay dos huertas: una gestionada hace ocho (8) meses que tiene 250 metros cuadrados y es una concesión del Parque Entre Nubes; y la otra de los adultos mayores que es más pequeña pero que tiene más vegetales, plantas y frutas plantadas ya que llevan en ese proyecto 4 años</w:t>
      </w:r>
      <w:r>
        <w:rPr>
          <w:rFonts w:eastAsia="Times New Roman"/>
          <w:color w:val="000000"/>
          <w:lang w:eastAsia="es-CO"/>
        </w:rPr>
        <w:t>.</w:t>
      </w:r>
    </w:p>
    <w:p w:rsidR="00796C45" w:rsidRPr="009E343F" w:rsidRDefault="00796C45" w:rsidP="00B74860">
      <w:pPr>
        <w:pStyle w:val="Prrafodelista"/>
        <w:widowControl w:val="0"/>
        <w:numPr>
          <w:ilvl w:val="0"/>
          <w:numId w:val="61"/>
        </w:numPr>
        <w:tabs>
          <w:tab w:val="left" w:pos="0"/>
          <w:tab w:val="left" w:pos="720"/>
        </w:tabs>
        <w:suppressAutoHyphens/>
        <w:spacing w:after="0" w:line="100" w:lineRule="atLeast"/>
        <w:rPr>
          <w:b/>
          <w:color w:val="000000"/>
        </w:rPr>
      </w:pPr>
      <w:r w:rsidRPr="009E343F">
        <w:rPr>
          <w:b/>
          <w:color w:val="000000"/>
        </w:rPr>
        <w:t>Usaquén</w:t>
      </w:r>
    </w:p>
    <w:p w:rsidR="00796C45" w:rsidRDefault="00796C45" w:rsidP="00796C45">
      <w:pPr>
        <w:tabs>
          <w:tab w:val="left" w:pos="0"/>
          <w:tab w:val="left" w:pos="720"/>
        </w:tabs>
        <w:spacing w:line="100" w:lineRule="atLeast"/>
        <w:rPr>
          <w:bCs/>
          <w:color w:val="000000"/>
        </w:rPr>
      </w:pPr>
    </w:p>
    <w:p w:rsidR="00796C45" w:rsidRPr="0002510C" w:rsidRDefault="00796C45" w:rsidP="00796C45">
      <w:pPr>
        <w:rPr>
          <w:rFonts w:ascii="Times New Roman" w:eastAsia="Times New Roman" w:hAnsi="Times New Roman" w:cs="Times New Roman"/>
          <w:lang w:eastAsia="es-CO"/>
        </w:rPr>
      </w:pPr>
      <w:r>
        <w:rPr>
          <w:b/>
          <w:color w:val="000000"/>
        </w:rPr>
        <w:t>Ficha de caracterización visita- Fuente: Equipo profesionales del proyecto 7610</w:t>
      </w:r>
    </w:p>
    <w:tbl>
      <w:tblPr>
        <w:tblW w:w="0" w:type="auto"/>
        <w:tblCellMar>
          <w:top w:w="15" w:type="dxa"/>
          <w:left w:w="15" w:type="dxa"/>
          <w:bottom w:w="15" w:type="dxa"/>
          <w:right w:w="15" w:type="dxa"/>
        </w:tblCellMar>
        <w:tblLook w:val="04A0" w:firstRow="1" w:lastRow="0" w:firstColumn="1" w:lastColumn="0" w:noHBand="0" w:noVBand="1"/>
      </w:tblPr>
      <w:tblGrid>
        <w:gridCol w:w="2016"/>
        <w:gridCol w:w="1791"/>
        <w:gridCol w:w="2303"/>
        <w:gridCol w:w="88"/>
        <w:gridCol w:w="1538"/>
        <w:gridCol w:w="570"/>
        <w:gridCol w:w="512"/>
      </w:tblGrid>
      <w:tr w:rsidR="00796C45" w:rsidRPr="0002510C" w:rsidTr="00C141C4">
        <w:trPr>
          <w:trHeight w:val="240"/>
        </w:trPr>
        <w:tc>
          <w:tcPr>
            <w:tcW w:w="0" w:type="auto"/>
            <w:gridSpan w:val="7"/>
            <w:tcBorders>
              <w:top w:val="single" w:sz="8" w:space="0" w:color="000000"/>
              <w:left w:val="single" w:sz="8" w:space="0" w:color="000000"/>
              <w:bottom w:val="single" w:sz="8" w:space="0" w:color="000000"/>
              <w:right w:val="single" w:sz="8" w:space="0" w:color="000000"/>
            </w:tcBorders>
            <w:shd w:val="clear" w:color="auto" w:fill="D9D9D9"/>
            <w:tcMar>
              <w:top w:w="40" w:type="dxa"/>
              <w:left w:w="40" w:type="dxa"/>
              <w:bottom w:w="40" w:type="dxa"/>
              <w:right w:w="40" w:type="dxa"/>
            </w:tcMar>
            <w:vAlign w:val="center"/>
            <w:hideMark/>
          </w:tcPr>
          <w:p w:rsidR="00796C45" w:rsidRPr="0002510C" w:rsidRDefault="00796C45" w:rsidP="00C141C4">
            <w:pPr>
              <w:spacing w:after="0"/>
              <w:ind w:left="720"/>
              <w:jc w:val="center"/>
              <w:rPr>
                <w:rFonts w:ascii="Times New Roman" w:eastAsia="Times New Roman" w:hAnsi="Times New Roman" w:cs="Times New Roman"/>
                <w:lang w:eastAsia="es-CO"/>
              </w:rPr>
            </w:pPr>
            <w:r w:rsidRPr="0002510C">
              <w:rPr>
                <w:rFonts w:eastAsia="Times New Roman"/>
                <w:b/>
                <w:bCs/>
                <w:color w:val="000000"/>
                <w:sz w:val="20"/>
                <w:szCs w:val="20"/>
                <w:lang w:eastAsia="es-CO"/>
              </w:rPr>
              <w:t>1. Datos sociodemográficos </w:t>
            </w:r>
          </w:p>
        </w:tc>
      </w:tr>
      <w:tr w:rsidR="00796C45" w:rsidRPr="0002510C" w:rsidTr="00C141C4">
        <w:trPr>
          <w:trHeight w:val="458"/>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02510C" w:rsidRDefault="00796C45" w:rsidP="00C141C4">
            <w:pPr>
              <w:spacing w:after="0"/>
              <w:ind w:left="-100"/>
              <w:jc w:val="center"/>
              <w:rPr>
                <w:rFonts w:ascii="Times New Roman" w:eastAsia="Times New Roman" w:hAnsi="Times New Roman" w:cs="Times New Roman"/>
                <w:lang w:eastAsia="es-CO"/>
              </w:rPr>
            </w:pPr>
            <w:r w:rsidRPr="0002510C">
              <w:rPr>
                <w:rFonts w:eastAsia="Times New Roman"/>
                <w:color w:val="000000"/>
                <w:sz w:val="20"/>
                <w:szCs w:val="20"/>
                <w:lang w:eastAsia="es-CO"/>
              </w:rPr>
              <w:t>Nombre:</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02510C" w:rsidRDefault="00796C45" w:rsidP="00C141C4">
            <w:pPr>
              <w:spacing w:after="0"/>
              <w:rPr>
                <w:rFonts w:ascii="Times New Roman" w:eastAsia="Times New Roman" w:hAnsi="Times New Roman" w:cs="Times New Roman"/>
                <w:lang w:eastAsia="es-CO"/>
              </w:rPr>
            </w:pP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02510C" w:rsidRDefault="00796C45" w:rsidP="00C141C4">
            <w:pPr>
              <w:spacing w:after="0"/>
              <w:ind w:left="-100"/>
              <w:jc w:val="center"/>
              <w:rPr>
                <w:rFonts w:ascii="Times New Roman" w:eastAsia="Times New Roman" w:hAnsi="Times New Roman" w:cs="Times New Roman"/>
                <w:lang w:eastAsia="es-CO"/>
              </w:rPr>
            </w:pPr>
            <w:r w:rsidRPr="0002510C">
              <w:rPr>
                <w:rFonts w:eastAsia="Times New Roman"/>
                <w:color w:val="000000"/>
                <w:sz w:val="20"/>
                <w:szCs w:val="20"/>
                <w:lang w:eastAsia="es-CO"/>
              </w:rPr>
              <w:t xml:space="preserve"> Fecha &amp; lugar de nacimiento:</w:t>
            </w:r>
          </w:p>
        </w:tc>
        <w:tc>
          <w:tcPr>
            <w:tcW w:w="0" w:type="auto"/>
            <w:gridSpan w:val="2"/>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02510C" w:rsidRDefault="00796C45" w:rsidP="00C141C4">
            <w:pPr>
              <w:spacing w:after="0"/>
              <w:rPr>
                <w:rFonts w:ascii="Times New Roman" w:eastAsia="Times New Roman" w:hAnsi="Times New Roman" w:cs="Times New Roman"/>
                <w:lang w:eastAsia="es-CO"/>
              </w:rPr>
            </w:pP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02510C" w:rsidRDefault="00796C45" w:rsidP="00C141C4">
            <w:pPr>
              <w:spacing w:after="0"/>
              <w:ind w:left="-100"/>
              <w:jc w:val="center"/>
              <w:rPr>
                <w:rFonts w:ascii="Times New Roman" w:eastAsia="Times New Roman" w:hAnsi="Times New Roman" w:cs="Times New Roman"/>
                <w:lang w:eastAsia="es-CO"/>
              </w:rPr>
            </w:pPr>
            <w:r w:rsidRPr="0002510C">
              <w:rPr>
                <w:rFonts w:eastAsia="Times New Roman"/>
                <w:color w:val="000000"/>
                <w:sz w:val="20"/>
                <w:szCs w:val="20"/>
                <w:lang w:eastAsia="es-CO"/>
              </w:rPr>
              <w:t xml:space="preserve"> Edad</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rsidR="00796C45" w:rsidRPr="0002510C" w:rsidRDefault="00796C45" w:rsidP="00C141C4">
            <w:pPr>
              <w:spacing w:after="0"/>
              <w:ind w:left="-180" w:right="420"/>
              <w:jc w:val="center"/>
              <w:rPr>
                <w:rFonts w:ascii="Times New Roman" w:eastAsia="Times New Roman" w:hAnsi="Times New Roman" w:cs="Times New Roman"/>
                <w:lang w:eastAsia="es-CO"/>
              </w:rPr>
            </w:pPr>
            <w:r w:rsidRPr="0002510C">
              <w:rPr>
                <w:rFonts w:eastAsia="Times New Roman"/>
                <w:color w:val="000000"/>
                <w:sz w:val="20"/>
                <w:szCs w:val="20"/>
                <w:lang w:eastAsia="es-CO"/>
              </w:rPr>
              <w:t> </w:t>
            </w:r>
          </w:p>
        </w:tc>
      </w:tr>
      <w:tr w:rsidR="00796C45" w:rsidRPr="0002510C" w:rsidTr="00C141C4">
        <w:trPr>
          <w:trHeight w:val="242"/>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02510C" w:rsidRDefault="00796C45" w:rsidP="00C141C4">
            <w:pPr>
              <w:spacing w:after="0"/>
              <w:ind w:left="-100"/>
              <w:jc w:val="center"/>
              <w:rPr>
                <w:rFonts w:ascii="Times New Roman" w:eastAsia="Times New Roman" w:hAnsi="Times New Roman" w:cs="Times New Roman"/>
                <w:lang w:eastAsia="es-CO"/>
              </w:rPr>
            </w:pPr>
            <w:r w:rsidRPr="0002510C">
              <w:rPr>
                <w:rFonts w:eastAsia="Times New Roman"/>
                <w:color w:val="000000"/>
                <w:sz w:val="20"/>
                <w:szCs w:val="20"/>
                <w:lang w:eastAsia="es-CO"/>
              </w:rPr>
              <w:t>Localidad:</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02510C" w:rsidRDefault="00796C45" w:rsidP="00C141C4">
            <w:pPr>
              <w:spacing w:after="0"/>
              <w:ind w:left="-100"/>
              <w:jc w:val="center"/>
              <w:rPr>
                <w:rFonts w:ascii="Times New Roman" w:eastAsia="Times New Roman" w:hAnsi="Times New Roman" w:cs="Times New Roman"/>
                <w:lang w:eastAsia="es-CO"/>
              </w:rPr>
            </w:pPr>
            <w:r w:rsidRPr="0002510C">
              <w:rPr>
                <w:rFonts w:eastAsia="Times New Roman"/>
                <w:color w:val="000000"/>
                <w:sz w:val="20"/>
                <w:szCs w:val="20"/>
                <w:lang w:eastAsia="es-CO"/>
              </w:rPr>
              <w:t>Usaquén </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02510C" w:rsidRDefault="00796C45" w:rsidP="00C141C4">
            <w:pPr>
              <w:spacing w:after="0"/>
              <w:ind w:left="-100"/>
              <w:jc w:val="center"/>
              <w:rPr>
                <w:rFonts w:ascii="Times New Roman" w:eastAsia="Times New Roman" w:hAnsi="Times New Roman" w:cs="Times New Roman"/>
                <w:lang w:eastAsia="es-CO"/>
              </w:rPr>
            </w:pPr>
            <w:r w:rsidRPr="0002510C">
              <w:rPr>
                <w:rFonts w:eastAsia="Times New Roman"/>
                <w:color w:val="000000"/>
                <w:sz w:val="20"/>
                <w:szCs w:val="20"/>
                <w:lang w:eastAsia="es-CO"/>
              </w:rPr>
              <w:t>Barrio:</w:t>
            </w:r>
          </w:p>
        </w:tc>
        <w:tc>
          <w:tcPr>
            <w:tcW w:w="0" w:type="auto"/>
            <w:gridSpan w:val="4"/>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02510C" w:rsidRDefault="00796C45" w:rsidP="00C141C4">
            <w:pPr>
              <w:spacing w:after="0"/>
              <w:ind w:left="142"/>
              <w:jc w:val="center"/>
              <w:rPr>
                <w:rFonts w:ascii="Times New Roman" w:eastAsia="Times New Roman" w:hAnsi="Times New Roman" w:cs="Times New Roman"/>
                <w:lang w:eastAsia="es-CO"/>
              </w:rPr>
            </w:pPr>
            <w:r w:rsidRPr="0002510C">
              <w:rPr>
                <w:rFonts w:eastAsia="Times New Roman"/>
                <w:color w:val="000000"/>
                <w:sz w:val="20"/>
                <w:szCs w:val="20"/>
                <w:lang w:eastAsia="es-CO"/>
              </w:rPr>
              <w:t>La Mariposa</w:t>
            </w:r>
          </w:p>
        </w:tc>
      </w:tr>
      <w:tr w:rsidR="00796C45" w:rsidRPr="0002510C" w:rsidTr="00C141C4">
        <w:trPr>
          <w:trHeight w:val="1647"/>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02510C" w:rsidRDefault="00796C45" w:rsidP="00C141C4">
            <w:pPr>
              <w:spacing w:after="0"/>
              <w:ind w:left="-100"/>
              <w:jc w:val="center"/>
              <w:rPr>
                <w:rFonts w:ascii="Times New Roman" w:eastAsia="Times New Roman" w:hAnsi="Times New Roman" w:cs="Times New Roman"/>
                <w:lang w:eastAsia="es-CO"/>
              </w:rPr>
            </w:pPr>
            <w:r w:rsidRPr="0002510C">
              <w:rPr>
                <w:rFonts w:eastAsia="Times New Roman"/>
                <w:color w:val="000000"/>
                <w:sz w:val="20"/>
                <w:szCs w:val="20"/>
                <w:lang w:eastAsia="es-CO"/>
              </w:rPr>
              <w:t>Proyectos de Vivienda:</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02510C" w:rsidRDefault="00796C45" w:rsidP="00C141C4">
            <w:pPr>
              <w:spacing w:after="0"/>
              <w:jc w:val="center"/>
              <w:rPr>
                <w:rFonts w:ascii="Times New Roman" w:eastAsia="Times New Roman" w:hAnsi="Times New Roman" w:cs="Times New Roman"/>
                <w:lang w:eastAsia="es-CO"/>
              </w:rPr>
            </w:pPr>
            <w:r w:rsidRPr="0002510C">
              <w:rPr>
                <w:rFonts w:eastAsia="Times New Roman"/>
                <w:color w:val="000000"/>
                <w:sz w:val="20"/>
                <w:szCs w:val="20"/>
                <w:lang w:eastAsia="es-CO"/>
              </w:rPr>
              <w:t>Cerro Norte</w:t>
            </w:r>
          </w:p>
          <w:p w:rsidR="00796C45" w:rsidRPr="0002510C" w:rsidRDefault="00796C45" w:rsidP="00C141C4">
            <w:pPr>
              <w:spacing w:after="0"/>
              <w:jc w:val="center"/>
              <w:rPr>
                <w:rFonts w:ascii="Times New Roman" w:eastAsia="Times New Roman" w:hAnsi="Times New Roman" w:cs="Times New Roman"/>
                <w:lang w:eastAsia="es-CO"/>
              </w:rPr>
            </w:pPr>
            <w:r w:rsidRPr="0002510C">
              <w:rPr>
                <w:rFonts w:eastAsia="Times New Roman"/>
                <w:color w:val="000000"/>
                <w:sz w:val="20"/>
                <w:szCs w:val="20"/>
                <w:lang w:eastAsia="es-CO"/>
              </w:rPr>
              <w:t>Santa Cecilia Parte Alta</w:t>
            </w:r>
          </w:p>
          <w:p w:rsidR="00796C45" w:rsidRPr="0002510C" w:rsidRDefault="00796C45" w:rsidP="00C141C4">
            <w:pPr>
              <w:spacing w:after="0"/>
              <w:jc w:val="center"/>
              <w:rPr>
                <w:rFonts w:ascii="Times New Roman" w:eastAsia="Times New Roman" w:hAnsi="Times New Roman" w:cs="Times New Roman"/>
                <w:lang w:eastAsia="es-CO"/>
              </w:rPr>
            </w:pPr>
            <w:r w:rsidRPr="0002510C">
              <w:rPr>
                <w:rFonts w:eastAsia="Times New Roman"/>
                <w:color w:val="000000"/>
                <w:sz w:val="20"/>
                <w:szCs w:val="20"/>
                <w:lang w:eastAsia="es-CO"/>
              </w:rPr>
              <w:t>Santa Cecilia Parte Baja</w:t>
            </w:r>
          </w:p>
          <w:p w:rsidR="00796C45" w:rsidRPr="0002510C" w:rsidRDefault="00796C45" w:rsidP="00C141C4">
            <w:pPr>
              <w:spacing w:after="0"/>
              <w:jc w:val="center"/>
              <w:rPr>
                <w:rFonts w:ascii="Times New Roman" w:eastAsia="Times New Roman" w:hAnsi="Times New Roman" w:cs="Times New Roman"/>
                <w:lang w:eastAsia="es-CO"/>
              </w:rPr>
            </w:pPr>
            <w:r w:rsidRPr="0002510C">
              <w:rPr>
                <w:rFonts w:eastAsia="Times New Roman"/>
                <w:color w:val="000000"/>
                <w:sz w:val="20"/>
                <w:szCs w:val="20"/>
                <w:lang w:eastAsia="es-CO"/>
              </w:rPr>
              <w:t>La Perla Oriental</w:t>
            </w:r>
          </w:p>
          <w:p w:rsidR="00796C45" w:rsidRPr="0002510C" w:rsidRDefault="00796C45" w:rsidP="00C141C4">
            <w:pPr>
              <w:spacing w:after="0"/>
              <w:jc w:val="center"/>
              <w:rPr>
                <w:rFonts w:ascii="Times New Roman" w:eastAsia="Times New Roman" w:hAnsi="Times New Roman" w:cs="Times New Roman"/>
                <w:lang w:eastAsia="es-CO"/>
              </w:rPr>
            </w:pPr>
            <w:r w:rsidRPr="0002510C">
              <w:rPr>
                <w:rFonts w:eastAsia="Times New Roman"/>
                <w:color w:val="000000"/>
                <w:sz w:val="20"/>
                <w:szCs w:val="20"/>
                <w:lang w:eastAsia="es-CO"/>
              </w:rPr>
              <w:t>Villa Nidia</w:t>
            </w:r>
          </w:p>
          <w:p w:rsidR="00796C45" w:rsidRPr="0002510C" w:rsidRDefault="00796C45" w:rsidP="00C141C4">
            <w:pPr>
              <w:spacing w:after="0"/>
              <w:jc w:val="center"/>
              <w:rPr>
                <w:rFonts w:ascii="Times New Roman" w:eastAsia="Times New Roman" w:hAnsi="Times New Roman" w:cs="Times New Roman"/>
                <w:lang w:eastAsia="es-CO"/>
              </w:rPr>
            </w:pPr>
            <w:r w:rsidRPr="0002510C">
              <w:rPr>
                <w:rFonts w:eastAsia="Times New Roman"/>
                <w:color w:val="000000"/>
                <w:sz w:val="20"/>
                <w:szCs w:val="20"/>
                <w:lang w:eastAsia="es-CO"/>
              </w:rPr>
              <w:t>Arauquita</w:t>
            </w:r>
          </w:p>
          <w:p w:rsidR="00796C45" w:rsidRPr="0002510C" w:rsidRDefault="00796C45" w:rsidP="00C141C4">
            <w:pPr>
              <w:spacing w:after="0"/>
              <w:jc w:val="center"/>
              <w:rPr>
                <w:rFonts w:ascii="Times New Roman" w:eastAsia="Times New Roman" w:hAnsi="Times New Roman" w:cs="Times New Roman"/>
                <w:lang w:eastAsia="es-CO"/>
              </w:rPr>
            </w:pPr>
            <w:r w:rsidRPr="0002510C">
              <w:rPr>
                <w:rFonts w:eastAsia="Times New Roman"/>
                <w:color w:val="000000"/>
                <w:sz w:val="20"/>
                <w:szCs w:val="20"/>
                <w:lang w:eastAsia="es-CO"/>
              </w:rPr>
              <w:lastRenderedPageBreak/>
              <w:t>Arauquita II</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02510C" w:rsidRDefault="00796C45" w:rsidP="00C141C4">
            <w:pPr>
              <w:spacing w:after="0"/>
              <w:jc w:val="center"/>
              <w:rPr>
                <w:rFonts w:ascii="Times New Roman" w:eastAsia="Times New Roman" w:hAnsi="Times New Roman" w:cs="Times New Roman"/>
                <w:lang w:eastAsia="es-CO"/>
              </w:rPr>
            </w:pPr>
            <w:r w:rsidRPr="0002510C">
              <w:rPr>
                <w:rFonts w:eastAsia="Times New Roman"/>
                <w:color w:val="000000"/>
                <w:sz w:val="20"/>
                <w:szCs w:val="20"/>
                <w:lang w:eastAsia="es-CO"/>
              </w:rPr>
              <w:lastRenderedPageBreak/>
              <w:t>Organizaciones Culturales:</w:t>
            </w:r>
          </w:p>
        </w:tc>
        <w:tc>
          <w:tcPr>
            <w:tcW w:w="0" w:type="auto"/>
            <w:gridSpan w:val="4"/>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02510C" w:rsidRDefault="00796C45" w:rsidP="00C141C4">
            <w:pPr>
              <w:spacing w:after="0"/>
              <w:ind w:left="142"/>
              <w:rPr>
                <w:rFonts w:ascii="Times New Roman" w:eastAsia="Times New Roman" w:hAnsi="Times New Roman" w:cs="Times New Roman"/>
                <w:lang w:eastAsia="es-CO"/>
              </w:rPr>
            </w:pPr>
            <w:r w:rsidRPr="0002510C">
              <w:rPr>
                <w:rFonts w:eastAsia="Times New Roman"/>
                <w:color w:val="000000"/>
                <w:sz w:val="20"/>
                <w:szCs w:val="20"/>
                <w:lang w:eastAsia="es-CO"/>
              </w:rPr>
              <w:t>Mesa Territorial Cultural:</w:t>
            </w:r>
          </w:p>
          <w:p w:rsidR="00796C45" w:rsidRPr="0002510C" w:rsidRDefault="00796C45" w:rsidP="00C141C4">
            <w:pPr>
              <w:spacing w:after="0"/>
              <w:ind w:left="142"/>
              <w:rPr>
                <w:rFonts w:ascii="Times New Roman" w:eastAsia="Times New Roman" w:hAnsi="Times New Roman" w:cs="Times New Roman"/>
                <w:lang w:eastAsia="es-CO"/>
              </w:rPr>
            </w:pPr>
            <w:r w:rsidRPr="0002510C">
              <w:rPr>
                <w:rFonts w:eastAsia="Times New Roman"/>
                <w:color w:val="000000"/>
                <w:sz w:val="20"/>
                <w:szCs w:val="20"/>
                <w:lang w:eastAsia="es-CO"/>
              </w:rPr>
              <w:t>-Cerro Tour</w:t>
            </w:r>
          </w:p>
          <w:p w:rsidR="00796C45" w:rsidRPr="0002510C" w:rsidRDefault="00796C45" w:rsidP="00C141C4">
            <w:pPr>
              <w:spacing w:after="0"/>
              <w:ind w:left="142"/>
              <w:rPr>
                <w:rFonts w:ascii="Times New Roman" w:eastAsia="Times New Roman" w:hAnsi="Times New Roman" w:cs="Times New Roman"/>
                <w:lang w:eastAsia="es-CO"/>
              </w:rPr>
            </w:pPr>
            <w:r w:rsidRPr="0002510C">
              <w:rPr>
                <w:rFonts w:eastAsia="Times New Roman"/>
                <w:color w:val="000000"/>
                <w:sz w:val="20"/>
                <w:szCs w:val="20"/>
                <w:lang w:eastAsia="es-CO"/>
              </w:rPr>
              <w:t>-En Pie de Arte</w:t>
            </w:r>
          </w:p>
          <w:p w:rsidR="00796C45" w:rsidRPr="0002510C" w:rsidRDefault="00796C45" w:rsidP="00C141C4">
            <w:pPr>
              <w:spacing w:after="0"/>
              <w:ind w:left="142"/>
              <w:rPr>
                <w:rFonts w:ascii="Times New Roman" w:eastAsia="Times New Roman" w:hAnsi="Times New Roman" w:cs="Times New Roman"/>
                <w:lang w:eastAsia="es-CO"/>
              </w:rPr>
            </w:pPr>
            <w:r w:rsidRPr="0002510C">
              <w:rPr>
                <w:rFonts w:eastAsia="Times New Roman"/>
                <w:color w:val="000000"/>
                <w:sz w:val="20"/>
                <w:szCs w:val="20"/>
                <w:lang w:eastAsia="es-CO"/>
              </w:rPr>
              <w:t>-Colectiva Popular Raíces</w:t>
            </w:r>
          </w:p>
          <w:p w:rsidR="00796C45" w:rsidRPr="0002510C" w:rsidRDefault="00796C45" w:rsidP="00C141C4">
            <w:pPr>
              <w:spacing w:after="0"/>
              <w:ind w:left="142"/>
              <w:rPr>
                <w:rFonts w:ascii="Times New Roman" w:eastAsia="Times New Roman" w:hAnsi="Times New Roman" w:cs="Times New Roman"/>
                <w:lang w:eastAsia="es-CO"/>
              </w:rPr>
            </w:pPr>
            <w:r w:rsidRPr="0002510C">
              <w:rPr>
                <w:rFonts w:eastAsia="Times New Roman"/>
                <w:color w:val="000000"/>
                <w:sz w:val="20"/>
                <w:szCs w:val="20"/>
                <w:lang w:eastAsia="es-CO"/>
              </w:rPr>
              <w:t>-Reciclando Paz</w:t>
            </w:r>
          </w:p>
          <w:p w:rsidR="00796C45" w:rsidRPr="0002510C" w:rsidRDefault="00796C45" w:rsidP="00C141C4">
            <w:pPr>
              <w:spacing w:after="0"/>
              <w:ind w:left="142"/>
              <w:rPr>
                <w:rFonts w:ascii="Times New Roman" w:eastAsia="Times New Roman" w:hAnsi="Times New Roman" w:cs="Times New Roman"/>
                <w:lang w:eastAsia="es-CO"/>
              </w:rPr>
            </w:pPr>
            <w:r w:rsidRPr="0002510C">
              <w:rPr>
                <w:rFonts w:eastAsia="Times New Roman"/>
                <w:color w:val="000000"/>
                <w:sz w:val="20"/>
                <w:szCs w:val="20"/>
                <w:lang w:eastAsia="es-CO"/>
              </w:rPr>
              <w:t>-Soñando Ando</w:t>
            </w:r>
          </w:p>
          <w:p w:rsidR="00796C45" w:rsidRPr="0002510C" w:rsidRDefault="00796C45" w:rsidP="00C141C4">
            <w:pPr>
              <w:spacing w:after="0"/>
              <w:ind w:left="142"/>
              <w:rPr>
                <w:rFonts w:ascii="Times New Roman" w:eastAsia="Times New Roman" w:hAnsi="Times New Roman" w:cs="Times New Roman"/>
                <w:lang w:eastAsia="es-CO"/>
              </w:rPr>
            </w:pPr>
            <w:r w:rsidRPr="0002510C">
              <w:rPr>
                <w:rFonts w:eastAsia="Times New Roman"/>
                <w:color w:val="000000"/>
                <w:sz w:val="20"/>
                <w:szCs w:val="20"/>
                <w:lang w:eastAsia="es-CO"/>
              </w:rPr>
              <w:t>-Territorio Cultural</w:t>
            </w:r>
          </w:p>
        </w:tc>
      </w:tr>
      <w:tr w:rsidR="00796C45" w:rsidRPr="0002510C" w:rsidTr="00796C45">
        <w:trPr>
          <w:trHeight w:val="540"/>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02510C" w:rsidRDefault="00796C45" w:rsidP="00C141C4">
            <w:pPr>
              <w:spacing w:after="0"/>
              <w:ind w:left="-100"/>
              <w:jc w:val="center"/>
              <w:rPr>
                <w:rFonts w:ascii="Times New Roman" w:eastAsia="Times New Roman" w:hAnsi="Times New Roman" w:cs="Times New Roman"/>
                <w:lang w:eastAsia="es-CO"/>
              </w:rPr>
            </w:pPr>
            <w:r w:rsidRPr="0002510C">
              <w:rPr>
                <w:rFonts w:eastAsia="Times New Roman"/>
                <w:color w:val="000000"/>
                <w:sz w:val="20"/>
                <w:szCs w:val="20"/>
                <w:lang w:eastAsia="es-CO"/>
              </w:rPr>
              <w:t>Grupo Étnico:</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02510C" w:rsidRDefault="00796C45" w:rsidP="00C141C4">
            <w:pPr>
              <w:spacing w:after="0"/>
              <w:rPr>
                <w:rFonts w:ascii="Times New Roman" w:eastAsia="Times New Roman" w:hAnsi="Times New Roman" w:cs="Times New Roman"/>
                <w:lang w:eastAsia="es-CO"/>
              </w:rPr>
            </w:pP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02510C" w:rsidRDefault="00796C45" w:rsidP="00C141C4">
            <w:pPr>
              <w:spacing w:after="0"/>
              <w:ind w:left="-100"/>
              <w:jc w:val="center"/>
              <w:rPr>
                <w:rFonts w:ascii="Times New Roman" w:eastAsia="Times New Roman" w:hAnsi="Times New Roman" w:cs="Times New Roman"/>
                <w:lang w:eastAsia="es-CO"/>
              </w:rPr>
            </w:pPr>
            <w:r w:rsidRPr="0002510C">
              <w:rPr>
                <w:rFonts w:eastAsia="Times New Roman"/>
                <w:color w:val="000000"/>
                <w:sz w:val="20"/>
                <w:szCs w:val="20"/>
                <w:lang w:eastAsia="es-CO"/>
              </w:rPr>
              <w:t>Firmante de paz:</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02510C" w:rsidRDefault="00796C45" w:rsidP="00C141C4">
            <w:pPr>
              <w:spacing w:after="0"/>
              <w:rPr>
                <w:rFonts w:ascii="Times New Roman" w:eastAsia="Times New Roman" w:hAnsi="Times New Roman" w:cs="Times New Roman"/>
                <w:lang w:eastAsia="es-CO"/>
              </w:rPr>
            </w:pP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bottom"/>
            <w:hideMark/>
          </w:tcPr>
          <w:p w:rsidR="00796C45" w:rsidRPr="0002510C" w:rsidRDefault="00796C45" w:rsidP="00C141C4">
            <w:pPr>
              <w:spacing w:after="0"/>
              <w:jc w:val="center"/>
              <w:rPr>
                <w:rFonts w:ascii="Times New Roman" w:eastAsia="Times New Roman" w:hAnsi="Times New Roman" w:cs="Times New Roman"/>
                <w:lang w:eastAsia="es-CO"/>
              </w:rPr>
            </w:pPr>
            <w:r w:rsidRPr="0002510C">
              <w:rPr>
                <w:rFonts w:eastAsia="Times New Roman"/>
                <w:color w:val="000000"/>
                <w:sz w:val="20"/>
                <w:szCs w:val="20"/>
                <w:lang w:eastAsia="es-CO"/>
              </w:rPr>
              <w:t>Víctima del conflicto</w:t>
            </w:r>
          </w:p>
        </w:tc>
        <w:tc>
          <w:tcPr>
            <w:tcW w:w="0" w:type="auto"/>
            <w:gridSpan w:val="2"/>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02510C" w:rsidRDefault="00796C45" w:rsidP="00C141C4">
            <w:pPr>
              <w:spacing w:after="0"/>
              <w:ind w:left="-100"/>
              <w:jc w:val="center"/>
              <w:rPr>
                <w:rFonts w:ascii="Times New Roman" w:eastAsia="Times New Roman" w:hAnsi="Times New Roman" w:cs="Times New Roman"/>
                <w:lang w:eastAsia="es-CO"/>
              </w:rPr>
            </w:pPr>
            <w:r w:rsidRPr="0002510C">
              <w:rPr>
                <w:rFonts w:eastAsia="Times New Roman"/>
                <w:color w:val="000000"/>
                <w:sz w:val="20"/>
                <w:szCs w:val="20"/>
                <w:lang w:eastAsia="es-CO"/>
              </w:rPr>
              <w:t>Sí</w:t>
            </w:r>
          </w:p>
        </w:tc>
      </w:tr>
      <w:tr w:rsidR="00796C45" w:rsidRPr="0002510C" w:rsidTr="00796C45">
        <w:trPr>
          <w:trHeight w:val="540"/>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02510C" w:rsidRDefault="00796C45" w:rsidP="00C141C4">
            <w:pPr>
              <w:spacing w:after="0"/>
              <w:ind w:left="-100"/>
              <w:jc w:val="center"/>
              <w:rPr>
                <w:rFonts w:ascii="Times New Roman" w:eastAsia="Times New Roman" w:hAnsi="Times New Roman" w:cs="Times New Roman"/>
                <w:lang w:eastAsia="es-CO"/>
              </w:rPr>
            </w:pPr>
            <w:r w:rsidRPr="0002510C">
              <w:rPr>
                <w:rFonts w:eastAsia="Times New Roman"/>
                <w:color w:val="000000"/>
                <w:sz w:val="20"/>
                <w:szCs w:val="20"/>
                <w:lang w:eastAsia="es-CO"/>
              </w:rPr>
              <w:t>Género/ Orientación Sexual</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02510C" w:rsidRDefault="00796C45" w:rsidP="00C141C4">
            <w:pPr>
              <w:spacing w:after="0"/>
              <w:jc w:val="center"/>
              <w:rPr>
                <w:rFonts w:ascii="Times New Roman" w:eastAsia="Times New Roman" w:hAnsi="Times New Roman" w:cs="Times New Roman"/>
                <w:lang w:eastAsia="es-CO"/>
              </w:rPr>
            </w:pPr>
            <w:r w:rsidRPr="0002510C">
              <w:rPr>
                <w:rFonts w:eastAsia="Times New Roman"/>
                <w:color w:val="000000"/>
                <w:sz w:val="20"/>
                <w:szCs w:val="20"/>
                <w:lang w:eastAsia="es-CO"/>
              </w:rPr>
              <w:t>Niños, niñas y jóvenes</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02510C" w:rsidRDefault="00796C45" w:rsidP="00C141C4">
            <w:pPr>
              <w:spacing w:after="0"/>
              <w:ind w:left="-100"/>
              <w:jc w:val="center"/>
              <w:rPr>
                <w:rFonts w:ascii="Times New Roman" w:eastAsia="Times New Roman" w:hAnsi="Times New Roman" w:cs="Times New Roman"/>
                <w:lang w:eastAsia="es-CO"/>
              </w:rPr>
            </w:pPr>
            <w:r w:rsidRPr="0002510C">
              <w:rPr>
                <w:rFonts w:eastAsia="Times New Roman"/>
                <w:color w:val="000000"/>
                <w:sz w:val="20"/>
                <w:szCs w:val="20"/>
                <w:lang w:eastAsia="es-CO"/>
              </w:rPr>
              <w:t>Rol en la comunidad:</w:t>
            </w:r>
          </w:p>
        </w:tc>
        <w:tc>
          <w:tcPr>
            <w:tcW w:w="0" w:type="auto"/>
            <w:gridSpan w:val="4"/>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02510C" w:rsidRDefault="00796C45" w:rsidP="00C141C4">
            <w:pPr>
              <w:spacing w:after="0"/>
              <w:ind w:left="142"/>
              <w:jc w:val="center"/>
              <w:rPr>
                <w:rFonts w:ascii="Times New Roman" w:eastAsia="Times New Roman" w:hAnsi="Times New Roman" w:cs="Times New Roman"/>
                <w:lang w:eastAsia="es-CO"/>
              </w:rPr>
            </w:pPr>
            <w:r w:rsidRPr="0002510C">
              <w:rPr>
                <w:rFonts w:eastAsia="Times New Roman"/>
                <w:color w:val="000000"/>
                <w:sz w:val="20"/>
                <w:szCs w:val="20"/>
                <w:lang w:eastAsia="es-CO"/>
              </w:rPr>
              <w:t>Gestores Culturales del Territorio</w:t>
            </w:r>
          </w:p>
        </w:tc>
      </w:tr>
    </w:tbl>
    <w:p w:rsidR="00796C45" w:rsidRDefault="00796C45" w:rsidP="00C141C4">
      <w:pPr>
        <w:tabs>
          <w:tab w:val="left" w:pos="0"/>
          <w:tab w:val="left" w:pos="720"/>
        </w:tabs>
        <w:spacing w:after="0" w:line="100" w:lineRule="atLeast"/>
        <w:rPr>
          <w:bCs/>
          <w:color w:val="000000"/>
        </w:rPr>
      </w:pPr>
    </w:p>
    <w:p w:rsidR="00796C45" w:rsidRPr="0002510C" w:rsidRDefault="00796C45" w:rsidP="00C141C4">
      <w:pPr>
        <w:rPr>
          <w:rFonts w:ascii="Times New Roman" w:hAnsi="Times New Roman" w:cs="Times New Roman"/>
          <w:sz w:val="28"/>
          <w:szCs w:val="28"/>
          <w:lang w:eastAsia="es-CO"/>
        </w:rPr>
      </w:pPr>
      <w:r w:rsidRPr="0002510C">
        <w:rPr>
          <w:lang w:eastAsia="es-CO"/>
        </w:rPr>
        <w:t>La Mesa Territorial Cultural es una red de colectivos culturales presentes y muy activos en La Mariposa. Está compuesta de diferentes agrupaciones con metas y proyectos distintos, sin embargo, todas las agrupaciones se apoyan entre sí para sacar adelante sus distintos proyectos. Otra característica esencial de estas agrupaciones es que son intergeneracionales ya que los y las jóvenes del lugar, toman la antorcha de sus mayores. Hoy en día, las distintas organizaciones que forman parte de la Mesa Territorial llevan años trabajando en La Mariposa y juegan un rol muy activo. </w:t>
      </w:r>
    </w:p>
    <w:p w:rsidR="00796C45" w:rsidRPr="0002510C" w:rsidRDefault="00796C45" w:rsidP="00C141C4">
      <w:pPr>
        <w:rPr>
          <w:rFonts w:ascii="Times New Roman" w:hAnsi="Times New Roman" w:cs="Times New Roman"/>
          <w:sz w:val="28"/>
          <w:szCs w:val="28"/>
          <w:lang w:eastAsia="es-CO"/>
        </w:rPr>
      </w:pPr>
      <w:r w:rsidRPr="0002510C">
        <w:rPr>
          <w:lang w:eastAsia="es-CO"/>
        </w:rPr>
        <w:t>El sector es de barrios autoconstruidos, y los primeros habitantes construyeron su propio acueducto como también el sistema de recolección de basuras. En este mismo sentido, existe la Asociación Pro Defensa del Niño y la Niña que ha creado varios espacios comunitarios como la Casa Taller Juvenil EPI Pensarte, varios hogares infantiles como también el Club de Abuelos los Conquistadores. Es importante señalar que la Asociación, como se le conoce en el barrio, es reacia a trabajar con actores estatales, pero que las nuevas organizaciones que surgen de ella, como la Colectiva Popular Raíces están interesados en trabajar con la SCRD y el IDARTES (Dehecho la primera visita se realizó en un espacio administrado pero esa última organización). </w:t>
      </w:r>
    </w:p>
    <w:p w:rsidR="00796C45" w:rsidRDefault="00796C45" w:rsidP="00C141C4">
      <w:pPr>
        <w:rPr>
          <w:lang w:eastAsia="es-CO"/>
        </w:rPr>
      </w:pPr>
      <w:r w:rsidRPr="0002510C">
        <w:rPr>
          <w:lang w:eastAsia="es-CO"/>
        </w:rPr>
        <w:t>En el pasado muchos de estos líderes sociales fueron amenazados y de hecho lograron mostrar que en este territorio se dieron dinámicas de violencia, narcotráfico, reclutamiento de menores y trata de personas, por lo cual lograron que se reconociera a La Mariposa como un sujeto colectivo de reparación. Muchas de las personas que hacen parte de los diferentes colectivos han tenido que correr por sus vidas y también han perdido familiares y amistades por los conflictos que se dieron en el 2010</w:t>
      </w:r>
      <w:r>
        <w:rPr>
          <w:lang w:eastAsia="es-CO"/>
        </w:rPr>
        <w:t>.</w:t>
      </w:r>
    </w:p>
    <w:p w:rsidR="00796C45" w:rsidRDefault="00796C45" w:rsidP="00796C45">
      <w:pPr>
        <w:rPr>
          <w:rFonts w:eastAsia="Times New Roman"/>
          <w:color w:val="000000"/>
          <w:lang w:eastAsia="es-CO"/>
        </w:rPr>
      </w:pPr>
      <w:r w:rsidRPr="008E68AA">
        <w:rPr>
          <w:rFonts w:eastAsia="Times New Roman"/>
          <w:color w:val="000000"/>
          <w:lang w:eastAsia="es-CO"/>
        </w:rPr>
        <w:t>P</w:t>
      </w:r>
      <w:r>
        <w:rPr>
          <w:rFonts w:eastAsia="Times New Roman"/>
          <w:color w:val="000000"/>
          <w:lang w:eastAsia="es-CO"/>
        </w:rPr>
        <w:t>ro</w:t>
      </w:r>
      <w:r w:rsidRPr="008E68AA">
        <w:rPr>
          <w:rFonts w:eastAsia="Times New Roman"/>
          <w:color w:val="000000"/>
          <w:lang w:eastAsia="es-CO"/>
        </w:rPr>
        <w:t>puestas visitadas:</w:t>
      </w:r>
    </w:p>
    <w:p w:rsidR="00796C45" w:rsidRPr="008E68AA" w:rsidRDefault="00796C45" w:rsidP="00796C45">
      <w:pPr>
        <w:ind w:firstLine="142"/>
        <w:rPr>
          <w:rFonts w:eastAsia="Times New Roman"/>
          <w:color w:val="000000"/>
          <w:lang w:eastAsia="es-CO"/>
        </w:rPr>
      </w:pPr>
      <w:r w:rsidRPr="008E68AA">
        <w:rPr>
          <w:rFonts w:eastAsia="Times New Roman"/>
          <w:color w:val="000000"/>
          <w:lang w:eastAsia="es-CO"/>
        </w:rPr>
        <w:t>Cada organización tiene un enfoque diferente y también realizan eventos distintos:</w:t>
      </w:r>
    </w:p>
    <w:p w:rsidR="00796C45" w:rsidRDefault="00796C45" w:rsidP="00796C45">
      <w:pPr>
        <w:ind w:left="-100" w:right="139" w:firstLine="242"/>
        <w:rPr>
          <w:rFonts w:eastAsia="Times New Roman"/>
          <w:color w:val="000000"/>
          <w:lang w:eastAsia="es-CO"/>
        </w:rPr>
      </w:pPr>
      <w:r w:rsidRPr="008E68AA">
        <w:rPr>
          <w:rFonts w:eastAsia="Times New Roman"/>
          <w:color w:val="000000"/>
          <w:lang w:eastAsia="es-CO"/>
        </w:rPr>
        <w:t>-Cerro Tour: es una organización de turismo comunitario y realiza recorridos ecológicos por la zona. </w:t>
      </w:r>
    </w:p>
    <w:p w:rsidR="00796C45" w:rsidRPr="008E68AA" w:rsidRDefault="00796C45" w:rsidP="00796C45">
      <w:pPr>
        <w:ind w:left="142"/>
        <w:rPr>
          <w:rFonts w:eastAsia="Times New Roman"/>
          <w:color w:val="000000"/>
          <w:lang w:eastAsia="es-CO"/>
        </w:rPr>
      </w:pPr>
      <w:r w:rsidRPr="008E68AA">
        <w:rPr>
          <w:rFonts w:eastAsia="Times New Roman"/>
          <w:color w:val="000000"/>
          <w:lang w:eastAsia="es-CO"/>
        </w:rPr>
        <w:t>-En Pie de Arte: </w:t>
      </w:r>
    </w:p>
    <w:p w:rsidR="00796C45" w:rsidRPr="008E68AA" w:rsidRDefault="00796C45" w:rsidP="00796C45">
      <w:pPr>
        <w:ind w:left="142"/>
        <w:rPr>
          <w:rFonts w:eastAsia="Times New Roman"/>
          <w:color w:val="000000"/>
          <w:lang w:eastAsia="es-CO"/>
        </w:rPr>
      </w:pPr>
      <w:r w:rsidRPr="008E68AA">
        <w:rPr>
          <w:rFonts w:eastAsia="Times New Roman"/>
          <w:color w:val="000000"/>
          <w:lang w:eastAsia="es-CO"/>
        </w:rPr>
        <w:lastRenderedPageBreak/>
        <w:t>-Colectiva Popular Raíces: es una organización que nace de la Asociación en Pro Defensa del Niño y la Niña, y actualmente están reactivando el espacio Casa Taller Juvenil EPI Pensarte, que en el pasado daba clases para jóvenes, tanto como refuerzo escolar pero también para jóvenes que no tenía acceso al sistema de educación distrital.   </w:t>
      </w:r>
    </w:p>
    <w:p w:rsidR="00796C45" w:rsidRPr="008E68AA" w:rsidRDefault="00796C45" w:rsidP="00796C45">
      <w:pPr>
        <w:ind w:left="142"/>
        <w:rPr>
          <w:rFonts w:eastAsia="Times New Roman"/>
          <w:color w:val="000000"/>
          <w:lang w:eastAsia="es-CO"/>
        </w:rPr>
      </w:pPr>
      <w:r w:rsidRPr="008E68AA">
        <w:rPr>
          <w:rFonts w:eastAsia="Times New Roman"/>
          <w:color w:val="000000"/>
          <w:lang w:eastAsia="es-CO"/>
        </w:rPr>
        <w:t>-Reciclando Paz: es un colectivo ambiental que realiza diferentes acciones relacionadas con el reciclaje, están construyendo un aula ecológica para atraer más mariposas al área y también está creando espacios usando arquitectura expandida.  </w:t>
      </w:r>
    </w:p>
    <w:p w:rsidR="00796C45" w:rsidRPr="008E68AA" w:rsidRDefault="00796C45" w:rsidP="00796C45">
      <w:pPr>
        <w:ind w:left="142"/>
        <w:rPr>
          <w:rFonts w:eastAsia="Times New Roman"/>
          <w:color w:val="000000"/>
          <w:lang w:eastAsia="es-CO"/>
        </w:rPr>
      </w:pPr>
      <w:r w:rsidRPr="008E68AA">
        <w:rPr>
          <w:rFonts w:eastAsia="Times New Roman"/>
          <w:color w:val="000000"/>
          <w:lang w:eastAsia="es-CO"/>
        </w:rPr>
        <w:t>-Soñando Ando: es un colectivo de hip-hop &amp; graffiti que cuenta con su propia productora musical.</w:t>
      </w:r>
    </w:p>
    <w:p w:rsidR="00796C45" w:rsidRPr="0002510C" w:rsidRDefault="00796C45" w:rsidP="00796C45">
      <w:pPr>
        <w:pStyle w:val="NormalWeb"/>
        <w:spacing w:before="0" w:after="0"/>
        <w:ind w:left="142"/>
        <w:rPr>
          <w:rFonts w:ascii="Arial" w:eastAsia="Times New Roman" w:hAnsi="Arial" w:cs="Arial"/>
          <w:color w:val="000000"/>
          <w:kern w:val="0"/>
          <w:sz w:val="22"/>
          <w:szCs w:val="22"/>
          <w:lang w:val="es-CO" w:eastAsia="es-CO"/>
        </w:rPr>
      </w:pPr>
      <w:r w:rsidRPr="0002510C">
        <w:rPr>
          <w:rFonts w:ascii="Arial" w:eastAsia="Times New Roman" w:hAnsi="Arial" w:cs="Arial"/>
          <w:color w:val="000000"/>
          <w:kern w:val="0"/>
          <w:sz w:val="22"/>
          <w:szCs w:val="22"/>
          <w:lang w:val="es-CO" w:eastAsia="es-CO"/>
        </w:rPr>
        <w:t>Caracterización inicial durante el recorrido:</w:t>
      </w:r>
    </w:p>
    <w:p w:rsidR="00796C45" w:rsidRDefault="00796C45" w:rsidP="00796C45">
      <w:pPr>
        <w:pStyle w:val="NormalWeb"/>
        <w:spacing w:before="0" w:after="0"/>
        <w:ind w:left="142"/>
        <w:jc w:val="both"/>
        <w:rPr>
          <w:rFonts w:ascii="Arial" w:eastAsia="Times New Roman" w:hAnsi="Arial" w:cs="Arial"/>
          <w:color w:val="000000"/>
          <w:kern w:val="0"/>
          <w:sz w:val="22"/>
          <w:szCs w:val="22"/>
          <w:lang w:val="es-CO" w:eastAsia="es-CO"/>
        </w:rPr>
      </w:pPr>
      <w:r w:rsidRPr="0002510C">
        <w:rPr>
          <w:rFonts w:ascii="Arial" w:eastAsia="Times New Roman" w:hAnsi="Arial" w:cs="Arial"/>
          <w:color w:val="000000"/>
          <w:kern w:val="0"/>
          <w:sz w:val="22"/>
          <w:szCs w:val="22"/>
          <w:lang w:val="es-CO" w:eastAsia="es-CO"/>
        </w:rPr>
        <w:t>Dado que hay tantas organizaciones culturales, se propuso que los diferentes proyectos que la SCRD pudiera fuera una necesidad colectiva de la Mesa Territorial y se dieron varias ideas:</w:t>
      </w:r>
    </w:p>
    <w:p w:rsidR="00C141C4" w:rsidRPr="0002510C" w:rsidRDefault="00C141C4" w:rsidP="00796C45">
      <w:pPr>
        <w:pStyle w:val="NormalWeb"/>
        <w:spacing w:before="0" w:after="0"/>
        <w:ind w:left="142"/>
        <w:jc w:val="both"/>
        <w:rPr>
          <w:rFonts w:ascii="Arial" w:eastAsia="Times New Roman" w:hAnsi="Arial" w:cs="Arial"/>
          <w:color w:val="000000"/>
          <w:kern w:val="0"/>
          <w:sz w:val="22"/>
          <w:szCs w:val="22"/>
          <w:lang w:val="es-CO" w:eastAsia="es-CO"/>
        </w:rPr>
      </w:pPr>
    </w:p>
    <w:p w:rsidR="00796C45" w:rsidRPr="0002510C" w:rsidRDefault="00796C45" w:rsidP="00B74860">
      <w:pPr>
        <w:numPr>
          <w:ilvl w:val="0"/>
          <w:numId w:val="18"/>
        </w:numPr>
        <w:spacing w:after="0" w:line="240" w:lineRule="auto"/>
        <w:jc w:val="left"/>
        <w:textAlignment w:val="baseline"/>
        <w:rPr>
          <w:rFonts w:eastAsia="Times New Roman"/>
          <w:color w:val="000000"/>
          <w:lang w:eastAsia="es-CO"/>
        </w:rPr>
      </w:pPr>
      <w:r w:rsidRPr="0002510C">
        <w:rPr>
          <w:rFonts w:eastAsia="Times New Roman"/>
          <w:color w:val="000000"/>
          <w:lang w:eastAsia="es-CO"/>
        </w:rPr>
        <w:t>Consolidación de una Escuela Comunitaria</w:t>
      </w:r>
    </w:p>
    <w:p w:rsidR="00796C45" w:rsidRPr="0002510C" w:rsidRDefault="00796C45" w:rsidP="00B74860">
      <w:pPr>
        <w:numPr>
          <w:ilvl w:val="0"/>
          <w:numId w:val="18"/>
        </w:numPr>
        <w:spacing w:after="0" w:line="240" w:lineRule="auto"/>
        <w:textAlignment w:val="baseline"/>
        <w:rPr>
          <w:rFonts w:eastAsia="Times New Roman"/>
          <w:color w:val="000000"/>
          <w:lang w:eastAsia="es-CO"/>
        </w:rPr>
      </w:pPr>
      <w:r w:rsidRPr="0002510C">
        <w:rPr>
          <w:rFonts w:eastAsia="Times New Roman"/>
          <w:color w:val="000000"/>
          <w:lang w:eastAsia="es-CO"/>
        </w:rPr>
        <w:t>Crear una red de redes de las huertas urbanas, teniendo en cuenta que en este territorio ya existen más de 40 huertas locales.</w:t>
      </w:r>
    </w:p>
    <w:p w:rsidR="00C141C4" w:rsidRDefault="00796C45" w:rsidP="00B74860">
      <w:pPr>
        <w:numPr>
          <w:ilvl w:val="0"/>
          <w:numId w:val="18"/>
        </w:numPr>
        <w:spacing w:after="0" w:line="240" w:lineRule="auto"/>
        <w:textAlignment w:val="baseline"/>
        <w:rPr>
          <w:rFonts w:eastAsia="Times New Roman"/>
          <w:color w:val="000000"/>
          <w:lang w:eastAsia="es-CO"/>
        </w:rPr>
      </w:pPr>
      <w:r w:rsidRPr="0002510C">
        <w:rPr>
          <w:rFonts w:eastAsia="Times New Roman"/>
          <w:color w:val="000000"/>
          <w:lang w:eastAsia="es-CO"/>
        </w:rPr>
        <w:t>Realizar procesos culturales y artísticos para honrar la memoria de la comunidad y sanar el territorio de toda la violencia que ha experimentó durante el conflicto armado.</w:t>
      </w:r>
    </w:p>
    <w:p w:rsidR="00796C45" w:rsidRDefault="00796C45" w:rsidP="00C141C4">
      <w:pPr>
        <w:spacing w:after="0" w:line="240" w:lineRule="auto"/>
        <w:ind w:left="720"/>
        <w:textAlignment w:val="baseline"/>
        <w:rPr>
          <w:rFonts w:eastAsia="Times New Roman"/>
          <w:color w:val="000000"/>
          <w:lang w:eastAsia="es-CO"/>
        </w:rPr>
      </w:pPr>
      <w:r w:rsidRPr="0002510C">
        <w:rPr>
          <w:rFonts w:eastAsia="Times New Roman"/>
          <w:color w:val="000000"/>
          <w:lang w:eastAsia="es-CO"/>
        </w:rPr>
        <w:t xml:space="preserve"> </w:t>
      </w:r>
    </w:p>
    <w:p w:rsidR="00796C45" w:rsidRPr="008E68AA" w:rsidRDefault="00796C45" w:rsidP="00B74860">
      <w:pPr>
        <w:numPr>
          <w:ilvl w:val="0"/>
          <w:numId w:val="61"/>
        </w:numPr>
        <w:spacing w:after="0" w:line="240" w:lineRule="auto"/>
        <w:textAlignment w:val="baseline"/>
        <w:rPr>
          <w:rFonts w:eastAsia="Times New Roman"/>
          <w:b/>
          <w:bCs/>
          <w:color w:val="000000"/>
          <w:lang w:eastAsia="es-CO"/>
        </w:rPr>
      </w:pPr>
      <w:r w:rsidRPr="008E68AA">
        <w:rPr>
          <w:rFonts w:eastAsia="Times New Roman"/>
          <w:b/>
          <w:bCs/>
          <w:color w:val="000000"/>
          <w:lang w:eastAsia="es-CO"/>
        </w:rPr>
        <w:t>Puente Aranda</w:t>
      </w:r>
    </w:p>
    <w:p w:rsidR="00796C45" w:rsidRDefault="00796C45" w:rsidP="00796C45">
      <w:pPr>
        <w:textAlignment w:val="baseline"/>
        <w:rPr>
          <w:rFonts w:eastAsia="Times New Roman"/>
          <w:color w:val="000000"/>
          <w:lang w:eastAsia="es-CO"/>
        </w:rPr>
      </w:pPr>
    </w:p>
    <w:p w:rsidR="00796C45" w:rsidRPr="008E68AA" w:rsidRDefault="00796C45" w:rsidP="00796C45">
      <w:pPr>
        <w:rPr>
          <w:rFonts w:ascii="Times New Roman" w:eastAsia="Times New Roman" w:hAnsi="Times New Roman" w:cs="Times New Roman"/>
          <w:lang w:eastAsia="es-CO"/>
        </w:rPr>
      </w:pPr>
      <w:r>
        <w:rPr>
          <w:b/>
          <w:color w:val="000000"/>
        </w:rPr>
        <w:t>Ficha de caracterización visita- Fuente: Equipo profesionales del proyecto 7610</w:t>
      </w:r>
    </w:p>
    <w:tbl>
      <w:tblPr>
        <w:tblW w:w="0" w:type="auto"/>
        <w:tblCellMar>
          <w:top w:w="15" w:type="dxa"/>
          <w:left w:w="15" w:type="dxa"/>
          <w:bottom w:w="15" w:type="dxa"/>
          <w:right w:w="15" w:type="dxa"/>
        </w:tblCellMar>
        <w:tblLook w:val="04A0" w:firstRow="1" w:lastRow="0" w:firstColumn="1" w:lastColumn="0" w:noHBand="0" w:noVBand="1"/>
      </w:tblPr>
      <w:tblGrid>
        <w:gridCol w:w="2198"/>
        <w:gridCol w:w="1298"/>
        <w:gridCol w:w="2430"/>
        <w:gridCol w:w="199"/>
        <w:gridCol w:w="1618"/>
        <w:gridCol w:w="575"/>
        <w:gridCol w:w="500"/>
      </w:tblGrid>
      <w:tr w:rsidR="00796C45" w:rsidRPr="008E68AA" w:rsidTr="00C141C4">
        <w:trPr>
          <w:trHeight w:val="88"/>
        </w:trPr>
        <w:tc>
          <w:tcPr>
            <w:tcW w:w="0" w:type="auto"/>
            <w:gridSpan w:val="7"/>
            <w:tcBorders>
              <w:top w:val="single" w:sz="8" w:space="0" w:color="000000"/>
              <w:left w:val="single" w:sz="8" w:space="0" w:color="000000"/>
              <w:bottom w:val="single" w:sz="8" w:space="0" w:color="000000"/>
              <w:right w:val="single" w:sz="8" w:space="0" w:color="000000"/>
            </w:tcBorders>
            <w:shd w:val="clear" w:color="auto" w:fill="D9D9D9"/>
            <w:tcMar>
              <w:top w:w="40" w:type="dxa"/>
              <w:left w:w="40" w:type="dxa"/>
              <w:bottom w:w="40" w:type="dxa"/>
              <w:right w:w="40" w:type="dxa"/>
            </w:tcMar>
            <w:vAlign w:val="center"/>
            <w:hideMark/>
          </w:tcPr>
          <w:p w:rsidR="00796C45" w:rsidRPr="008E68AA" w:rsidRDefault="00796C45" w:rsidP="00C141C4">
            <w:pPr>
              <w:spacing w:after="0"/>
              <w:ind w:left="720"/>
              <w:jc w:val="center"/>
              <w:rPr>
                <w:rFonts w:ascii="Times New Roman" w:eastAsia="Times New Roman" w:hAnsi="Times New Roman" w:cs="Times New Roman"/>
                <w:lang w:eastAsia="es-CO"/>
              </w:rPr>
            </w:pPr>
            <w:r w:rsidRPr="008E68AA">
              <w:rPr>
                <w:rFonts w:eastAsia="Times New Roman"/>
                <w:b/>
                <w:bCs/>
                <w:color w:val="000000"/>
                <w:sz w:val="20"/>
                <w:szCs w:val="20"/>
                <w:lang w:eastAsia="es-CO"/>
              </w:rPr>
              <w:t>1. Datos sociodemográficos </w:t>
            </w:r>
          </w:p>
        </w:tc>
      </w:tr>
      <w:tr w:rsidR="00796C45" w:rsidRPr="008E68AA" w:rsidTr="00796C45">
        <w:trPr>
          <w:trHeight w:val="673"/>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E68AA" w:rsidRDefault="00796C45" w:rsidP="00C141C4">
            <w:pPr>
              <w:spacing w:after="0"/>
              <w:ind w:left="-100"/>
              <w:jc w:val="center"/>
              <w:rPr>
                <w:rFonts w:ascii="Times New Roman" w:eastAsia="Times New Roman" w:hAnsi="Times New Roman" w:cs="Times New Roman"/>
                <w:lang w:eastAsia="es-CO"/>
              </w:rPr>
            </w:pPr>
            <w:r w:rsidRPr="008E68AA">
              <w:rPr>
                <w:rFonts w:eastAsia="Times New Roman"/>
                <w:color w:val="000000"/>
                <w:sz w:val="20"/>
                <w:szCs w:val="20"/>
                <w:lang w:eastAsia="es-CO"/>
              </w:rPr>
              <w:t>Nombre:</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8E68AA" w:rsidRDefault="00796C45" w:rsidP="00C141C4">
            <w:pPr>
              <w:spacing w:after="0"/>
              <w:ind w:left="-100"/>
              <w:jc w:val="center"/>
              <w:rPr>
                <w:rFonts w:ascii="Times New Roman" w:eastAsia="Times New Roman" w:hAnsi="Times New Roman" w:cs="Times New Roman"/>
                <w:lang w:eastAsia="es-CO"/>
              </w:rPr>
            </w:pPr>
            <w:r w:rsidRPr="008E68AA">
              <w:rPr>
                <w:rFonts w:eastAsia="Times New Roman"/>
                <w:color w:val="000000"/>
                <w:sz w:val="20"/>
                <w:szCs w:val="20"/>
                <w:lang w:eastAsia="es-CO"/>
              </w:rPr>
              <w:t>Daryeri Díaz</w:t>
            </w:r>
          </w:p>
          <w:p w:rsidR="00796C45" w:rsidRPr="008E68AA" w:rsidRDefault="00796C45" w:rsidP="00C141C4">
            <w:pPr>
              <w:spacing w:after="0"/>
              <w:ind w:left="-100"/>
              <w:jc w:val="center"/>
              <w:rPr>
                <w:rFonts w:ascii="Times New Roman" w:eastAsia="Times New Roman" w:hAnsi="Times New Roman" w:cs="Times New Roman"/>
                <w:lang w:eastAsia="es-CO"/>
              </w:rPr>
            </w:pPr>
            <w:r w:rsidRPr="008E68AA">
              <w:rPr>
                <w:rFonts w:eastAsia="Times New Roman"/>
                <w:color w:val="000000"/>
                <w:sz w:val="20"/>
                <w:szCs w:val="20"/>
                <w:lang w:eastAsia="es-CO"/>
              </w:rPr>
              <w:t>Karen Pineda </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E68AA" w:rsidRDefault="00796C45" w:rsidP="00C141C4">
            <w:pPr>
              <w:spacing w:after="0"/>
              <w:ind w:left="-100"/>
              <w:jc w:val="center"/>
              <w:rPr>
                <w:rFonts w:ascii="Times New Roman" w:eastAsia="Times New Roman" w:hAnsi="Times New Roman" w:cs="Times New Roman"/>
                <w:lang w:eastAsia="es-CO"/>
              </w:rPr>
            </w:pPr>
            <w:r w:rsidRPr="008E68AA">
              <w:rPr>
                <w:rFonts w:eastAsia="Times New Roman"/>
                <w:color w:val="000000"/>
                <w:sz w:val="20"/>
                <w:szCs w:val="20"/>
                <w:lang w:eastAsia="es-CO"/>
              </w:rPr>
              <w:t xml:space="preserve"> Fecha &amp; lugar de nacimiento:</w:t>
            </w:r>
          </w:p>
        </w:tc>
        <w:tc>
          <w:tcPr>
            <w:tcW w:w="0" w:type="auto"/>
            <w:gridSpan w:val="2"/>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rsidR="00796C45" w:rsidRPr="008E68AA" w:rsidRDefault="00796C45" w:rsidP="00C141C4">
            <w:pPr>
              <w:spacing w:after="0"/>
              <w:rPr>
                <w:rFonts w:ascii="Times New Roman" w:eastAsia="Times New Roman" w:hAnsi="Times New Roman" w:cs="Times New Roman"/>
                <w:lang w:eastAsia="es-CO"/>
              </w:rPr>
            </w:pP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E68AA" w:rsidRDefault="00796C45" w:rsidP="00C141C4">
            <w:pPr>
              <w:spacing w:after="0"/>
              <w:ind w:left="-100"/>
              <w:jc w:val="center"/>
              <w:rPr>
                <w:rFonts w:ascii="Times New Roman" w:eastAsia="Times New Roman" w:hAnsi="Times New Roman" w:cs="Times New Roman"/>
                <w:lang w:eastAsia="es-CO"/>
              </w:rPr>
            </w:pPr>
            <w:r w:rsidRPr="008E68AA">
              <w:rPr>
                <w:rFonts w:eastAsia="Times New Roman"/>
                <w:color w:val="000000"/>
                <w:sz w:val="20"/>
                <w:szCs w:val="20"/>
                <w:lang w:eastAsia="es-CO"/>
              </w:rPr>
              <w:t xml:space="preserve"> Edad</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rsidR="00796C45" w:rsidRPr="008E68AA" w:rsidRDefault="00796C45" w:rsidP="00C141C4">
            <w:pPr>
              <w:spacing w:after="0"/>
              <w:ind w:left="-180" w:right="420"/>
              <w:jc w:val="center"/>
              <w:rPr>
                <w:rFonts w:ascii="Times New Roman" w:eastAsia="Times New Roman" w:hAnsi="Times New Roman" w:cs="Times New Roman"/>
                <w:lang w:eastAsia="es-CO"/>
              </w:rPr>
            </w:pPr>
            <w:r w:rsidRPr="008E68AA">
              <w:rPr>
                <w:rFonts w:eastAsia="Times New Roman"/>
                <w:color w:val="000000"/>
                <w:sz w:val="20"/>
                <w:szCs w:val="20"/>
                <w:lang w:eastAsia="es-CO"/>
              </w:rPr>
              <w:t> </w:t>
            </w:r>
          </w:p>
        </w:tc>
      </w:tr>
      <w:tr w:rsidR="00796C45" w:rsidRPr="008E68AA" w:rsidTr="00796C45">
        <w:trPr>
          <w:trHeight w:val="540"/>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E68AA" w:rsidRDefault="00796C45" w:rsidP="00C141C4">
            <w:pPr>
              <w:spacing w:after="0"/>
              <w:ind w:left="-100"/>
              <w:jc w:val="center"/>
              <w:rPr>
                <w:rFonts w:ascii="Times New Roman" w:eastAsia="Times New Roman" w:hAnsi="Times New Roman" w:cs="Times New Roman"/>
                <w:lang w:eastAsia="es-CO"/>
              </w:rPr>
            </w:pPr>
            <w:r w:rsidRPr="008E68AA">
              <w:rPr>
                <w:rFonts w:eastAsia="Times New Roman"/>
                <w:color w:val="000000"/>
                <w:sz w:val="20"/>
                <w:szCs w:val="20"/>
                <w:lang w:eastAsia="es-CO"/>
              </w:rPr>
              <w:t>Localidad:</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8E68AA" w:rsidRDefault="00796C45" w:rsidP="00C141C4">
            <w:pPr>
              <w:spacing w:after="0"/>
              <w:ind w:left="-100"/>
              <w:jc w:val="center"/>
              <w:rPr>
                <w:rFonts w:ascii="Times New Roman" w:eastAsia="Times New Roman" w:hAnsi="Times New Roman" w:cs="Times New Roman"/>
                <w:lang w:eastAsia="es-CO"/>
              </w:rPr>
            </w:pPr>
            <w:r w:rsidRPr="008E68AA">
              <w:rPr>
                <w:rFonts w:eastAsia="Times New Roman"/>
                <w:color w:val="000000"/>
                <w:sz w:val="20"/>
                <w:szCs w:val="20"/>
                <w:lang w:eastAsia="es-CO"/>
              </w:rPr>
              <w:t>Puente Aranda </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E68AA" w:rsidRDefault="00796C45" w:rsidP="00C141C4">
            <w:pPr>
              <w:spacing w:after="0"/>
              <w:ind w:left="-100"/>
              <w:jc w:val="center"/>
              <w:rPr>
                <w:rFonts w:ascii="Times New Roman" w:eastAsia="Times New Roman" w:hAnsi="Times New Roman" w:cs="Times New Roman"/>
                <w:lang w:eastAsia="es-CO"/>
              </w:rPr>
            </w:pPr>
            <w:r w:rsidRPr="008E68AA">
              <w:rPr>
                <w:rFonts w:eastAsia="Times New Roman"/>
                <w:color w:val="000000"/>
                <w:sz w:val="20"/>
                <w:szCs w:val="20"/>
                <w:lang w:eastAsia="es-CO"/>
              </w:rPr>
              <w:t>Barrio:</w:t>
            </w:r>
          </w:p>
        </w:tc>
        <w:tc>
          <w:tcPr>
            <w:tcW w:w="0" w:type="auto"/>
            <w:gridSpan w:val="4"/>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8E68AA" w:rsidRDefault="00796C45" w:rsidP="00C141C4">
            <w:pPr>
              <w:spacing w:after="0"/>
              <w:ind w:left="142"/>
              <w:jc w:val="center"/>
              <w:rPr>
                <w:rFonts w:ascii="Times New Roman" w:eastAsia="Times New Roman" w:hAnsi="Times New Roman" w:cs="Times New Roman"/>
                <w:lang w:eastAsia="es-CO"/>
              </w:rPr>
            </w:pPr>
            <w:r w:rsidRPr="008E68AA">
              <w:rPr>
                <w:rFonts w:eastAsia="Times New Roman"/>
                <w:color w:val="000000"/>
                <w:sz w:val="20"/>
                <w:szCs w:val="20"/>
                <w:lang w:eastAsia="es-CO"/>
              </w:rPr>
              <w:t>La Florida Occidental</w:t>
            </w:r>
          </w:p>
        </w:tc>
      </w:tr>
      <w:tr w:rsidR="00796C45" w:rsidRPr="008E68AA" w:rsidTr="00796C45">
        <w:trPr>
          <w:trHeight w:val="540"/>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E68AA" w:rsidRDefault="00796C45" w:rsidP="00C141C4">
            <w:pPr>
              <w:spacing w:after="0"/>
              <w:ind w:left="-100"/>
              <w:jc w:val="center"/>
              <w:rPr>
                <w:rFonts w:ascii="Times New Roman" w:eastAsia="Times New Roman" w:hAnsi="Times New Roman" w:cs="Times New Roman"/>
                <w:lang w:eastAsia="es-CO"/>
              </w:rPr>
            </w:pPr>
            <w:r w:rsidRPr="008E68AA">
              <w:rPr>
                <w:rFonts w:eastAsia="Times New Roman"/>
                <w:color w:val="000000"/>
                <w:sz w:val="20"/>
                <w:szCs w:val="20"/>
                <w:lang w:eastAsia="es-CO"/>
              </w:rPr>
              <w:t>Proyectos de Vivienda:</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8E68AA" w:rsidRDefault="00796C45" w:rsidP="00C141C4">
            <w:pPr>
              <w:spacing w:after="0"/>
              <w:ind w:left="-100"/>
              <w:jc w:val="center"/>
              <w:rPr>
                <w:rFonts w:ascii="Times New Roman" w:eastAsia="Times New Roman" w:hAnsi="Times New Roman" w:cs="Times New Roman"/>
                <w:lang w:eastAsia="es-CO"/>
              </w:rPr>
            </w:pPr>
            <w:r w:rsidRPr="008E68AA">
              <w:rPr>
                <w:rFonts w:eastAsia="Times New Roman"/>
                <w:color w:val="000000"/>
                <w:sz w:val="20"/>
                <w:szCs w:val="20"/>
                <w:lang w:eastAsia="es-CO"/>
              </w:rPr>
              <w:t>Plaza La Hoja</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E68AA" w:rsidRDefault="00796C45" w:rsidP="00C141C4">
            <w:pPr>
              <w:spacing w:after="0"/>
              <w:ind w:left="-100"/>
              <w:jc w:val="center"/>
              <w:rPr>
                <w:rFonts w:ascii="Times New Roman" w:eastAsia="Times New Roman" w:hAnsi="Times New Roman" w:cs="Times New Roman"/>
                <w:lang w:eastAsia="es-CO"/>
              </w:rPr>
            </w:pPr>
            <w:r w:rsidRPr="008E68AA">
              <w:rPr>
                <w:rFonts w:eastAsia="Times New Roman"/>
                <w:color w:val="000000"/>
                <w:sz w:val="20"/>
                <w:szCs w:val="20"/>
                <w:lang w:eastAsia="es-CO"/>
              </w:rPr>
              <w:t>Organizaciones Culturales:</w:t>
            </w:r>
          </w:p>
        </w:tc>
        <w:tc>
          <w:tcPr>
            <w:tcW w:w="0" w:type="auto"/>
            <w:gridSpan w:val="4"/>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8E68AA" w:rsidRDefault="00796C45" w:rsidP="00C141C4">
            <w:pPr>
              <w:spacing w:after="0"/>
              <w:ind w:left="-100" w:firstLine="242"/>
              <w:rPr>
                <w:rFonts w:ascii="Times New Roman" w:eastAsia="Times New Roman" w:hAnsi="Times New Roman" w:cs="Times New Roman"/>
                <w:lang w:eastAsia="es-CO"/>
              </w:rPr>
            </w:pPr>
            <w:r w:rsidRPr="008E68AA">
              <w:rPr>
                <w:rFonts w:eastAsia="Times New Roman"/>
                <w:color w:val="000000"/>
                <w:sz w:val="20"/>
                <w:szCs w:val="20"/>
                <w:lang w:eastAsia="es-CO"/>
              </w:rPr>
              <w:t>Bichos del Monte</w:t>
            </w:r>
          </w:p>
          <w:p w:rsidR="00796C45" w:rsidRPr="008E68AA" w:rsidRDefault="00796C45" w:rsidP="00C141C4">
            <w:pPr>
              <w:spacing w:after="0"/>
              <w:ind w:left="-100" w:firstLine="242"/>
              <w:rPr>
                <w:rFonts w:ascii="Times New Roman" w:eastAsia="Times New Roman" w:hAnsi="Times New Roman" w:cs="Times New Roman"/>
                <w:lang w:eastAsia="es-CO"/>
              </w:rPr>
            </w:pPr>
            <w:r w:rsidRPr="008E68AA">
              <w:rPr>
                <w:rFonts w:eastAsia="Times New Roman"/>
                <w:color w:val="000000"/>
                <w:sz w:val="20"/>
                <w:szCs w:val="20"/>
                <w:lang w:eastAsia="es-CO"/>
              </w:rPr>
              <w:t>Hojas Violeta</w:t>
            </w:r>
          </w:p>
        </w:tc>
      </w:tr>
      <w:tr w:rsidR="00796C45" w:rsidRPr="008E68AA" w:rsidTr="00796C45">
        <w:trPr>
          <w:trHeight w:val="540"/>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E68AA" w:rsidRDefault="00796C45" w:rsidP="00C141C4">
            <w:pPr>
              <w:spacing w:after="0"/>
              <w:ind w:left="-100"/>
              <w:jc w:val="center"/>
              <w:rPr>
                <w:rFonts w:ascii="Times New Roman" w:eastAsia="Times New Roman" w:hAnsi="Times New Roman" w:cs="Times New Roman"/>
                <w:lang w:eastAsia="es-CO"/>
              </w:rPr>
            </w:pPr>
            <w:r w:rsidRPr="008E68AA">
              <w:rPr>
                <w:rFonts w:eastAsia="Times New Roman"/>
                <w:color w:val="000000"/>
                <w:sz w:val="20"/>
                <w:szCs w:val="20"/>
                <w:lang w:eastAsia="es-CO"/>
              </w:rPr>
              <w:t>Grupo Étnico:</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8E68AA" w:rsidRDefault="00796C45" w:rsidP="00C141C4">
            <w:pPr>
              <w:spacing w:after="0"/>
              <w:rPr>
                <w:rFonts w:ascii="Times New Roman" w:eastAsia="Times New Roman" w:hAnsi="Times New Roman" w:cs="Times New Roman"/>
                <w:lang w:eastAsia="es-CO"/>
              </w:rPr>
            </w:pP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E68AA" w:rsidRDefault="00796C45" w:rsidP="00C141C4">
            <w:pPr>
              <w:spacing w:after="0"/>
              <w:ind w:left="-100"/>
              <w:jc w:val="center"/>
              <w:rPr>
                <w:rFonts w:ascii="Times New Roman" w:eastAsia="Times New Roman" w:hAnsi="Times New Roman" w:cs="Times New Roman"/>
                <w:lang w:eastAsia="es-CO"/>
              </w:rPr>
            </w:pPr>
            <w:r w:rsidRPr="008E68AA">
              <w:rPr>
                <w:rFonts w:eastAsia="Times New Roman"/>
                <w:color w:val="000000"/>
                <w:sz w:val="20"/>
                <w:szCs w:val="20"/>
                <w:lang w:eastAsia="es-CO"/>
              </w:rPr>
              <w:t>Firmante de paz:</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8E68AA" w:rsidRDefault="00796C45" w:rsidP="00C141C4">
            <w:pPr>
              <w:spacing w:after="0"/>
              <w:ind w:left="-100"/>
              <w:jc w:val="center"/>
              <w:rPr>
                <w:rFonts w:ascii="Times New Roman" w:eastAsia="Times New Roman" w:hAnsi="Times New Roman" w:cs="Times New Roman"/>
                <w:lang w:eastAsia="es-CO"/>
              </w:rPr>
            </w:pPr>
            <w:r w:rsidRPr="008E68AA">
              <w:rPr>
                <w:rFonts w:eastAsia="Times New Roman"/>
                <w:color w:val="000000"/>
                <w:sz w:val="20"/>
                <w:szCs w:val="20"/>
                <w:lang w:eastAsia="es-CO"/>
              </w:rPr>
              <w:t>X</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E68AA" w:rsidRDefault="00796C45" w:rsidP="00C141C4">
            <w:pPr>
              <w:spacing w:after="0"/>
              <w:jc w:val="center"/>
              <w:rPr>
                <w:rFonts w:ascii="Times New Roman" w:eastAsia="Times New Roman" w:hAnsi="Times New Roman" w:cs="Times New Roman"/>
                <w:lang w:eastAsia="es-CO"/>
              </w:rPr>
            </w:pPr>
            <w:r w:rsidRPr="008E68AA">
              <w:rPr>
                <w:rFonts w:eastAsia="Times New Roman"/>
                <w:color w:val="000000"/>
                <w:sz w:val="20"/>
                <w:szCs w:val="20"/>
                <w:lang w:eastAsia="es-CO"/>
              </w:rPr>
              <w:t>Víctima del conflicto</w:t>
            </w:r>
          </w:p>
        </w:tc>
        <w:tc>
          <w:tcPr>
            <w:tcW w:w="0" w:type="auto"/>
            <w:gridSpan w:val="2"/>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8E68AA" w:rsidRDefault="00796C45" w:rsidP="00C141C4">
            <w:pPr>
              <w:spacing w:after="0"/>
              <w:ind w:left="142"/>
              <w:rPr>
                <w:rFonts w:ascii="Times New Roman" w:eastAsia="Times New Roman" w:hAnsi="Times New Roman" w:cs="Times New Roman"/>
                <w:lang w:eastAsia="es-CO"/>
              </w:rPr>
            </w:pPr>
            <w:r w:rsidRPr="008E68AA">
              <w:rPr>
                <w:rFonts w:eastAsia="Times New Roman"/>
                <w:color w:val="000000"/>
                <w:sz w:val="20"/>
                <w:szCs w:val="20"/>
                <w:lang w:eastAsia="es-CO"/>
              </w:rPr>
              <w:t>X</w:t>
            </w:r>
          </w:p>
        </w:tc>
      </w:tr>
      <w:tr w:rsidR="00796C45" w:rsidRPr="008E68AA" w:rsidTr="00796C45">
        <w:trPr>
          <w:trHeight w:val="540"/>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E68AA" w:rsidRDefault="00796C45" w:rsidP="00C141C4">
            <w:pPr>
              <w:spacing w:after="0"/>
              <w:ind w:left="-100"/>
              <w:jc w:val="center"/>
              <w:rPr>
                <w:rFonts w:ascii="Times New Roman" w:eastAsia="Times New Roman" w:hAnsi="Times New Roman" w:cs="Times New Roman"/>
                <w:lang w:eastAsia="es-CO"/>
              </w:rPr>
            </w:pPr>
            <w:r w:rsidRPr="008E68AA">
              <w:rPr>
                <w:rFonts w:eastAsia="Times New Roman"/>
                <w:color w:val="000000"/>
                <w:sz w:val="20"/>
                <w:szCs w:val="20"/>
                <w:lang w:eastAsia="es-CO"/>
              </w:rPr>
              <w:t>Género/ Orientación Sexual</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8E68AA" w:rsidRDefault="00796C45" w:rsidP="00C141C4">
            <w:pPr>
              <w:spacing w:after="0"/>
              <w:ind w:left="-100"/>
              <w:jc w:val="center"/>
              <w:rPr>
                <w:rFonts w:ascii="Times New Roman" w:eastAsia="Times New Roman" w:hAnsi="Times New Roman" w:cs="Times New Roman"/>
                <w:lang w:eastAsia="es-CO"/>
              </w:rPr>
            </w:pPr>
            <w:r w:rsidRPr="008E68AA">
              <w:rPr>
                <w:rFonts w:eastAsia="Times New Roman"/>
                <w:color w:val="000000"/>
                <w:sz w:val="20"/>
                <w:szCs w:val="20"/>
                <w:lang w:eastAsia="es-CO"/>
              </w:rPr>
              <w:t>Mujeres</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E68AA" w:rsidRDefault="00796C45" w:rsidP="00C141C4">
            <w:pPr>
              <w:spacing w:after="0"/>
              <w:ind w:left="-100"/>
              <w:jc w:val="center"/>
              <w:rPr>
                <w:rFonts w:ascii="Times New Roman" w:eastAsia="Times New Roman" w:hAnsi="Times New Roman" w:cs="Times New Roman"/>
                <w:lang w:eastAsia="es-CO"/>
              </w:rPr>
            </w:pPr>
            <w:r w:rsidRPr="008E68AA">
              <w:rPr>
                <w:rFonts w:eastAsia="Times New Roman"/>
                <w:color w:val="000000"/>
                <w:sz w:val="20"/>
                <w:szCs w:val="20"/>
                <w:lang w:eastAsia="es-CO"/>
              </w:rPr>
              <w:t>Rol en la comunidad:</w:t>
            </w:r>
          </w:p>
        </w:tc>
        <w:tc>
          <w:tcPr>
            <w:tcW w:w="0" w:type="auto"/>
            <w:gridSpan w:val="4"/>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8E68AA" w:rsidRDefault="00796C45" w:rsidP="00C141C4">
            <w:pPr>
              <w:spacing w:after="0"/>
              <w:rPr>
                <w:rFonts w:ascii="Times New Roman" w:eastAsia="Times New Roman" w:hAnsi="Times New Roman" w:cs="Times New Roman"/>
                <w:lang w:eastAsia="es-CO"/>
              </w:rPr>
            </w:pPr>
          </w:p>
        </w:tc>
      </w:tr>
    </w:tbl>
    <w:p w:rsidR="00796C45" w:rsidRDefault="00796C45" w:rsidP="00C141C4">
      <w:pPr>
        <w:spacing w:after="0"/>
        <w:textAlignment w:val="baseline"/>
        <w:rPr>
          <w:rFonts w:eastAsia="Times New Roman"/>
          <w:color w:val="000000"/>
          <w:lang w:eastAsia="es-CO"/>
        </w:rPr>
      </w:pPr>
    </w:p>
    <w:p w:rsidR="00796C45" w:rsidRPr="008E68AA" w:rsidRDefault="00796C45" w:rsidP="00C141C4">
      <w:pPr>
        <w:spacing w:after="0"/>
        <w:textAlignment w:val="baseline"/>
        <w:rPr>
          <w:rFonts w:eastAsia="Times New Roman"/>
          <w:color w:val="000000"/>
          <w:lang w:eastAsia="es-CO"/>
        </w:rPr>
      </w:pPr>
      <w:r w:rsidRPr="008E68AA">
        <w:rPr>
          <w:color w:val="000000"/>
        </w:rPr>
        <w:t xml:space="preserve">En este VIP hicieron su propio censo el cual sugiere que hay un total 457 familias y 2,900 personas viviendo en este lugar. De ese número hay más o menos 600 niños, niñas y adolescentes y también hay 120 personas en condición de discapacidad. Nos contaron que </w:t>
      </w:r>
      <w:r w:rsidRPr="008E68AA">
        <w:rPr>
          <w:color w:val="000000"/>
        </w:rPr>
        <w:lastRenderedPageBreak/>
        <w:t>en un apartamento se encontró que vivían 25 personas, y en otro, 14 personas que habitan un espacio de aproximadamente 40 metros cuadrados.</w:t>
      </w:r>
    </w:p>
    <w:p w:rsidR="00796C45" w:rsidRPr="0002510C" w:rsidRDefault="00796C45" w:rsidP="00C141C4">
      <w:pPr>
        <w:spacing w:after="0"/>
        <w:textAlignment w:val="baseline"/>
        <w:rPr>
          <w:rFonts w:eastAsia="Times New Roman"/>
          <w:color w:val="000000"/>
          <w:lang w:eastAsia="es-CO"/>
        </w:rPr>
      </w:pPr>
    </w:p>
    <w:p w:rsidR="00796C45" w:rsidRPr="008E68AA" w:rsidRDefault="00796C45" w:rsidP="00C141C4">
      <w:pPr>
        <w:spacing w:after="0"/>
        <w:rPr>
          <w:rFonts w:ascii="Times New Roman" w:eastAsia="Times New Roman" w:hAnsi="Times New Roman" w:cs="Times New Roman"/>
          <w:sz w:val="28"/>
          <w:szCs w:val="28"/>
          <w:lang w:eastAsia="es-CO"/>
        </w:rPr>
      </w:pPr>
      <w:r w:rsidRPr="008E68AA">
        <w:rPr>
          <w:rFonts w:eastAsia="Times New Roman"/>
          <w:color w:val="000000"/>
          <w:lang w:eastAsia="es-CO"/>
        </w:rPr>
        <w:t>La organización de la Sra. Díaz está enfocada a trabajar con mujeres de esta VIP. En 2015 ella tomó la decisión de recuperar el tejido social de este lugar y para 2016 conformó un grupo de 10 mujeres para realizar una huerta urbana, sin embargo, al finalizar ese solo tres mujeres estaban participando activamente. A pesar de esta dificultad, hoy en día el colectivo Hojas de Parra cuenta con 15 mujeres de Plaza de la Hoja y también con 15 recicladoras, y están a punto de empezar su propio emprendimiento de pesto orgánico utilizando la albahaca que cultivan en su huerta. A través de esta actividad este colectivo pretende empoderar a las mujeres de esta comunidad y capacitarlas para enfrentar los diferentes tipos de violencia de género que viven en su día a día. </w:t>
      </w:r>
    </w:p>
    <w:p w:rsidR="00796C45" w:rsidRPr="008E68AA" w:rsidRDefault="00796C45" w:rsidP="00C141C4">
      <w:pPr>
        <w:spacing w:after="0"/>
        <w:rPr>
          <w:rFonts w:ascii="Times New Roman" w:eastAsia="Times New Roman" w:hAnsi="Times New Roman" w:cs="Times New Roman"/>
          <w:sz w:val="28"/>
          <w:szCs w:val="28"/>
          <w:lang w:eastAsia="es-CO"/>
        </w:rPr>
      </w:pPr>
    </w:p>
    <w:p w:rsidR="00796C45" w:rsidRDefault="00796C45" w:rsidP="00C141C4">
      <w:pPr>
        <w:spacing w:after="0"/>
        <w:rPr>
          <w:rFonts w:eastAsia="Times New Roman"/>
          <w:color w:val="000000"/>
          <w:lang w:eastAsia="es-CO"/>
        </w:rPr>
      </w:pPr>
      <w:r w:rsidRPr="008E68AA">
        <w:rPr>
          <w:rFonts w:eastAsia="Times New Roman"/>
          <w:color w:val="000000"/>
          <w:lang w:eastAsia="es-CO"/>
        </w:rPr>
        <w:t>Además, Hojas Violenta también dictan cursos de formación política donde entre otros temas enseñan cuáles son las diferentes ramas del poder y qué entidades hacen parte que cada una de ellas, como también cómo presentar una tutela o derecho de petición</w:t>
      </w:r>
      <w:r>
        <w:rPr>
          <w:rFonts w:eastAsia="Times New Roman"/>
          <w:color w:val="000000"/>
          <w:lang w:eastAsia="es-CO"/>
        </w:rPr>
        <w:t>.</w:t>
      </w:r>
    </w:p>
    <w:p w:rsidR="00796C45" w:rsidRDefault="00796C45" w:rsidP="00C141C4">
      <w:pPr>
        <w:spacing w:after="0"/>
        <w:rPr>
          <w:rFonts w:eastAsia="Times New Roman"/>
          <w:color w:val="000000"/>
          <w:lang w:eastAsia="es-CO"/>
        </w:rPr>
      </w:pPr>
    </w:p>
    <w:p w:rsidR="00796C45" w:rsidRDefault="00796C45" w:rsidP="009E343F">
      <w:pPr>
        <w:spacing w:after="0"/>
        <w:rPr>
          <w:rFonts w:eastAsia="Times New Roman"/>
          <w:color w:val="000000"/>
          <w:lang w:eastAsia="es-CO"/>
        </w:rPr>
      </w:pPr>
      <w:r w:rsidRPr="008E68AA">
        <w:rPr>
          <w:rFonts w:eastAsia="Times New Roman"/>
          <w:color w:val="000000"/>
          <w:lang w:eastAsia="es-CO"/>
        </w:rPr>
        <w:t>Caracterización inicial durante el recorrido:</w:t>
      </w:r>
    </w:p>
    <w:p w:rsidR="009E343F" w:rsidRDefault="009E343F" w:rsidP="009E343F">
      <w:pPr>
        <w:spacing w:after="0"/>
        <w:ind w:left="142"/>
        <w:rPr>
          <w:rFonts w:eastAsia="Times New Roman"/>
          <w:color w:val="000000"/>
          <w:lang w:eastAsia="es-CO"/>
        </w:rPr>
      </w:pPr>
    </w:p>
    <w:p w:rsidR="00796C45" w:rsidRPr="008E68AA" w:rsidRDefault="00796C45" w:rsidP="009E343F">
      <w:pPr>
        <w:spacing w:after="0"/>
        <w:ind w:left="142"/>
        <w:rPr>
          <w:rFonts w:ascii="Times New Roman" w:eastAsia="Times New Roman" w:hAnsi="Times New Roman" w:cs="Times New Roman"/>
          <w:lang w:eastAsia="es-CO"/>
        </w:rPr>
      </w:pPr>
      <w:r>
        <w:rPr>
          <w:rFonts w:eastAsia="Times New Roman"/>
          <w:color w:val="000000"/>
          <w:lang w:eastAsia="es-CO"/>
        </w:rPr>
        <w:t>Se creó</w:t>
      </w:r>
      <w:r w:rsidRPr="008E68AA">
        <w:rPr>
          <w:rFonts w:eastAsia="Times New Roman"/>
          <w:color w:val="000000"/>
          <w:lang w:eastAsia="es-CO"/>
        </w:rPr>
        <w:t xml:space="preserve"> Hojas Violeta porque </w:t>
      </w:r>
      <w:r>
        <w:rPr>
          <w:rFonts w:eastAsia="Times New Roman"/>
          <w:color w:val="000000"/>
          <w:lang w:eastAsia="es-CO"/>
        </w:rPr>
        <w:t xml:space="preserve">en este lugar se presentan </w:t>
      </w:r>
      <w:r w:rsidRPr="008E68AA">
        <w:rPr>
          <w:rFonts w:eastAsia="Times New Roman"/>
          <w:color w:val="000000"/>
          <w:lang w:eastAsia="es-CO"/>
        </w:rPr>
        <w:t>diferentes tipos de violencia (físi</w:t>
      </w:r>
      <w:r>
        <w:rPr>
          <w:rFonts w:eastAsia="Times New Roman"/>
          <w:color w:val="000000"/>
          <w:lang w:eastAsia="es-CO"/>
        </w:rPr>
        <w:t xml:space="preserve">ca, económica, psicológica) hacia las mujeres que habitan en </w:t>
      </w:r>
      <w:r w:rsidRPr="008E68AA">
        <w:rPr>
          <w:rFonts w:eastAsia="Times New Roman"/>
          <w:color w:val="000000"/>
          <w:lang w:eastAsia="es-CO"/>
        </w:rPr>
        <w:t xml:space="preserve">este lugar. Por este motivo </w:t>
      </w:r>
      <w:r>
        <w:rPr>
          <w:rFonts w:eastAsia="Times New Roman"/>
          <w:color w:val="000000"/>
          <w:lang w:eastAsia="es-CO"/>
        </w:rPr>
        <w:t>se creó</w:t>
      </w:r>
      <w:r w:rsidRPr="008E68AA">
        <w:rPr>
          <w:rFonts w:eastAsia="Times New Roman"/>
          <w:color w:val="000000"/>
          <w:lang w:eastAsia="es-CO"/>
        </w:rPr>
        <w:t xml:space="preserve"> un proyecto productivo con el objetivo de lograr una independencia económica para las integrantes de este colectivo. También impartió talleres de auto-cuidado para estas mujeres. </w:t>
      </w:r>
    </w:p>
    <w:p w:rsidR="00796C45" w:rsidRPr="008E68AA" w:rsidRDefault="00796C45" w:rsidP="009E343F">
      <w:pPr>
        <w:spacing w:after="0"/>
        <w:rPr>
          <w:rFonts w:ascii="Times New Roman" w:eastAsia="Times New Roman" w:hAnsi="Times New Roman" w:cs="Times New Roman"/>
          <w:lang w:eastAsia="es-CO"/>
        </w:rPr>
      </w:pPr>
    </w:p>
    <w:p w:rsidR="00796C45" w:rsidRPr="008E68AA" w:rsidRDefault="00796C45" w:rsidP="009E343F">
      <w:pPr>
        <w:spacing w:after="0"/>
        <w:ind w:left="142"/>
        <w:rPr>
          <w:rFonts w:ascii="Times New Roman" w:eastAsia="Times New Roman" w:hAnsi="Times New Roman" w:cs="Times New Roman"/>
          <w:sz w:val="28"/>
          <w:szCs w:val="28"/>
          <w:lang w:eastAsia="es-CO"/>
        </w:rPr>
      </w:pPr>
      <w:r w:rsidRPr="008E68AA">
        <w:rPr>
          <w:rFonts w:eastAsia="Times New Roman"/>
          <w:color w:val="000000"/>
          <w:lang w:eastAsia="es-CO"/>
        </w:rPr>
        <w:t>Por su parte, tanto Daryeri Díaz como Karen Pineda mencionaron la problemática que están viviendo las niñas, niños y jóvenes de este lugar a raíz de la pandemia. Dado que no puede realizar sus prácticas de fútbol y otras actividades extracurriculares, la gente joven tiene mucho tiempo libre en sus manos y en algunos casos terminan consumiendo sustancias psicoactivas. </w:t>
      </w:r>
    </w:p>
    <w:p w:rsidR="00796C45" w:rsidRPr="008E68AA" w:rsidRDefault="00796C45" w:rsidP="009E343F">
      <w:pPr>
        <w:spacing w:after="0"/>
        <w:rPr>
          <w:rFonts w:ascii="Times New Roman" w:eastAsia="Times New Roman" w:hAnsi="Times New Roman" w:cs="Times New Roman"/>
          <w:sz w:val="28"/>
          <w:szCs w:val="28"/>
          <w:lang w:eastAsia="es-CO"/>
        </w:rPr>
      </w:pPr>
    </w:p>
    <w:p w:rsidR="00796C45" w:rsidRDefault="00796C45" w:rsidP="009E343F">
      <w:pPr>
        <w:spacing w:after="0"/>
        <w:ind w:left="142"/>
        <w:rPr>
          <w:rFonts w:eastAsia="Times New Roman"/>
          <w:color w:val="000000"/>
          <w:lang w:eastAsia="es-CO"/>
        </w:rPr>
      </w:pPr>
      <w:r w:rsidRPr="008E68AA">
        <w:rPr>
          <w:rFonts w:eastAsia="Times New Roman"/>
          <w:color w:val="000000"/>
          <w:lang w:eastAsia="es-CO"/>
        </w:rPr>
        <w:t>Por último, esta comunidad también está teniendo conflictos con el Consejo de Administración que no les permite utilizar los techos de la vivienda para hacer una huerta como tampoco usar los espacios comunales para realizar talleres, o intervenirlos artísticamente. Sin embargo, desde los talleres de construcción política de Hojas Violeta están tratando de cambiar los miembros del Consejo de Administración ya que este año se debe renovar. </w:t>
      </w:r>
    </w:p>
    <w:p w:rsidR="009E343F" w:rsidRPr="008E68AA" w:rsidRDefault="009E343F" w:rsidP="009E343F">
      <w:pPr>
        <w:spacing w:after="0"/>
        <w:ind w:left="142"/>
        <w:rPr>
          <w:rFonts w:ascii="Times New Roman" w:eastAsia="Times New Roman" w:hAnsi="Times New Roman" w:cs="Times New Roman"/>
          <w:sz w:val="28"/>
          <w:szCs w:val="28"/>
          <w:lang w:eastAsia="es-CO"/>
        </w:rPr>
      </w:pPr>
    </w:p>
    <w:p w:rsidR="00796C45" w:rsidRPr="007D39D9" w:rsidRDefault="00796C45" w:rsidP="00B74860">
      <w:pPr>
        <w:widowControl w:val="0"/>
        <w:numPr>
          <w:ilvl w:val="0"/>
          <w:numId w:val="61"/>
        </w:numPr>
        <w:tabs>
          <w:tab w:val="left" w:pos="0"/>
          <w:tab w:val="left" w:pos="720"/>
        </w:tabs>
        <w:suppressAutoHyphens/>
        <w:spacing w:after="0" w:line="100" w:lineRule="atLeast"/>
        <w:rPr>
          <w:b/>
          <w:color w:val="000000"/>
        </w:rPr>
      </w:pPr>
      <w:r w:rsidRPr="007D39D9">
        <w:rPr>
          <w:b/>
          <w:color w:val="000000"/>
        </w:rPr>
        <w:t>Bosa</w:t>
      </w:r>
    </w:p>
    <w:p w:rsidR="00796C45" w:rsidRDefault="00796C45" w:rsidP="009E343F">
      <w:pPr>
        <w:tabs>
          <w:tab w:val="left" w:pos="0"/>
          <w:tab w:val="left" w:pos="720"/>
        </w:tabs>
        <w:spacing w:after="0" w:line="100" w:lineRule="atLeast"/>
        <w:rPr>
          <w:bCs/>
          <w:color w:val="000000"/>
        </w:rPr>
      </w:pPr>
    </w:p>
    <w:p w:rsidR="00796C45" w:rsidRDefault="00796C45" w:rsidP="009E343F">
      <w:pPr>
        <w:spacing w:after="0"/>
        <w:rPr>
          <w:b/>
          <w:color w:val="000000"/>
        </w:rPr>
      </w:pPr>
      <w:r>
        <w:rPr>
          <w:b/>
          <w:color w:val="000000"/>
        </w:rPr>
        <w:t>Ficha de caracterización visita- Fuente: Equipo profesionales del proyecto 7610</w:t>
      </w:r>
    </w:p>
    <w:p w:rsidR="009E343F" w:rsidRDefault="009E343F" w:rsidP="009E343F">
      <w:pPr>
        <w:spacing w:after="0"/>
        <w:rPr>
          <w:rFonts w:ascii="Times New Roman" w:eastAsia="Times New Roman" w:hAnsi="Times New Roman" w:cs="Times New Roman"/>
          <w:lang w:eastAsia="es-CO"/>
        </w:rPr>
      </w:pPr>
    </w:p>
    <w:p w:rsidR="00D550B4" w:rsidRPr="00863681" w:rsidRDefault="00D550B4" w:rsidP="009E343F">
      <w:pPr>
        <w:spacing w:after="0"/>
        <w:rPr>
          <w:rFonts w:ascii="Times New Roman" w:eastAsia="Times New Roman" w:hAnsi="Times New Roman" w:cs="Times New Roman"/>
          <w:lang w:eastAsia="es-CO"/>
        </w:rPr>
      </w:pPr>
    </w:p>
    <w:tbl>
      <w:tblPr>
        <w:tblW w:w="0" w:type="auto"/>
        <w:tblCellMar>
          <w:top w:w="15" w:type="dxa"/>
          <w:left w:w="15" w:type="dxa"/>
          <w:bottom w:w="15" w:type="dxa"/>
          <w:right w:w="15" w:type="dxa"/>
        </w:tblCellMar>
        <w:tblLook w:val="04A0" w:firstRow="1" w:lastRow="0" w:firstColumn="1" w:lastColumn="0" w:noHBand="0" w:noVBand="1"/>
      </w:tblPr>
      <w:tblGrid>
        <w:gridCol w:w="1657"/>
        <w:gridCol w:w="2858"/>
        <w:gridCol w:w="1948"/>
        <w:gridCol w:w="86"/>
        <w:gridCol w:w="1252"/>
        <w:gridCol w:w="517"/>
        <w:gridCol w:w="500"/>
      </w:tblGrid>
      <w:tr w:rsidR="00796C45" w:rsidRPr="00863681" w:rsidTr="00796C45">
        <w:tc>
          <w:tcPr>
            <w:tcW w:w="0" w:type="auto"/>
            <w:gridSpan w:val="7"/>
            <w:tcBorders>
              <w:top w:val="single" w:sz="8" w:space="0" w:color="000000"/>
              <w:left w:val="single" w:sz="8" w:space="0" w:color="000000"/>
              <w:bottom w:val="single" w:sz="8" w:space="0" w:color="000000"/>
              <w:right w:val="single" w:sz="8" w:space="0" w:color="000000"/>
            </w:tcBorders>
            <w:shd w:val="clear" w:color="auto" w:fill="D9D9D9"/>
            <w:tcMar>
              <w:top w:w="40" w:type="dxa"/>
              <w:left w:w="40" w:type="dxa"/>
              <w:bottom w:w="40" w:type="dxa"/>
              <w:right w:w="40" w:type="dxa"/>
            </w:tcMar>
            <w:vAlign w:val="center"/>
            <w:hideMark/>
          </w:tcPr>
          <w:p w:rsidR="00796C45" w:rsidRPr="00863681" w:rsidRDefault="00796C45" w:rsidP="009E343F">
            <w:pPr>
              <w:spacing w:after="0"/>
              <w:ind w:left="720"/>
              <w:jc w:val="center"/>
              <w:rPr>
                <w:rFonts w:ascii="Times New Roman" w:eastAsia="Times New Roman" w:hAnsi="Times New Roman" w:cs="Times New Roman"/>
                <w:lang w:eastAsia="es-CO"/>
              </w:rPr>
            </w:pPr>
            <w:r w:rsidRPr="00863681">
              <w:rPr>
                <w:rFonts w:eastAsia="Times New Roman"/>
                <w:b/>
                <w:bCs/>
                <w:color w:val="000000"/>
                <w:sz w:val="20"/>
                <w:szCs w:val="20"/>
                <w:lang w:eastAsia="es-CO"/>
              </w:rPr>
              <w:lastRenderedPageBreak/>
              <w:t>1. Datos sociodemográficos </w:t>
            </w:r>
          </w:p>
        </w:tc>
      </w:tr>
      <w:tr w:rsidR="00796C45" w:rsidRPr="00863681" w:rsidTr="00796C45">
        <w:trPr>
          <w:trHeight w:val="673"/>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63681" w:rsidRDefault="00796C45" w:rsidP="009E343F">
            <w:pPr>
              <w:spacing w:after="0"/>
              <w:ind w:left="-100"/>
              <w:jc w:val="center"/>
              <w:rPr>
                <w:rFonts w:ascii="Times New Roman" w:eastAsia="Times New Roman" w:hAnsi="Times New Roman" w:cs="Times New Roman"/>
                <w:lang w:eastAsia="es-CO"/>
              </w:rPr>
            </w:pPr>
            <w:r w:rsidRPr="00863681">
              <w:rPr>
                <w:rFonts w:eastAsia="Times New Roman"/>
                <w:color w:val="000000"/>
                <w:sz w:val="20"/>
                <w:szCs w:val="20"/>
                <w:lang w:eastAsia="es-CO"/>
              </w:rPr>
              <w:t>Nombre:</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863681" w:rsidRDefault="00796C45" w:rsidP="009E343F">
            <w:pPr>
              <w:spacing w:after="0"/>
              <w:ind w:left="-100"/>
              <w:jc w:val="center"/>
              <w:rPr>
                <w:rFonts w:ascii="Times New Roman" w:eastAsia="Times New Roman" w:hAnsi="Times New Roman" w:cs="Times New Roman"/>
                <w:lang w:eastAsia="es-CO"/>
              </w:rPr>
            </w:pPr>
            <w:r w:rsidRPr="00863681">
              <w:rPr>
                <w:rFonts w:eastAsia="Times New Roman"/>
                <w:color w:val="000000"/>
                <w:sz w:val="20"/>
                <w:szCs w:val="20"/>
                <w:lang w:eastAsia="es-CO"/>
              </w:rPr>
              <w:t> </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63681" w:rsidRDefault="00796C45" w:rsidP="009E343F">
            <w:pPr>
              <w:spacing w:after="0"/>
              <w:ind w:left="-100"/>
              <w:jc w:val="center"/>
              <w:rPr>
                <w:rFonts w:ascii="Times New Roman" w:eastAsia="Times New Roman" w:hAnsi="Times New Roman" w:cs="Times New Roman"/>
                <w:lang w:eastAsia="es-CO"/>
              </w:rPr>
            </w:pPr>
            <w:r w:rsidRPr="00863681">
              <w:rPr>
                <w:rFonts w:eastAsia="Times New Roman"/>
                <w:color w:val="000000"/>
                <w:sz w:val="20"/>
                <w:szCs w:val="20"/>
                <w:lang w:eastAsia="es-CO"/>
              </w:rPr>
              <w:t xml:space="preserve"> Fecha &amp; lugar de nacimiento:</w:t>
            </w:r>
          </w:p>
        </w:tc>
        <w:tc>
          <w:tcPr>
            <w:tcW w:w="0" w:type="auto"/>
            <w:gridSpan w:val="2"/>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rsidR="00796C45" w:rsidRPr="00863681" w:rsidRDefault="00796C45" w:rsidP="009E343F">
            <w:pPr>
              <w:spacing w:after="0"/>
              <w:rPr>
                <w:rFonts w:ascii="Times New Roman" w:eastAsia="Times New Roman" w:hAnsi="Times New Roman" w:cs="Times New Roman"/>
                <w:lang w:eastAsia="es-CO"/>
              </w:rPr>
            </w:pP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63681" w:rsidRDefault="00796C45" w:rsidP="009E343F">
            <w:pPr>
              <w:spacing w:after="0"/>
              <w:ind w:left="-100"/>
              <w:jc w:val="center"/>
              <w:rPr>
                <w:rFonts w:ascii="Times New Roman" w:eastAsia="Times New Roman" w:hAnsi="Times New Roman" w:cs="Times New Roman"/>
                <w:lang w:eastAsia="es-CO"/>
              </w:rPr>
            </w:pPr>
            <w:r w:rsidRPr="00863681">
              <w:rPr>
                <w:rFonts w:eastAsia="Times New Roman"/>
                <w:color w:val="000000"/>
                <w:sz w:val="20"/>
                <w:szCs w:val="20"/>
                <w:lang w:eastAsia="es-CO"/>
              </w:rPr>
              <w:t xml:space="preserve"> Edad</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rsidR="00796C45" w:rsidRPr="00863681" w:rsidRDefault="00796C45" w:rsidP="009E343F">
            <w:pPr>
              <w:spacing w:after="0"/>
              <w:ind w:left="-180" w:right="420"/>
              <w:jc w:val="center"/>
              <w:rPr>
                <w:rFonts w:ascii="Times New Roman" w:eastAsia="Times New Roman" w:hAnsi="Times New Roman" w:cs="Times New Roman"/>
                <w:lang w:eastAsia="es-CO"/>
              </w:rPr>
            </w:pPr>
            <w:r w:rsidRPr="00863681">
              <w:rPr>
                <w:rFonts w:eastAsia="Times New Roman"/>
                <w:color w:val="000000"/>
                <w:sz w:val="20"/>
                <w:szCs w:val="20"/>
                <w:lang w:eastAsia="es-CO"/>
              </w:rPr>
              <w:t> </w:t>
            </w:r>
          </w:p>
        </w:tc>
      </w:tr>
      <w:tr w:rsidR="00796C45" w:rsidRPr="00863681" w:rsidTr="00796C45">
        <w:trPr>
          <w:trHeight w:val="540"/>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63681" w:rsidRDefault="00796C45" w:rsidP="009E343F">
            <w:pPr>
              <w:spacing w:after="0"/>
              <w:ind w:left="-100"/>
              <w:jc w:val="center"/>
              <w:rPr>
                <w:rFonts w:ascii="Times New Roman" w:eastAsia="Times New Roman" w:hAnsi="Times New Roman" w:cs="Times New Roman"/>
                <w:lang w:eastAsia="es-CO"/>
              </w:rPr>
            </w:pPr>
            <w:r w:rsidRPr="00863681">
              <w:rPr>
                <w:rFonts w:eastAsia="Times New Roman"/>
                <w:color w:val="000000"/>
                <w:sz w:val="20"/>
                <w:szCs w:val="20"/>
                <w:lang w:eastAsia="es-CO"/>
              </w:rPr>
              <w:t>Localidad:</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863681" w:rsidRDefault="00796C45" w:rsidP="009E343F">
            <w:pPr>
              <w:spacing w:after="0"/>
              <w:ind w:left="-100"/>
              <w:jc w:val="center"/>
              <w:rPr>
                <w:rFonts w:ascii="Times New Roman" w:eastAsia="Times New Roman" w:hAnsi="Times New Roman" w:cs="Times New Roman"/>
                <w:lang w:eastAsia="es-CO"/>
              </w:rPr>
            </w:pPr>
            <w:r w:rsidRPr="00863681">
              <w:rPr>
                <w:rFonts w:eastAsia="Times New Roman"/>
                <w:color w:val="000000"/>
                <w:sz w:val="20"/>
                <w:szCs w:val="20"/>
                <w:lang w:eastAsia="es-CO"/>
              </w:rPr>
              <w:t>Bosa </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63681" w:rsidRDefault="00796C45" w:rsidP="009E343F">
            <w:pPr>
              <w:spacing w:after="0"/>
              <w:ind w:left="-100"/>
              <w:jc w:val="center"/>
              <w:rPr>
                <w:rFonts w:ascii="Times New Roman" w:eastAsia="Times New Roman" w:hAnsi="Times New Roman" w:cs="Times New Roman"/>
                <w:lang w:eastAsia="es-CO"/>
              </w:rPr>
            </w:pPr>
            <w:r w:rsidRPr="00863681">
              <w:rPr>
                <w:rFonts w:eastAsia="Times New Roman"/>
                <w:color w:val="000000"/>
                <w:sz w:val="20"/>
                <w:szCs w:val="20"/>
                <w:lang w:eastAsia="es-CO"/>
              </w:rPr>
              <w:t>Barrio:</w:t>
            </w:r>
          </w:p>
        </w:tc>
        <w:tc>
          <w:tcPr>
            <w:tcW w:w="0" w:type="auto"/>
            <w:gridSpan w:val="4"/>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863681" w:rsidRDefault="00796C45" w:rsidP="009E343F">
            <w:pPr>
              <w:spacing w:after="0"/>
              <w:ind w:left="142"/>
              <w:jc w:val="center"/>
              <w:rPr>
                <w:rFonts w:ascii="Times New Roman" w:eastAsia="Times New Roman" w:hAnsi="Times New Roman" w:cs="Times New Roman"/>
                <w:lang w:eastAsia="es-CO"/>
              </w:rPr>
            </w:pPr>
            <w:r w:rsidRPr="00863681">
              <w:rPr>
                <w:rFonts w:eastAsia="Times New Roman"/>
                <w:color w:val="000000"/>
                <w:sz w:val="20"/>
                <w:szCs w:val="20"/>
                <w:lang w:eastAsia="es-CO"/>
              </w:rPr>
              <w:t>Parques de Bogotá</w:t>
            </w:r>
          </w:p>
        </w:tc>
      </w:tr>
      <w:tr w:rsidR="00796C45" w:rsidRPr="00863681" w:rsidTr="009E343F">
        <w:trPr>
          <w:trHeight w:val="134"/>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63681" w:rsidRDefault="00796C45" w:rsidP="009E343F">
            <w:pPr>
              <w:spacing w:after="0"/>
              <w:ind w:left="-100"/>
              <w:jc w:val="center"/>
              <w:rPr>
                <w:rFonts w:ascii="Times New Roman" w:eastAsia="Times New Roman" w:hAnsi="Times New Roman" w:cs="Times New Roman"/>
                <w:lang w:eastAsia="es-CO"/>
              </w:rPr>
            </w:pPr>
            <w:r w:rsidRPr="00863681">
              <w:rPr>
                <w:rFonts w:eastAsia="Times New Roman"/>
                <w:color w:val="000000"/>
                <w:sz w:val="20"/>
                <w:szCs w:val="20"/>
                <w:lang w:eastAsia="es-CO"/>
              </w:rPr>
              <w:t>Proyectos de Vivienda:</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863681" w:rsidRDefault="00796C45" w:rsidP="009E343F">
            <w:pPr>
              <w:spacing w:after="0"/>
              <w:ind w:left="-100"/>
              <w:jc w:val="center"/>
              <w:rPr>
                <w:rFonts w:ascii="Times New Roman" w:eastAsia="Times New Roman" w:hAnsi="Times New Roman" w:cs="Times New Roman"/>
                <w:lang w:eastAsia="es-CO"/>
              </w:rPr>
            </w:pPr>
            <w:r w:rsidRPr="00863681">
              <w:rPr>
                <w:rFonts w:eastAsia="Times New Roman"/>
                <w:color w:val="000000"/>
                <w:sz w:val="20"/>
                <w:szCs w:val="20"/>
                <w:lang w:eastAsia="es-CO"/>
              </w:rPr>
              <w:t>Arrayan, Sendero, Cerezo, Nogal y Reservas de Campo Verde</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63681" w:rsidRDefault="00796C45" w:rsidP="009E343F">
            <w:pPr>
              <w:spacing w:after="0"/>
              <w:ind w:left="-100"/>
              <w:jc w:val="center"/>
              <w:rPr>
                <w:rFonts w:ascii="Times New Roman" w:eastAsia="Times New Roman" w:hAnsi="Times New Roman" w:cs="Times New Roman"/>
                <w:lang w:eastAsia="es-CO"/>
              </w:rPr>
            </w:pPr>
            <w:r w:rsidRPr="00863681">
              <w:rPr>
                <w:rFonts w:eastAsia="Times New Roman"/>
                <w:color w:val="000000"/>
                <w:sz w:val="20"/>
                <w:szCs w:val="20"/>
                <w:lang w:eastAsia="es-CO"/>
              </w:rPr>
              <w:t>Organizaciones Culturales:</w:t>
            </w:r>
          </w:p>
        </w:tc>
        <w:tc>
          <w:tcPr>
            <w:tcW w:w="0" w:type="auto"/>
            <w:gridSpan w:val="4"/>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rsidR="00796C45" w:rsidRPr="00863681" w:rsidRDefault="00796C45" w:rsidP="009E343F">
            <w:pPr>
              <w:spacing w:after="0"/>
              <w:ind w:left="-100"/>
              <w:jc w:val="center"/>
              <w:rPr>
                <w:rFonts w:ascii="Times New Roman" w:eastAsia="Times New Roman" w:hAnsi="Times New Roman" w:cs="Times New Roman"/>
                <w:lang w:eastAsia="es-CO"/>
              </w:rPr>
            </w:pPr>
            <w:r w:rsidRPr="00863681">
              <w:rPr>
                <w:rFonts w:eastAsia="Times New Roman"/>
                <w:color w:val="000000"/>
                <w:sz w:val="20"/>
                <w:szCs w:val="20"/>
                <w:lang w:eastAsia="es-CO"/>
              </w:rPr>
              <w:t>Siembra Conciencia</w:t>
            </w:r>
          </w:p>
          <w:p w:rsidR="00796C45" w:rsidRPr="00863681" w:rsidRDefault="00796C45" w:rsidP="009E343F">
            <w:pPr>
              <w:spacing w:after="0"/>
              <w:ind w:left="-100"/>
              <w:jc w:val="center"/>
              <w:rPr>
                <w:rFonts w:ascii="Times New Roman" w:eastAsia="Times New Roman" w:hAnsi="Times New Roman" w:cs="Times New Roman"/>
                <w:lang w:eastAsia="es-CO"/>
              </w:rPr>
            </w:pPr>
            <w:r w:rsidRPr="00863681">
              <w:rPr>
                <w:rFonts w:eastAsia="Times New Roman"/>
                <w:color w:val="000000"/>
                <w:sz w:val="20"/>
                <w:szCs w:val="20"/>
                <w:lang w:eastAsia="es-CO"/>
              </w:rPr>
              <w:t>Herederas y Herederos del Baile</w:t>
            </w:r>
          </w:p>
          <w:p w:rsidR="00796C45" w:rsidRPr="00863681" w:rsidRDefault="00796C45" w:rsidP="009E343F">
            <w:pPr>
              <w:spacing w:after="0"/>
              <w:ind w:left="-100"/>
              <w:jc w:val="center"/>
              <w:rPr>
                <w:rFonts w:ascii="Times New Roman" w:eastAsia="Times New Roman" w:hAnsi="Times New Roman" w:cs="Times New Roman"/>
                <w:lang w:eastAsia="es-CO"/>
              </w:rPr>
            </w:pPr>
            <w:r w:rsidRPr="00863681">
              <w:rPr>
                <w:rFonts w:eastAsia="Times New Roman"/>
                <w:color w:val="000000"/>
                <w:sz w:val="20"/>
                <w:szCs w:val="20"/>
                <w:lang w:eastAsia="es-CO"/>
              </w:rPr>
              <w:t>Herencia del Saber</w:t>
            </w:r>
          </w:p>
        </w:tc>
      </w:tr>
      <w:tr w:rsidR="00796C45" w:rsidRPr="00863681" w:rsidTr="009E343F">
        <w:trPr>
          <w:trHeight w:val="337"/>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63681" w:rsidRDefault="00796C45" w:rsidP="009E343F">
            <w:pPr>
              <w:spacing w:after="0"/>
              <w:ind w:left="-100"/>
              <w:jc w:val="center"/>
              <w:rPr>
                <w:rFonts w:ascii="Times New Roman" w:eastAsia="Times New Roman" w:hAnsi="Times New Roman" w:cs="Times New Roman"/>
                <w:lang w:eastAsia="es-CO"/>
              </w:rPr>
            </w:pPr>
            <w:r w:rsidRPr="00863681">
              <w:rPr>
                <w:rFonts w:eastAsia="Times New Roman"/>
                <w:color w:val="000000"/>
                <w:sz w:val="20"/>
                <w:szCs w:val="20"/>
                <w:lang w:eastAsia="es-CO"/>
              </w:rPr>
              <w:t>Grupo Étnico:</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863681" w:rsidRDefault="00796C45" w:rsidP="009E343F">
            <w:pPr>
              <w:spacing w:after="0"/>
              <w:rPr>
                <w:rFonts w:ascii="Times New Roman" w:eastAsia="Times New Roman" w:hAnsi="Times New Roman" w:cs="Times New Roman"/>
                <w:lang w:eastAsia="es-CO"/>
              </w:rPr>
            </w:pP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63681" w:rsidRDefault="00796C45" w:rsidP="009E343F">
            <w:pPr>
              <w:spacing w:after="0"/>
              <w:ind w:left="-100"/>
              <w:jc w:val="center"/>
              <w:rPr>
                <w:rFonts w:ascii="Times New Roman" w:eastAsia="Times New Roman" w:hAnsi="Times New Roman" w:cs="Times New Roman"/>
                <w:lang w:eastAsia="es-CO"/>
              </w:rPr>
            </w:pPr>
            <w:r w:rsidRPr="00863681">
              <w:rPr>
                <w:rFonts w:eastAsia="Times New Roman"/>
                <w:color w:val="000000"/>
                <w:sz w:val="20"/>
                <w:szCs w:val="20"/>
                <w:lang w:eastAsia="es-CO"/>
              </w:rPr>
              <w:t>Firmante de paz:</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rsidR="00796C45" w:rsidRPr="00863681" w:rsidRDefault="00796C45" w:rsidP="009E343F">
            <w:pPr>
              <w:spacing w:after="0"/>
              <w:rPr>
                <w:rFonts w:ascii="Times New Roman" w:eastAsia="Times New Roman" w:hAnsi="Times New Roman" w:cs="Times New Roman"/>
                <w:lang w:eastAsia="es-CO"/>
              </w:rPr>
            </w:pP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bottom"/>
            <w:hideMark/>
          </w:tcPr>
          <w:p w:rsidR="00796C45" w:rsidRPr="00863681" w:rsidRDefault="00796C45" w:rsidP="009E343F">
            <w:pPr>
              <w:spacing w:after="0"/>
              <w:jc w:val="center"/>
              <w:rPr>
                <w:rFonts w:ascii="Times New Roman" w:eastAsia="Times New Roman" w:hAnsi="Times New Roman" w:cs="Times New Roman"/>
                <w:lang w:eastAsia="es-CO"/>
              </w:rPr>
            </w:pPr>
            <w:r w:rsidRPr="00863681">
              <w:rPr>
                <w:rFonts w:eastAsia="Times New Roman"/>
                <w:color w:val="000000"/>
                <w:sz w:val="20"/>
                <w:szCs w:val="20"/>
                <w:lang w:eastAsia="es-CO"/>
              </w:rPr>
              <w:t>Víctima del conflicto</w:t>
            </w:r>
          </w:p>
        </w:tc>
        <w:tc>
          <w:tcPr>
            <w:tcW w:w="0" w:type="auto"/>
            <w:gridSpan w:val="2"/>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rsidR="00796C45" w:rsidRPr="00863681" w:rsidRDefault="00796C45" w:rsidP="009E343F">
            <w:pPr>
              <w:spacing w:after="0"/>
              <w:rPr>
                <w:rFonts w:ascii="Times New Roman" w:eastAsia="Times New Roman" w:hAnsi="Times New Roman" w:cs="Times New Roman"/>
                <w:lang w:eastAsia="es-CO"/>
              </w:rPr>
            </w:pPr>
          </w:p>
        </w:tc>
      </w:tr>
      <w:tr w:rsidR="00796C45" w:rsidRPr="00863681" w:rsidTr="009E343F">
        <w:trPr>
          <w:trHeight w:val="174"/>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63681" w:rsidRDefault="00796C45" w:rsidP="009E343F">
            <w:pPr>
              <w:spacing w:after="0"/>
              <w:ind w:left="-100"/>
              <w:jc w:val="center"/>
              <w:rPr>
                <w:rFonts w:ascii="Times New Roman" w:eastAsia="Times New Roman" w:hAnsi="Times New Roman" w:cs="Times New Roman"/>
                <w:lang w:eastAsia="es-CO"/>
              </w:rPr>
            </w:pPr>
            <w:r w:rsidRPr="00863681">
              <w:rPr>
                <w:rFonts w:eastAsia="Times New Roman"/>
                <w:color w:val="000000"/>
                <w:sz w:val="20"/>
                <w:szCs w:val="20"/>
                <w:lang w:eastAsia="es-CO"/>
              </w:rPr>
              <w:t>Género/ Orientación Sexual</w:t>
            </w:r>
          </w:p>
        </w:tc>
        <w:tc>
          <w:tcPr>
            <w:tcW w:w="0" w:type="auto"/>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hideMark/>
          </w:tcPr>
          <w:p w:rsidR="00796C45" w:rsidRPr="00863681" w:rsidRDefault="00796C45" w:rsidP="009E343F">
            <w:pPr>
              <w:spacing w:after="0"/>
              <w:ind w:left="-100"/>
              <w:jc w:val="center"/>
              <w:rPr>
                <w:rFonts w:ascii="Times New Roman" w:eastAsia="Times New Roman" w:hAnsi="Times New Roman" w:cs="Times New Roman"/>
                <w:lang w:eastAsia="es-CO"/>
              </w:rPr>
            </w:pPr>
            <w:r w:rsidRPr="00863681">
              <w:rPr>
                <w:rFonts w:eastAsia="Times New Roman"/>
                <w:color w:val="000000"/>
                <w:sz w:val="20"/>
                <w:szCs w:val="20"/>
                <w:lang w:eastAsia="es-CO"/>
              </w:rPr>
              <w:t>Mujeres</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40" w:type="dxa"/>
              <w:left w:w="40" w:type="dxa"/>
              <w:bottom w:w="40" w:type="dxa"/>
              <w:right w:w="40" w:type="dxa"/>
            </w:tcMar>
            <w:vAlign w:val="center"/>
            <w:hideMark/>
          </w:tcPr>
          <w:p w:rsidR="00796C45" w:rsidRPr="00863681" w:rsidRDefault="00796C45" w:rsidP="009E343F">
            <w:pPr>
              <w:spacing w:after="0"/>
              <w:ind w:left="-100"/>
              <w:jc w:val="center"/>
              <w:rPr>
                <w:rFonts w:ascii="Times New Roman" w:eastAsia="Times New Roman" w:hAnsi="Times New Roman" w:cs="Times New Roman"/>
                <w:lang w:eastAsia="es-CO"/>
              </w:rPr>
            </w:pPr>
            <w:r w:rsidRPr="00863681">
              <w:rPr>
                <w:rFonts w:eastAsia="Times New Roman"/>
                <w:color w:val="000000"/>
                <w:sz w:val="20"/>
                <w:szCs w:val="20"/>
                <w:lang w:eastAsia="es-CO"/>
              </w:rPr>
              <w:t>Rol en la comunidad:</w:t>
            </w:r>
          </w:p>
        </w:tc>
        <w:tc>
          <w:tcPr>
            <w:tcW w:w="0" w:type="auto"/>
            <w:gridSpan w:val="4"/>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hideMark/>
          </w:tcPr>
          <w:p w:rsidR="00796C45" w:rsidRPr="00863681" w:rsidRDefault="00796C45" w:rsidP="009E343F">
            <w:pPr>
              <w:spacing w:after="0"/>
              <w:rPr>
                <w:rFonts w:ascii="Times New Roman" w:eastAsia="Times New Roman" w:hAnsi="Times New Roman" w:cs="Times New Roman"/>
                <w:lang w:eastAsia="es-CO"/>
              </w:rPr>
            </w:pPr>
          </w:p>
        </w:tc>
      </w:tr>
    </w:tbl>
    <w:p w:rsidR="00796C45" w:rsidRDefault="00796C45" w:rsidP="009E343F">
      <w:pPr>
        <w:tabs>
          <w:tab w:val="left" w:pos="0"/>
          <w:tab w:val="left" w:pos="720"/>
        </w:tabs>
        <w:spacing w:after="0" w:line="100" w:lineRule="atLeast"/>
        <w:rPr>
          <w:bCs/>
          <w:color w:val="000000"/>
        </w:rPr>
      </w:pPr>
    </w:p>
    <w:p w:rsidR="00796C45" w:rsidRDefault="00796C45" w:rsidP="009E343F">
      <w:pPr>
        <w:spacing w:after="0"/>
        <w:ind w:left="142"/>
        <w:rPr>
          <w:rFonts w:eastAsia="Times New Roman"/>
          <w:color w:val="000000"/>
          <w:lang w:eastAsia="es-CO"/>
        </w:rPr>
      </w:pPr>
      <w:r w:rsidRPr="00863681">
        <w:rPr>
          <w:rFonts w:eastAsia="Times New Roman"/>
          <w:color w:val="000000"/>
          <w:lang w:eastAsia="es-CO"/>
        </w:rPr>
        <w:t xml:space="preserve">Parques de Bogotá es una ciudadela de varios proyectos de vivienda de interés prioritario, cada conjunto tiene un salón comunal donde se realizan diferentes actividades y en tres de ellos hay huertas urbanas que son cuidadas por lideresas. Muchas de las mujeres de estas cinco VIPS llevan varios años viviendo en este lugar y llevan varios años abriendo espacios para la comunidad como lo son los talleres Converger del IDARTES, las huertas urbanas y clases de baile para niños, niñas y jóvenes. </w:t>
      </w:r>
    </w:p>
    <w:p w:rsidR="00796C45" w:rsidRDefault="00796C45" w:rsidP="009E343F">
      <w:pPr>
        <w:spacing w:after="0"/>
        <w:ind w:left="142"/>
        <w:rPr>
          <w:rFonts w:eastAsia="Times New Roman"/>
          <w:color w:val="000000"/>
          <w:lang w:eastAsia="es-CO"/>
        </w:rPr>
      </w:pPr>
    </w:p>
    <w:p w:rsidR="00796C45" w:rsidRDefault="00796C45" w:rsidP="009E343F">
      <w:pPr>
        <w:spacing w:after="0"/>
        <w:ind w:left="142"/>
        <w:rPr>
          <w:rFonts w:eastAsia="Times New Roman"/>
          <w:color w:val="000000"/>
          <w:lang w:eastAsia="es-CO"/>
        </w:rPr>
      </w:pPr>
      <w:r w:rsidRPr="00863681">
        <w:rPr>
          <w:rFonts w:eastAsia="Times New Roman"/>
          <w:color w:val="000000"/>
          <w:lang w:eastAsia="es-CO"/>
        </w:rPr>
        <w:t>Existen tres organizaciones de mujeres en esta zona: </w:t>
      </w:r>
    </w:p>
    <w:p w:rsidR="00796C45" w:rsidRPr="00863681" w:rsidRDefault="00796C45" w:rsidP="009E343F">
      <w:pPr>
        <w:spacing w:after="0"/>
        <w:ind w:left="142"/>
        <w:rPr>
          <w:rFonts w:eastAsia="Times New Roman"/>
          <w:color w:val="000000"/>
          <w:lang w:eastAsia="es-CO"/>
        </w:rPr>
      </w:pPr>
    </w:p>
    <w:p w:rsidR="00796C45" w:rsidRPr="00863681" w:rsidRDefault="00796C45" w:rsidP="00B74860">
      <w:pPr>
        <w:numPr>
          <w:ilvl w:val="0"/>
          <w:numId w:val="19"/>
        </w:numPr>
        <w:spacing w:after="0" w:line="240" w:lineRule="auto"/>
        <w:textAlignment w:val="baseline"/>
        <w:rPr>
          <w:rFonts w:eastAsia="Times New Roman"/>
          <w:color w:val="000000"/>
          <w:lang w:eastAsia="es-CO"/>
        </w:rPr>
      </w:pPr>
      <w:r w:rsidRPr="00863681">
        <w:rPr>
          <w:rFonts w:eastAsia="Times New Roman"/>
          <w:color w:val="000000"/>
          <w:lang w:eastAsia="es-CO"/>
        </w:rPr>
        <w:t>Sembrar Conciencia: que realizan huertas urbanas en un lote de algunas de estos conjuntos de vivienda. </w:t>
      </w:r>
    </w:p>
    <w:p w:rsidR="00796C45" w:rsidRPr="00863681" w:rsidRDefault="00796C45" w:rsidP="00B74860">
      <w:pPr>
        <w:numPr>
          <w:ilvl w:val="0"/>
          <w:numId w:val="19"/>
        </w:numPr>
        <w:spacing w:after="0" w:line="240" w:lineRule="auto"/>
        <w:textAlignment w:val="baseline"/>
        <w:rPr>
          <w:rFonts w:eastAsia="Times New Roman"/>
          <w:color w:val="000000"/>
          <w:lang w:eastAsia="es-CO"/>
        </w:rPr>
      </w:pPr>
      <w:r w:rsidRPr="00863681">
        <w:rPr>
          <w:rFonts w:eastAsia="Times New Roman"/>
          <w:color w:val="000000"/>
          <w:lang w:eastAsia="es-CO"/>
        </w:rPr>
        <w:t>Herencia del Saber: se realizaban talleres de 30 o 40 niños y niñas en las huertas. </w:t>
      </w:r>
    </w:p>
    <w:p w:rsidR="00796C45" w:rsidRPr="00863681" w:rsidRDefault="00796C45" w:rsidP="00B74860">
      <w:pPr>
        <w:numPr>
          <w:ilvl w:val="0"/>
          <w:numId w:val="19"/>
        </w:numPr>
        <w:spacing w:after="0" w:line="240" w:lineRule="auto"/>
        <w:textAlignment w:val="baseline"/>
        <w:rPr>
          <w:rFonts w:eastAsia="Times New Roman"/>
          <w:color w:val="000000"/>
          <w:lang w:eastAsia="es-CO"/>
        </w:rPr>
      </w:pPr>
      <w:r w:rsidRPr="00863681">
        <w:rPr>
          <w:rFonts w:eastAsia="Times New Roman"/>
          <w:color w:val="000000"/>
          <w:lang w:eastAsia="es-CO"/>
        </w:rPr>
        <w:t xml:space="preserve">Herencia del Baile: organizan clases de bailes para niños, niñas y jóvenes. No cobran por sus servicios en la medida que los y las profesores tampoco cobran por sus servicios. </w:t>
      </w:r>
    </w:p>
    <w:p w:rsidR="009E343F" w:rsidRDefault="009E343F" w:rsidP="009E343F">
      <w:pPr>
        <w:spacing w:after="0"/>
        <w:ind w:left="142"/>
        <w:rPr>
          <w:rFonts w:eastAsia="Times New Roman"/>
          <w:color w:val="000000"/>
          <w:lang w:eastAsia="es-CO"/>
        </w:rPr>
      </w:pPr>
    </w:p>
    <w:p w:rsidR="00796C45" w:rsidRDefault="00796C45" w:rsidP="009E343F">
      <w:pPr>
        <w:spacing w:after="0"/>
        <w:ind w:left="142"/>
        <w:rPr>
          <w:rFonts w:eastAsia="Times New Roman"/>
          <w:color w:val="000000"/>
          <w:lang w:eastAsia="es-CO"/>
        </w:rPr>
      </w:pPr>
      <w:r w:rsidRPr="00863681">
        <w:rPr>
          <w:rFonts w:eastAsia="Times New Roman"/>
          <w:color w:val="000000"/>
          <w:lang w:eastAsia="es-CO"/>
        </w:rPr>
        <w:t>Caracterización inicial durante el recorrido:</w:t>
      </w:r>
    </w:p>
    <w:p w:rsidR="00796C45" w:rsidRPr="00863681" w:rsidRDefault="00796C45" w:rsidP="009E343F">
      <w:pPr>
        <w:spacing w:after="0"/>
        <w:ind w:left="142"/>
        <w:rPr>
          <w:rFonts w:eastAsia="Times New Roman"/>
          <w:color w:val="000000"/>
          <w:lang w:eastAsia="es-CO"/>
        </w:rPr>
      </w:pPr>
    </w:p>
    <w:p w:rsidR="00796C45" w:rsidRPr="00863681" w:rsidRDefault="00796C45" w:rsidP="009E343F">
      <w:pPr>
        <w:spacing w:after="0"/>
        <w:ind w:left="142"/>
        <w:rPr>
          <w:rFonts w:eastAsia="Times New Roman"/>
          <w:color w:val="000000"/>
          <w:lang w:eastAsia="es-CO"/>
        </w:rPr>
      </w:pPr>
      <w:r w:rsidRPr="00863681">
        <w:rPr>
          <w:rFonts w:eastAsia="Times New Roman"/>
          <w:color w:val="000000"/>
          <w:lang w:eastAsia="es-CO"/>
        </w:rPr>
        <w:t>Uno de los mayores conflictos en esta área se da con los Consejos de Administración, ya que no siempre apoyan la iniciativa de las huertas en los conjuntos y en otros casos no quieren prestar los espacios comunes para realizar algunas actividades (este caso se da ante todo para las clases de baile de las Herederas y Herederos del Baile).</w:t>
      </w:r>
    </w:p>
    <w:p w:rsidR="00796C45" w:rsidRPr="00863681" w:rsidRDefault="00796C45" w:rsidP="009E343F">
      <w:pPr>
        <w:spacing w:after="0"/>
        <w:rPr>
          <w:rFonts w:eastAsia="Times New Roman"/>
          <w:color w:val="000000"/>
          <w:lang w:eastAsia="es-CO"/>
        </w:rPr>
      </w:pPr>
    </w:p>
    <w:p w:rsidR="00796C45" w:rsidRPr="00863681" w:rsidRDefault="00796C45" w:rsidP="009E343F">
      <w:pPr>
        <w:spacing w:after="0"/>
        <w:ind w:left="142"/>
        <w:rPr>
          <w:rFonts w:eastAsia="Times New Roman"/>
          <w:color w:val="000000"/>
          <w:lang w:eastAsia="es-CO"/>
        </w:rPr>
      </w:pPr>
      <w:r w:rsidRPr="00863681">
        <w:rPr>
          <w:rFonts w:eastAsia="Times New Roman"/>
          <w:color w:val="000000"/>
          <w:lang w:eastAsia="es-CO"/>
        </w:rPr>
        <w:t>Por otra parte, no todos los y las vecinas de estos conjuntos ven con buenos ojos las huertas urbanas porque no las consideran “bonitas”. En este mismo sentido, los Consejos de Administración también han intentado quitarles las huertas a estas mujeres que llevan años trabajando por ellas.</w:t>
      </w:r>
    </w:p>
    <w:p w:rsidR="00796C45" w:rsidRPr="00863681" w:rsidRDefault="00796C45" w:rsidP="009E343F">
      <w:pPr>
        <w:spacing w:after="0"/>
        <w:rPr>
          <w:rFonts w:eastAsia="Times New Roman"/>
          <w:color w:val="000000"/>
          <w:lang w:eastAsia="es-CO"/>
        </w:rPr>
      </w:pPr>
    </w:p>
    <w:p w:rsidR="00796C45" w:rsidRPr="00863681" w:rsidRDefault="00796C45" w:rsidP="009E343F">
      <w:pPr>
        <w:spacing w:after="0"/>
        <w:ind w:left="142"/>
        <w:rPr>
          <w:rFonts w:eastAsia="Times New Roman"/>
          <w:color w:val="000000"/>
          <w:lang w:eastAsia="es-CO"/>
        </w:rPr>
      </w:pPr>
      <w:r w:rsidRPr="00863681">
        <w:rPr>
          <w:rFonts w:eastAsia="Times New Roman"/>
          <w:color w:val="000000"/>
          <w:lang w:eastAsia="es-CO"/>
        </w:rPr>
        <w:t>Normalmente son ellas mismas las que entran a dialogar bien sea con la comunidad o los Consejos de Administración para garantizar mantener las huertas que ya tiene como también poder utilizar las zonas comunes de los conjuntos para poder realizar sus actividades. </w:t>
      </w:r>
    </w:p>
    <w:p w:rsidR="00796C45" w:rsidRPr="00BA74FC" w:rsidRDefault="00796C45" w:rsidP="00796C45">
      <w:pPr>
        <w:rPr>
          <w:color w:val="000000"/>
        </w:rPr>
      </w:pPr>
    </w:p>
    <w:p w:rsidR="00796C45" w:rsidRDefault="00796C45" w:rsidP="009E343F">
      <w:pPr>
        <w:pStyle w:val="Ttulo4"/>
      </w:pPr>
      <w:bookmarkStart w:id="145" w:name="_Toc70022364"/>
      <w:r>
        <w:t xml:space="preserve">4.2 </w:t>
      </w:r>
      <w:r w:rsidRPr="00BA74FC">
        <w:t>Retrasos y soluciones de la meta del proyecto</w:t>
      </w:r>
      <w:bookmarkEnd w:id="145"/>
      <w:r>
        <w:tab/>
      </w:r>
      <w:r>
        <w:tab/>
      </w:r>
      <w:r>
        <w:tab/>
      </w:r>
      <w:r>
        <w:tab/>
      </w:r>
      <w:r>
        <w:tab/>
      </w:r>
    </w:p>
    <w:p w:rsidR="009E343F" w:rsidRDefault="009E343F" w:rsidP="00796C45">
      <w:pPr>
        <w:rPr>
          <w:b/>
          <w:bCs/>
          <w:u w:val="single"/>
        </w:rPr>
      </w:pPr>
    </w:p>
    <w:p w:rsidR="00796C45" w:rsidRPr="00BA74FC" w:rsidRDefault="00796C45" w:rsidP="00796C45">
      <w:pPr>
        <w:rPr>
          <w:rFonts w:eastAsia="Tahoma"/>
          <w:color w:val="000000"/>
          <w:lang w:eastAsia="es-ES" w:bidi="es-ES"/>
        </w:rPr>
      </w:pPr>
      <w:r>
        <w:rPr>
          <w:rFonts w:eastAsia="Tahoma"/>
          <w:color w:val="000000"/>
          <w:lang w:eastAsia="es-ES" w:bidi="es-ES"/>
        </w:rPr>
        <w:t>Teniendo como referencia las dificultades que se presentaron en la vigencia anterior debido a las medidas Nacionales y Distrital con ocasión al COVID 19, para esta vigencia se han implementado todas las medidas necesarias identificadas para adelantar las visitas a territorio y esto ha permitido que no han generado retrasos en el primer trimestre de 2021</w:t>
      </w:r>
    </w:p>
    <w:p w:rsidR="00796C45" w:rsidRPr="00BA74FC" w:rsidRDefault="00796C45" w:rsidP="009E343F">
      <w:pPr>
        <w:pStyle w:val="Ttulo4"/>
        <w:spacing w:before="0"/>
      </w:pPr>
      <w:bookmarkStart w:id="146" w:name="_Toc70022365"/>
      <w:r>
        <w:t>4.3 B</w:t>
      </w:r>
      <w:r w:rsidRPr="00BA74FC">
        <w:t>eneficios de ciudad</w:t>
      </w:r>
      <w:bookmarkEnd w:id="146"/>
      <w:r>
        <w:tab/>
      </w:r>
      <w:r>
        <w:tab/>
      </w:r>
      <w:r>
        <w:tab/>
      </w:r>
      <w:r>
        <w:tab/>
      </w:r>
      <w:r>
        <w:tab/>
      </w:r>
      <w:r>
        <w:tab/>
      </w:r>
      <w:r>
        <w:tab/>
      </w:r>
      <w:r>
        <w:tab/>
      </w:r>
      <w:r>
        <w:tab/>
      </w:r>
    </w:p>
    <w:p w:rsidR="00796C45" w:rsidRPr="00BA74FC" w:rsidRDefault="00796C45" w:rsidP="009E343F">
      <w:pPr>
        <w:spacing w:after="0"/>
        <w:rPr>
          <w:b/>
          <w:bCs/>
          <w:u w:val="single"/>
        </w:rPr>
      </w:pPr>
    </w:p>
    <w:p w:rsidR="00796C45" w:rsidRPr="0052363D" w:rsidRDefault="00796C45" w:rsidP="009E343F">
      <w:pPr>
        <w:spacing w:after="0"/>
        <w:rPr>
          <w:rFonts w:eastAsia="Tahoma"/>
          <w:color w:val="000000"/>
          <w:lang w:eastAsia="es-ES" w:bidi="es-ES"/>
        </w:rPr>
      </w:pPr>
      <w:r w:rsidRPr="0052363D">
        <w:rPr>
          <w:rFonts w:eastAsia="Tahoma"/>
          <w:color w:val="000000"/>
          <w:lang w:eastAsia="es-ES" w:bidi="es-ES"/>
        </w:rPr>
        <w:t>Se fortalecen los procesos de innovación sociocultural basados en el conocimiento ambiental, cultural, económico y social, que desde las distintas miradas, usos y costumbres y saberes de las poblaciones focales, contribuyen a la construcción de capacidades de trabajo en conjunto y la co-creación de nuevas alternativas permitiendo así, la generación de soluciones sostenibles a sus problemáticas sociales en los territorios identificados como entornos conflictivos, a través del diálogo, la concertación y la participación.</w:t>
      </w:r>
    </w:p>
    <w:p w:rsidR="00796C45" w:rsidRPr="00BA74FC" w:rsidRDefault="00796C45" w:rsidP="009E343F">
      <w:pPr>
        <w:spacing w:after="0"/>
        <w:rPr>
          <w:rFonts w:eastAsia="Arial"/>
          <w:b/>
          <w:bCs/>
          <w:color w:val="000000"/>
        </w:rPr>
      </w:pPr>
    </w:p>
    <w:p w:rsidR="00796C45" w:rsidRPr="00BA74FC" w:rsidRDefault="00796C45" w:rsidP="00210CE4">
      <w:pPr>
        <w:pStyle w:val="Ttulo4"/>
      </w:pPr>
      <w:bookmarkStart w:id="147" w:name="_Toc70022366"/>
      <w:r>
        <w:t xml:space="preserve">4.4 </w:t>
      </w:r>
      <w:r w:rsidRPr="00E35BE7">
        <w:t>Enfoque Poblacional</w:t>
      </w:r>
      <w:bookmarkEnd w:id="147"/>
      <w:r>
        <w:tab/>
      </w:r>
      <w:r>
        <w:tab/>
      </w:r>
      <w:r>
        <w:tab/>
      </w:r>
      <w:r>
        <w:tab/>
      </w:r>
      <w:r>
        <w:tab/>
      </w:r>
      <w:r>
        <w:tab/>
      </w:r>
      <w:r>
        <w:tab/>
      </w:r>
      <w:r>
        <w:tab/>
      </w:r>
      <w:r>
        <w:tab/>
      </w:r>
    </w:p>
    <w:p w:rsidR="00796C45" w:rsidRPr="00BA74FC" w:rsidRDefault="00796C45" w:rsidP="009E343F">
      <w:pPr>
        <w:spacing w:after="0"/>
        <w:rPr>
          <w:b/>
          <w:bCs/>
          <w:color w:val="000000"/>
        </w:rPr>
      </w:pPr>
    </w:p>
    <w:p w:rsidR="00796C45" w:rsidRDefault="00796C45" w:rsidP="009E343F">
      <w:pPr>
        <w:spacing w:after="0"/>
      </w:pPr>
      <w:r>
        <w:t>Las actividades enmarcadas en este proyecto están dirigidas a población Emberá, víctima del conflicto y reincorporados que habitan en las Localidades de Usme, San Cristóbal, Ciudad Bolívar, Kennedy, Usaquén, Puente Aranda, Rafael Uribe Uribe, Mártires y Santafé.</w:t>
      </w:r>
    </w:p>
    <w:p w:rsidR="009E343F" w:rsidRDefault="009E343F" w:rsidP="009E343F">
      <w:pPr>
        <w:spacing w:after="0"/>
      </w:pPr>
    </w:p>
    <w:p w:rsidR="00796C45" w:rsidRDefault="00796C45" w:rsidP="009E343F">
      <w:pPr>
        <w:spacing w:after="0"/>
      </w:pPr>
      <w:r>
        <w:t xml:space="preserve">Para el primer trimestre se adelantó la gestión pertinente para la contratación del equipo de trabajo y elaboración de cronograma de actividades. Se inicio un proceso de caracterización de las necesidades de los territorios y no se ejecutaron actividades con población. </w:t>
      </w:r>
    </w:p>
    <w:p w:rsidR="00796C45" w:rsidRPr="00BA74FC" w:rsidRDefault="00796C45" w:rsidP="00796C45">
      <w:pPr>
        <w:rPr>
          <w:b/>
          <w:bCs/>
          <w:color w:val="000000"/>
          <w:u w:val="single"/>
        </w:rPr>
      </w:pPr>
    </w:p>
    <w:p w:rsidR="00796C45" w:rsidRPr="00BA74FC" w:rsidRDefault="00796C45" w:rsidP="009E343F">
      <w:pPr>
        <w:pStyle w:val="Ttulo4"/>
      </w:pPr>
      <w:bookmarkStart w:id="148" w:name="_Toc70022367"/>
      <w:r>
        <w:t xml:space="preserve">4.5 </w:t>
      </w:r>
      <w:r w:rsidRPr="00BA74FC">
        <w:t>Enfoque territorial</w:t>
      </w:r>
      <w:bookmarkEnd w:id="148"/>
      <w:r>
        <w:tab/>
      </w:r>
      <w:r>
        <w:tab/>
      </w:r>
      <w:r>
        <w:tab/>
      </w:r>
      <w:r>
        <w:tab/>
      </w:r>
      <w:r>
        <w:tab/>
      </w:r>
      <w:r>
        <w:tab/>
      </w:r>
      <w:r>
        <w:tab/>
      </w:r>
      <w:r>
        <w:tab/>
      </w:r>
      <w:r>
        <w:tab/>
      </w:r>
    </w:p>
    <w:p w:rsidR="00796C45" w:rsidRPr="00BA74FC" w:rsidRDefault="00796C45" w:rsidP="00796C45">
      <w:pPr>
        <w:rPr>
          <w:rFonts w:eastAsia="Times New Roman"/>
          <w:color w:val="000000"/>
          <w:lang w:eastAsia="es-ES" w:bidi="es-ES"/>
        </w:rPr>
      </w:pPr>
    </w:p>
    <w:p w:rsidR="00796C45" w:rsidRDefault="00796C45" w:rsidP="00796C45">
      <w:pPr>
        <w:rPr>
          <w:rFonts w:eastAsia="Times New Roman"/>
          <w:color w:val="000000"/>
          <w:lang w:eastAsia="es-ES" w:bidi="es-ES"/>
        </w:rPr>
      </w:pPr>
      <w:r>
        <w:rPr>
          <w:rFonts w:eastAsia="Times New Roman"/>
          <w:color w:val="000000"/>
          <w:lang w:eastAsia="es-ES" w:bidi="es-ES"/>
        </w:rPr>
        <w:t>Durante el primer trimestre de esta vigencia se adelantó el proceso de contratación del equipo de transformación cultural y se iniciaron las visitas de reconocimiento a territorios y primer acercamiento para generar la caracterización de las necesidades de cada una de las localidades y con ello identificar la ubicación de las poblaciones con las que se desarrollaran las actividades.</w:t>
      </w:r>
    </w:p>
    <w:p w:rsidR="00796C45" w:rsidRDefault="00796C45" w:rsidP="00796C45">
      <w:pPr>
        <w:rPr>
          <w:rFonts w:eastAsia="Times New Roman"/>
          <w:color w:val="000000"/>
          <w:lang w:eastAsia="es-ES" w:bidi="es-ES"/>
        </w:rPr>
      </w:pPr>
      <w:r>
        <w:rPr>
          <w:rFonts w:eastAsia="Times New Roman"/>
          <w:color w:val="000000"/>
          <w:lang w:eastAsia="es-ES" w:bidi="es-ES"/>
        </w:rPr>
        <w:t xml:space="preserve">Se adelantaron visitas en 5 localidades (Usme, Usaquén, Ciudad Bolívar, Bosa y Puente Aranda) donde se identificaron algunas de las organizaciones que tienen presencia, se </w:t>
      </w:r>
      <w:r>
        <w:rPr>
          <w:rFonts w:eastAsia="Times New Roman"/>
          <w:color w:val="000000"/>
          <w:lang w:eastAsia="es-ES" w:bidi="es-ES"/>
        </w:rPr>
        <w:lastRenderedPageBreak/>
        <w:t>entabló un dialogo con estas y a partir de ello se establecieron algunas de las necesidades identificadas por la población.</w:t>
      </w:r>
    </w:p>
    <w:p w:rsidR="00796C45" w:rsidRDefault="009E343F" w:rsidP="009E343F">
      <w:pPr>
        <w:pStyle w:val="Ttulo3"/>
        <w:rPr>
          <w:b w:val="0"/>
          <w:bCs/>
          <w:color w:val="000000"/>
        </w:rPr>
      </w:pPr>
      <w:bookmarkStart w:id="149" w:name="_Toc70022368"/>
      <w:r>
        <w:rPr>
          <w:color w:val="1F4E79" w:themeColor="accent5" w:themeShade="80"/>
        </w:rPr>
        <w:t xml:space="preserve">Meta 2: </w:t>
      </w:r>
      <w:r w:rsidRPr="009E343F">
        <w:rPr>
          <w:color w:val="1F4E79" w:themeColor="accent5" w:themeShade="80"/>
        </w:rPr>
        <w:t>Realizar 200 encuentros culturales que promuevan la convivencia pacífica, digna y sostenible en el tiempo, de habitantes de los asentamientos humanos considerados espacios conflictivos y las comunidades vecinas</w:t>
      </w:r>
      <w:bookmarkEnd w:id="149"/>
    </w:p>
    <w:p w:rsidR="00796C45" w:rsidRDefault="00796C45" w:rsidP="00796C45">
      <w:pPr>
        <w:rPr>
          <w:b/>
          <w:bCs/>
          <w:color w:val="000000"/>
        </w:rPr>
      </w:pPr>
    </w:p>
    <w:tbl>
      <w:tblPr>
        <w:tblW w:w="9686" w:type="dxa"/>
        <w:jc w:val="center"/>
        <w:tblLayout w:type="fixed"/>
        <w:tblLook w:val="0000" w:firstRow="0" w:lastRow="0" w:firstColumn="0" w:lastColumn="0" w:noHBand="0" w:noVBand="0"/>
      </w:tblPr>
      <w:tblGrid>
        <w:gridCol w:w="705"/>
        <w:gridCol w:w="5025"/>
        <w:gridCol w:w="1695"/>
        <w:gridCol w:w="1245"/>
        <w:gridCol w:w="1016"/>
      </w:tblGrid>
      <w:tr w:rsidR="00796C45" w:rsidRPr="005A6BB0" w:rsidTr="005A6BB0">
        <w:trPr>
          <w:jc w:val="center"/>
        </w:trPr>
        <w:tc>
          <w:tcPr>
            <w:tcW w:w="705" w:type="dxa"/>
            <w:tcBorders>
              <w:top w:val="single" w:sz="4" w:space="0" w:color="000000"/>
              <w:left w:val="single" w:sz="4" w:space="0" w:color="000000"/>
              <w:bottom w:val="single" w:sz="4" w:space="0" w:color="000000"/>
            </w:tcBorders>
            <w:shd w:val="clear" w:color="auto" w:fill="9900FF"/>
            <w:vAlign w:val="center"/>
          </w:tcPr>
          <w:p w:rsidR="00796C45" w:rsidRPr="005A6BB0" w:rsidRDefault="00796C45" w:rsidP="005A6BB0">
            <w:pPr>
              <w:pBdr>
                <w:top w:val="nil"/>
                <w:left w:val="nil"/>
                <w:bottom w:val="nil"/>
                <w:right w:val="nil"/>
                <w:between w:val="nil"/>
              </w:pBdr>
              <w:spacing w:after="0"/>
              <w:jc w:val="center"/>
              <w:rPr>
                <w:rFonts w:eastAsia="Arial"/>
                <w:color w:val="FFFFFF"/>
                <w:sz w:val="20"/>
              </w:rPr>
            </w:pPr>
            <w:r w:rsidRPr="005A6BB0">
              <w:rPr>
                <w:rFonts w:eastAsia="Arial"/>
                <w:b/>
                <w:color w:val="FFFFFF"/>
                <w:sz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rsidR="00796C45" w:rsidRPr="005A6BB0" w:rsidRDefault="00796C45" w:rsidP="005A6BB0">
            <w:pPr>
              <w:pBdr>
                <w:top w:val="nil"/>
                <w:left w:val="nil"/>
                <w:bottom w:val="nil"/>
                <w:right w:val="nil"/>
                <w:between w:val="nil"/>
              </w:pBdr>
              <w:spacing w:after="0"/>
              <w:jc w:val="center"/>
              <w:rPr>
                <w:rFonts w:eastAsia="Arial"/>
                <w:color w:val="FFFFFF"/>
                <w:sz w:val="20"/>
              </w:rPr>
            </w:pPr>
            <w:r w:rsidRPr="005A6BB0">
              <w:rPr>
                <w:rFonts w:eastAsia="Arial"/>
                <w:b/>
                <w:color w:val="FFFFFF"/>
                <w:sz w:val="20"/>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rsidR="00796C45" w:rsidRPr="005A6BB0" w:rsidRDefault="00796C45" w:rsidP="005A6BB0">
            <w:pPr>
              <w:pBdr>
                <w:top w:val="nil"/>
                <w:left w:val="nil"/>
                <w:bottom w:val="nil"/>
                <w:right w:val="nil"/>
                <w:between w:val="nil"/>
              </w:pBdr>
              <w:spacing w:after="0"/>
              <w:jc w:val="center"/>
              <w:rPr>
                <w:rFonts w:eastAsia="Arial"/>
                <w:color w:val="FFFFFF"/>
                <w:sz w:val="20"/>
              </w:rPr>
            </w:pPr>
            <w:r w:rsidRPr="005A6BB0">
              <w:rPr>
                <w:rFonts w:eastAsia="Arial"/>
                <w:b/>
                <w:color w:val="FFFFFF"/>
                <w:sz w:val="20"/>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rsidR="00796C45" w:rsidRPr="005A6BB0" w:rsidRDefault="00796C45" w:rsidP="005A6BB0">
            <w:pPr>
              <w:pBdr>
                <w:top w:val="nil"/>
                <w:left w:val="nil"/>
                <w:bottom w:val="nil"/>
                <w:right w:val="nil"/>
                <w:between w:val="nil"/>
              </w:pBdr>
              <w:spacing w:after="0"/>
              <w:jc w:val="center"/>
              <w:rPr>
                <w:rFonts w:eastAsia="Arial"/>
                <w:color w:val="FFFFFF"/>
                <w:sz w:val="20"/>
              </w:rPr>
            </w:pPr>
            <w:r w:rsidRPr="005A6BB0">
              <w:rPr>
                <w:rFonts w:eastAsia="Arial"/>
                <w:b/>
                <w:color w:val="FFFFFF"/>
                <w:sz w:val="20"/>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9900FF"/>
            <w:vAlign w:val="center"/>
          </w:tcPr>
          <w:p w:rsidR="00796C45" w:rsidRPr="005A6BB0" w:rsidRDefault="00796C45" w:rsidP="005A6BB0">
            <w:pPr>
              <w:pBdr>
                <w:top w:val="nil"/>
                <w:left w:val="nil"/>
                <w:bottom w:val="nil"/>
                <w:right w:val="nil"/>
                <w:between w:val="nil"/>
              </w:pBdr>
              <w:spacing w:after="0"/>
              <w:jc w:val="center"/>
              <w:rPr>
                <w:rFonts w:eastAsia="Arial"/>
                <w:color w:val="FFFFFF"/>
                <w:sz w:val="20"/>
              </w:rPr>
            </w:pPr>
            <w:r w:rsidRPr="005A6BB0">
              <w:rPr>
                <w:rFonts w:eastAsia="Arial"/>
                <w:b/>
                <w:color w:val="FFFFFF"/>
                <w:sz w:val="20"/>
              </w:rPr>
              <w:t>% Avance</w:t>
            </w:r>
          </w:p>
        </w:tc>
      </w:tr>
      <w:tr w:rsidR="00796C45" w:rsidRPr="005A6BB0" w:rsidTr="005A6BB0">
        <w:trPr>
          <w:jc w:val="center"/>
        </w:trPr>
        <w:tc>
          <w:tcPr>
            <w:tcW w:w="705" w:type="dxa"/>
            <w:tcBorders>
              <w:left w:val="single" w:sz="4" w:space="0" w:color="000000"/>
              <w:bottom w:val="single" w:sz="4" w:space="0" w:color="000000"/>
            </w:tcBorders>
            <w:shd w:val="clear" w:color="auto" w:fill="auto"/>
          </w:tcPr>
          <w:p w:rsidR="00796C45" w:rsidRPr="005A6BB0" w:rsidRDefault="00796C45" w:rsidP="005A6BB0">
            <w:pPr>
              <w:pBdr>
                <w:top w:val="nil"/>
                <w:left w:val="nil"/>
                <w:bottom w:val="nil"/>
                <w:right w:val="nil"/>
                <w:between w:val="nil"/>
              </w:pBdr>
              <w:spacing w:after="0"/>
              <w:jc w:val="center"/>
              <w:rPr>
                <w:rFonts w:eastAsia="Arial"/>
                <w:color w:val="000000"/>
                <w:sz w:val="20"/>
              </w:rPr>
            </w:pPr>
            <w:r w:rsidRPr="005A6BB0">
              <w:rPr>
                <w:rFonts w:eastAsia="Arial"/>
                <w:color w:val="000000"/>
                <w:sz w:val="20"/>
              </w:rPr>
              <w:t>2</w:t>
            </w:r>
          </w:p>
        </w:tc>
        <w:tc>
          <w:tcPr>
            <w:tcW w:w="5025" w:type="dxa"/>
            <w:tcBorders>
              <w:left w:val="single" w:sz="4" w:space="0" w:color="000000"/>
              <w:bottom w:val="single" w:sz="4" w:space="0" w:color="000000"/>
            </w:tcBorders>
            <w:shd w:val="clear" w:color="auto" w:fill="auto"/>
          </w:tcPr>
          <w:p w:rsidR="00796C45" w:rsidRPr="005A6BB0" w:rsidRDefault="00796C45" w:rsidP="005A6BB0">
            <w:pPr>
              <w:pBdr>
                <w:top w:val="nil"/>
                <w:left w:val="nil"/>
                <w:bottom w:val="nil"/>
                <w:right w:val="nil"/>
                <w:between w:val="nil"/>
              </w:pBdr>
              <w:spacing w:after="0"/>
              <w:rPr>
                <w:rFonts w:eastAsia="Arial"/>
                <w:color w:val="000000"/>
                <w:sz w:val="20"/>
              </w:rPr>
            </w:pPr>
            <w:r w:rsidRPr="005A6BB0">
              <w:rPr>
                <w:rFonts w:eastAsia="Arial"/>
                <w:color w:val="000000"/>
                <w:sz w:val="20"/>
              </w:rPr>
              <w:t>(S) Realizar 200 encuentros culturales que promuevan la convivencia pacífica, digna y sostenible en el tiempo, de habitantes de los asentamientos humanos considerados espacios conflictivos y las comunidades vecinas</w:t>
            </w:r>
          </w:p>
        </w:tc>
        <w:tc>
          <w:tcPr>
            <w:tcW w:w="1695" w:type="dxa"/>
            <w:tcBorders>
              <w:left w:val="single" w:sz="4" w:space="0" w:color="000000"/>
              <w:bottom w:val="single" w:sz="4" w:space="0" w:color="000000"/>
            </w:tcBorders>
            <w:shd w:val="clear" w:color="auto" w:fill="auto"/>
            <w:vAlign w:val="center"/>
          </w:tcPr>
          <w:p w:rsidR="00796C45" w:rsidRPr="005A6BB0" w:rsidRDefault="00796C45" w:rsidP="005A6BB0">
            <w:pPr>
              <w:pBdr>
                <w:top w:val="nil"/>
                <w:left w:val="nil"/>
                <w:bottom w:val="nil"/>
                <w:right w:val="nil"/>
                <w:between w:val="nil"/>
              </w:pBdr>
              <w:spacing w:after="0"/>
              <w:jc w:val="center"/>
              <w:rPr>
                <w:rFonts w:eastAsia="Arial"/>
                <w:color w:val="000000"/>
                <w:sz w:val="20"/>
              </w:rPr>
            </w:pPr>
            <w:r w:rsidRPr="005A6BB0">
              <w:rPr>
                <w:rFonts w:eastAsia="Arial"/>
                <w:color w:val="000000"/>
                <w:sz w:val="20"/>
              </w:rPr>
              <w:t>50</w:t>
            </w:r>
          </w:p>
        </w:tc>
        <w:tc>
          <w:tcPr>
            <w:tcW w:w="1245" w:type="dxa"/>
            <w:tcBorders>
              <w:left w:val="single" w:sz="4" w:space="0" w:color="000000"/>
              <w:bottom w:val="single" w:sz="4" w:space="0" w:color="000000"/>
            </w:tcBorders>
            <w:shd w:val="clear" w:color="auto" w:fill="auto"/>
            <w:vAlign w:val="center"/>
          </w:tcPr>
          <w:p w:rsidR="00796C45" w:rsidRPr="005A6BB0" w:rsidRDefault="00796C45" w:rsidP="005A6BB0">
            <w:pPr>
              <w:pBdr>
                <w:top w:val="nil"/>
                <w:left w:val="nil"/>
                <w:bottom w:val="nil"/>
                <w:right w:val="nil"/>
                <w:between w:val="nil"/>
              </w:pBdr>
              <w:spacing w:after="0"/>
              <w:jc w:val="center"/>
              <w:rPr>
                <w:rFonts w:eastAsia="Arial"/>
                <w:color w:val="000000"/>
                <w:sz w:val="20"/>
              </w:rPr>
            </w:pPr>
            <w:r w:rsidRPr="005A6BB0">
              <w:rPr>
                <w:sz w:val="20"/>
              </w:rPr>
              <w:t>0</w:t>
            </w:r>
          </w:p>
        </w:tc>
        <w:tc>
          <w:tcPr>
            <w:tcW w:w="1016" w:type="dxa"/>
            <w:tcBorders>
              <w:left w:val="single" w:sz="4" w:space="0" w:color="000000"/>
              <w:bottom w:val="single" w:sz="4" w:space="0" w:color="000000"/>
              <w:right w:val="single" w:sz="4" w:space="0" w:color="000000"/>
            </w:tcBorders>
            <w:shd w:val="clear" w:color="auto" w:fill="auto"/>
            <w:vAlign w:val="center"/>
          </w:tcPr>
          <w:p w:rsidR="00796C45" w:rsidRPr="005A6BB0" w:rsidRDefault="00796C45" w:rsidP="005A6BB0">
            <w:pPr>
              <w:pBdr>
                <w:top w:val="nil"/>
                <w:left w:val="nil"/>
                <w:bottom w:val="nil"/>
                <w:right w:val="nil"/>
                <w:between w:val="nil"/>
              </w:pBdr>
              <w:spacing w:after="0"/>
              <w:jc w:val="center"/>
              <w:rPr>
                <w:rFonts w:eastAsia="Arial"/>
                <w:color w:val="000000"/>
                <w:sz w:val="20"/>
              </w:rPr>
            </w:pPr>
            <w:r w:rsidRPr="005A6BB0">
              <w:rPr>
                <w:sz w:val="20"/>
              </w:rPr>
              <w:t>0</w:t>
            </w:r>
            <w:r w:rsidRPr="005A6BB0">
              <w:rPr>
                <w:rFonts w:eastAsia="Arial"/>
                <w:color w:val="000000"/>
                <w:sz w:val="20"/>
              </w:rPr>
              <w:t>%</w:t>
            </w:r>
          </w:p>
        </w:tc>
      </w:tr>
    </w:tbl>
    <w:p w:rsidR="00796C45" w:rsidRPr="00BA74FC" w:rsidRDefault="00796C45" w:rsidP="00796C45">
      <w:pPr>
        <w:jc w:val="center"/>
        <w:rPr>
          <w:b/>
          <w:bCs/>
          <w:color w:val="000000"/>
        </w:rPr>
      </w:pPr>
    </w:p>
    <w:p w:rsidR="00796C45" w:rsidRPr="00BA74FC" w:rsidRDefault="00796C45" w:rsidP="005A6BB0">
      <w:pPr>
        <w:pStyle w:val="Ttulo4"/>
      </w:pPr>
      <w:bookmarkStart w:id="150" w:name="_Toc70022369"/>
      <w:r>
        <w:t xml:space="preserve">4.1 </w:t>
      </w:r>
      <w:r w:rsidRPr="00BA74FC">
        <w:t>Reporte de avance y logros de la meta del proyecto</w:t>
      </w:r>
      <w:bookmarkEnd w:id="150"/>
      <w:r>
        <w:tab/>
      </w:r>
      <w:r>
        <w:tab/>
      </w:r>
      <w:r>
        <w:tab/>
      </w:r>
      <w:r>
        <w:tab/>
      </w:r>
    </w:p>
    <w:p w:rsidR="00796C45" w:rsidRDefault="00796C45" w:rsidP="00796C45">
      <w:pPr>
        <w:tabs>
          <w:tab w:val="left" w:pos="0"/>
          <w:tab w:val="left" w:pos="720"/>
        </w:tabs>
        <w:rPr>
          <w:b/>
          <w:color w:val="000000"/>
        </w:rPr>
      </w:pPr>
    </w:p>
    <w:p w:rsidR="00796C45" w:rsidRDefault="00796C45" w:rsidP="00796C45">
      <w:pPr>
        <w:tabs>
          <w:tab w:val="left" w:pos="0"/>
          <w:tab w:val="left" w:pos="720"/>
        </w:tabs>
        <w:rPr>
          <w:b/>
          <w:color w:val="000000"/>
        </w:rPr>
      </w:pPr>
      <w:r>
        <w:rPr>
          <w:b/>
          <w:color w:val="000000"/>
        </w:rPr>
        <w:t xml:space="preserve">Avance cuatrienio: </w:t>
      </w:r>
      <w:r w:rsidRPr="00863681">
        <w:rPr>
          <w:bCs/>
          <w:color w:val="000000"/>
        </w:rPr>
        <w:t xml:space="preserve">En la vigencia 2020 se celebraron 27 encuentros culturales que permitieron a las comunidades con las que se trabajó, identificar, reconocer e impulsar las </w:t>
      </w:r>
      <w:r w:rsidR="00561246" w:rsidRPr="00863681">
        <w:rPr>
          <w:bCs/>
          <w:color w:val="000000"/>
        </w:rPr>
        <w:t>prácticas</w:t>
      </w:r>
      <w:r w:rsidRPr="00863681">
        <w:rPr>
          <w:bCs/>
          <w:color w:val="000000"/>
        </w:rPr>
        <w:t xml:space="preserve"> artísticas, culturales y patrimoniales que se han convertido en facilitadores de convivencia y motores de cambio para los territorios donde se desarrollaron</w:t>
      </w:r>
      <w:r>
        <w:rPr>
          <w:b/>
          <w:color w:val="000000"/>
        </w:rPr>
        <w:t xml:space="preserve">. </w:t>
      </w:r>
    </w:p>
    <w:p w:rsidR="00796C45" w:rsidRDefault="00796C45" w:rsidP="00796C45">
      <w:pPr>
        <w:tabs>
          <w:tab w:val="left" w:pos="0"/>
          <w:tab w:val="left" w:pos="720"/>
        </w:tabs>
        <w:rPr>
          <w:bCs/>
          <w:color w:val="000000"/>
        </w:rPr>
      </w:pPr>
      <w:r w:rsidRPr="00FE0EC6">
        <w:rPr>
          <w:bCs/>
          <w:color w:val="000000"/>
        </w:rPr>
        <w:t>Se logró identificar las mejores prácticas de concertación con comunidad para que el desarrollo de encuentros se pueda realizar de manera organizada y con verdadero impacto en territorio.</w:t>
      </w:r>
    </w:p>
    <w:p w:rsidR="00796C45" w:rsidRDefault="00796C45" w:rsidP="00796C45">
      <w:pPr>
        <w:tabs>
          <w:tab w:val="left" w:pos="0"/>
          <w:tab w:val="left" w:pos="720"/>
        </w:tabs>
        <w:rPr>
          <w:b/>
          <w:color w:val="000000"/>
        </w:rPr>
      </w:pPr>
      <w:r>
        <w:rPr>
          <w:b/>
          <w:color w:val="000000"/>
        </w:rPr>
        <w:t xml:space="preserve">Avance vigencia: </w:t>
      </w:r>
      <w:r w:rsidRPr="00863681">
        <w:rPr>
          <w:bCs/>
          <w:color w:val="000000"/>
        </w:rPr>
        <w:t xml:space="preserve">En las visitas que se vienen adelantando en los territorios priorizados se viene adelantando una caracterización que incluye: organizaciones culturales presentes, encuentros artísticos, culturales y/o patrimoniales que se vienen desarrollando e identificación de problemáticas. Esta primera caracterización </w:t>
      </w:r>
      <w:r w:rsidR="00561246" w:rsidRPr="00863681">
        <w:rPr>
          <w:bCs/>
          <w:color w:val="000000"/>
        </w:rPr>
        <w:t>está</w:t>
      </w:r>
      <w:r w:rsidRPr="00863681">
        <w:rPr>
          <w:bCs/>
          <w:color w:val="000000"/>
        </w:rPr>
        <w:t xml:space="preserve"> encaminada a que a la vez que se vaya avanzando en procesos de concertación con las entidades involucradas y la comunidad se vaya generando un plan de acción que involucre las actividades que se desarrollaran en el marco del cumplimiento de la meta</w:t>
      </w:r>
      <w:r>
        <w:rPr>
          <w:b/>
          <w:color w:val="000000"/>
        </w:rPr>
        <w:t xml:space="preserve">. </w:t>
      </w:r>
    </w:p>
    <w:p w:rsidR="00561246" w:rsidRDefault="00561246" w:rsidP="00561246">
      <w:pPr>
        <w:pStyle w:val="Ttulo4"/>
        <w:spacing w:before="0"/>
      </w:pPr>
      <w:bookmarkStart w:id="151" w:name="_Toc69998552"/>
      <w:bookmarkStart w:id="152" w:name="_Toc70022370"/>
      <w:r>
        <w:t>4.2 Retrasos y soluciones de la meta del proyecto</w:t>
      </w:r>
      <w:bookmarkEnd w:id="151"/>
      <w:bookmarkEnd w:id="152"/>
      <w:r>
        <w:tab/>
      </w:r>
      <w:r>
        <w:tab/>
      </w:r>
      <w:r>
        <w:tab/>
      </w:r>
      <w:r>
        <w:tab/>
      </w:r>
      <w:r>
        <w:tab/>
      </w:r>
    </w:p>
    <w:p w:rsidR="00796C45" w:rsidRDefault="00796C45" w:rsidP="00561246">
      <w:pPr>
        <w:spacing w:after="0"/>
        <w:ind w:left="360"/>
        <w:rPr>
          <w:b/>
          <w:u w:val="single"/>
        </w:rPr>
      </w:pPr>
    </w:p>
    <w:p w:rsidR="00796C45" w:rsidRPr="0041774E" w:rsidRDefault="00796C45" w:rsidP="00561246">
      <w:pPr>
        <w:spacing w:after="0"/>
        <w:rPr>
          <w:rFonts w:eastAsia="Times New Roman"/>
          <w:lang w:eastAsia="es-ES_tradnl"/>
        </w:rPr>
      </w:pPr>
      <w:r w:rsidRPr="0041774E">
        <w:rPr>
          <w:rFonts w:eastAsia="Times New Roman"/>
          <w:lang w:eastAsia="es-ES_tradnl"/>
        </w:rPr>
        <w:t xml:space="preserve">No se presentaron retrasos en las actividades proyectadas para el primer trimestre de esta vigencia. </w:t>
      </w:r>
    </w:p>
    <w:p w:rsidR="00796C45" w:rsidRDefault="00796C45" w:rsidP="00561246">
      <w:pPr>
        <w:tabs>
          <w:tab w:val="left" w:pos="0"/>
          <w:tab w:val="left" w:pos="720"/>
        </w:tabs>
        <w:spacing w:after="0" w:line="100" w:lineRule="atLeast"/>
        <w:rPr>
          <w:color w:val="000000"/>
        </w:rPr>
      </w:pPr>
    </w:p>
    <w:p w:rsidR="00561246" w:rsidRDefault="00561246" w:rsidP="00561246">
      <w:pPr>
        <w:pStyle w:val="Ttulo4"/>
        <w:spacing w:before="0"/>
      </w:pPr>
      <w:bookmarkStart w:id="153" w:name="_Toc69998553"/>
      <w:bookmarkStart w:id="154" w:name="_Toc70022371"/>
      <w:r>
        <w:t>4.3 Beneficios de ciudad</w:t>
      </w:r>
      <w:bookmarkEnd w:id="153"/>
      <w:bookmarkEnd w:id="154"/>
      <w:r>
        <w:tab/>
      </w:r>
      <w:r>
        <w:tab/>
      </w:r>
      <w:r>
        <w:tab/>
      </w:r>
      <w:r>
        <w:tab/>
      </w:r>
      <w:r>
        <w:tab/>
      </w:r>
      <w:r>
        <w:tab/>
      </w:r>
      <w:r>
        <w:tab/>
      </w:r>
      <w:r>
        <w:tab/>
      </w:r>
      <w:r>
        <w:tab/>
      </w:r>
    </w:p>
    <w:p w:rsidR="00796C45" w:rsidRDefault="00796C45" w:rsidP="00561246">
      <w:pPr>
        <w:spacing w:after="0"/>
        <w:rPr>
          <w:rFonts w:eastAsia="Times New Roman"/>
          <w:lang w:eastAsia="es-ES_tradnl"/>
        </w:rPr>
      </w:pPr>
    </w:p>
    <w:p w:rsidR="00796C45" w:rsidRPr="007D39D9" w:rsidRDefault="00796C45" w:rsidP="00561246">
      <w:pPr>
        <w:spacing w:after="0"/>
        <w:rPr>
          <w:rFonts w:eastAsia="Arial"/>
        </w:rPr>
      </w:pPr>
      <w:r w:rsidRPr="007D39D9">
        <w:rPr>
          <w:rFonts w:eastAsia="Times New Roman"/>
          <w:lang w:eastAsia="es-ES_tradnl"/>
        </w:rPr>
        <w:t xml:space="preserve">Se reconocen y fortalecen los procesos creativos y colaborativos llevados a cabo por los diferentes liderazgos comunitarios de las 10 localidades priorizadas, que desde el arte, la cultura, la recreación y el deporte, contribuyen a la articulación de experiencias de cara a la </w:t>
      </w:r>
      <w:r w:rsidRPr="007D39D9">
        <w:rPr>
          <w:rFonts w:eastAsia="Times New Roman"/>
          <w:lang w:eastAsia="es-ES_tradnl"/>
        </w:rPr>
        <w:lastRenderedPageBreak/>
        <w:t>resolución de conflictos y el reconocimiento de las diferencias que, mediante la unión de</w:t>
      </w:r>
      <w:r w:rsidRPr="007D39D9">
        <w:rPr>
          <w:rFonts w:eastAsia="Arial"/>
        </w:rPr>
        <w:t xml:space="preserve"> esfuerzos aportan en la construcción de paz en estos territorios, la integración comunitaria, el fortalecimiento del tejido social y la convivencia, como también, en la valoración de la diversidad, los imaginarios colectivos, el cuidado y afecto entre comunidades, el arraigo y los acuerdos sociales.</w:t>
      </w:r>
    </w:p>
    <w:p w:rsidR="00796C45" w:rsidRDefault="00796C45" w:rsidP="00561246">
      <w:pPr>
        <w:tabs>
          <w:tab w:val="left" w:pos="0"/>
          <w:tab w:val="left" w:pos="720"/>
        </w:tabs>
        <w:spacing w:after="0" w:line="100" w:lineRule="atLeast"/>
        <w:rPr>
          <w:color w:val="000000"/>
        </w:rPr>
      </w:pPr>
    </w:p>
    <w:p w:rsidR="00561246" w:rsidRDefault="00561246" w:rsidP="00561246">
      <w:pPr>
        <w:pStyle w:val="Ttulo4"/>
        <w:spacing w:before="0"/>
      </w:pPr>
      <w:bookmarkStart w:id="155" w:name="_Toc69998554"/>
      <w:bookmarkStart w:id="156" w:name="_Toc70022372"/>
      <w:r>
        <w:t>4.4 Enfoque poblacional</w:t>
      </w:r>
      <w:bookmarkEnd w:id="155"/>
      <w:bookmarkEnd w:id="156"/>
      <w:r>
        <w:t xml:space="preserve"> </w:t>
      </w:r>
      <w:r>
        <w:tab/>
      </w:r>
      <w:r>
        <w:tab/>
      </w:r>
      <w:r>
        <w:tab/>
      </w:r>
      <w:r>
        <w:tab/>
      </w:r>
      <w:r>
        <w:tab/>
      </w:r>
      <w:r>
        <w:tab/>
      </w:r>
      <w:r>
        <w:tab/>
      </w:r>
      <w:r>
        <w:tab/>
      </w:r>
      <w:r>
        <w:tab/>
      </w:r>
    </w:p>
    <w:p w:rsidR="00796C45" w:rsidRDefault="00796C45" w:rsidP="00561246">
      <w:pPr>
        <w:spacing w:after="0"/>
        <w:ind w:left="730"/>
        <w:rPr>
          <w:b/>
          <w:u w:val="single"/>
        </w:rPr>
      </w:pPr>
    </w:p>
    <w:p w:rsidR="00796C45" w:rsidRDefault="00796C45" w:rsidP="00561246">
      <w:pPr>
        <w:spacing w:after="0"/>
        <w:rPr>
          <w:rFonts w:eastAsia="Arial"/>
        </w:rPr>
      </w:pPr>
      <w:r w:rsidRPr="0041774E">
        <w:rPr>
          <w:rFonts w:eastAsia="Arial"/>
        </w:rPr>
        <w:t xml:space="preserve">En el marco de la ejecución del proyecto se desarrollan actividades con población Emberá, reincorporados y </w:t>
      </w:r>
      <w:r w:rsidR="00561246" w:rsidRPr="0041774E">
        <w:rPr>
          <w:rFonts w:eastAsia="Arial"/>
        </w:rPr>
        <w:t>víctimas</w:t>
      </w:r>
      <w:r w:rsidRPr="0041774E">
        <w:rPr>
          <w:rFonts w:eastAsia="Arial"/>
        </w:rPr>
        <w:t xml:space="preserve"> del conflicto. </w:t>
      </w:r>
    </w:p>
    <w:p w:rsidR="00796C45" w:rsidRPr="0041774E" w:rsidRDefault="00796C45" w:rsidP="00561246">
      <w:pPr>
        <w:spacing w:after="0"/>
        <w:rPr>
          <w:rFonts w:eastAsia="Arial"/>
        </w:rPr>
      </w:pPr>
    </w:p>
    <w:p w:rsidR="00796C45" w:rsidRDefault="00796C45" w:rsidP="00561246">
      <w:pPr>
        <w:spacing w:after="0"/>
        <w:rPr>
          <w:rFonts w:eastAsia="Arial"/>
        </w:rPr>
      </w:pPr>
      <w:r w:rsidRPr="0041774E">
        <w:rPr>
          <w:rFonts w:eastAsia="Arial"/>
        </w:rPr>
        <w:t>Así mismo la población que reside en las Viviendas de Interés Social y Prioritario en las localidades priorizadas.</w:t>
      </w:r>
    </w:p>
    <w:p w:rsidR="00796C45" w:rsidRDefault="00796C45" w:rsidP="00561246">
      <w:pPr>
        <w:spacing w:after="0"/>
        <w:rPr>
          <w:rFonts w:eastAsia="Arial"/>
        </w:rPr>
      </w:pPr>
    </w:p>
    <w:p w:rsidR="00796C45" w:rsidRPr="0041774E" w:rsidRDefault="00796C45" w:rsidP="00561246">
      <w:pPr>
        <w:spacing w:after="0"/>
        <w:rPr>
          <w:rFonts w:eastAsia="Arial"/>
        </w:rPr>
      </w:pPr>
      <w:r>
        <w:rPr>
          <w:rFonts w:eastAsia="Arial"/>
        </w:rPr>
        <w:t xml:space="preserve">Sin </w:t>
      </w:r>
      <w:r w:rsidR="00561246">
        <w:rPr>
          <w:rFonts w:eastAsia="Arial"/>
        </w:rPr>
        <w:t>embargo,</w:t>
      </w:r>
      <w:r>
        <w:rPr>
          <w:rFonts w:eastAsia="Arial"/>
        </w:rPr>
        <w:t xml:space="preserve"> durante el primer trimestre de esta vigencia, se adelantaron todas las actividades relacionadas con la contratación del equipo de transformación cultural y se comenzó la identificación de iniciativas artísticas, culturales y patrimoniales en cada localidad y no se ejecutaron encuentros donde interviniera ninguna de las poblaciones priorizadas por el proyecto </w:t>
      </w:r>
    </w:p>
    <w:p w:rsidR="00796C45" w:rsidRDefault="00796C45" w:rsidP="00561246">
      <w:pPr>
        <w:spacing w:after="0"/>
        <w:rPr>
          <w:b/>
          <w:u w:val="single"/>
        </w:rPr>
      </w:pPr>
    </w:p>
    <w:p w:rsidR="00210CE4" w:rsidRDefault="00210CE4" w:rsidP="00210CE4">
      <w:pPr>
        <w:pStyle w:val="Ttulo4"/>
      </w:pPr>
      <w:bookmarkStart w:id="157" w:name="_Toc69998555"/>
      <w:bookmarkStart w:id="158" w:name="_Toc70022373"/>
      <w:r>
        <w:t>4.5 Enfoque territorial</w:t>
      </w:r>
      <w:bookmarkEnd w:id="157"/>
      <w:bookmarkEnd w:id="158"/>
      <w:r>
        <w:tab/>
      </w:r>
      <w:r>
        <w:tab/>
      </w:r>
      <w:r>
        <w:tab/>
      </w:r>
      <w:r>
        <w:tab/>
      </w:r>
      <w:r>
        <w:tab/>
      </w:r>
      <w:r>
        <w:tab/>
      </w:r>
      <w:r>
        <w:tab/>
      </w:r>
      <w:r>
        <w:tab/>
      </w:r>
      <w:r>
        <w:tab/>
      </w:r>
    </w:p>
    <w:p w:rsidR="00796C45" w:rsidRPr="00BA74FC" w:rsidRDefault="00796C45" w:rsidP="00561246">
      <w:pPr>
        <w:tabs>
          <w:tab w:val="left" w:pos="0"/>
          <w:tab w:val="left" w:pos="720"/>
        </w:tabs>
        <w:spacing w:after="0" w:line="100" w:lineRule="atLeast"/>
        <w:rPr>
          <w:color w:val="000000"/>
        </w:rPr>
      </w:pPr>
    </w:p>
    <w:p w:rsidR="00796C45" w:rsidRPr="00BA74FC" w:rsidRDefault="00796C45" w:rsidP="00561246">
      <w:pPr>
        <w:spacing w:after="0"/>
      </w:pPr>
      <w:r>
        <w:t>En el primer trimestre de esta vigencia no se ejecutaron encuentros. Se adelantaron actividades de reconocimiento en Usaquén, Usme, Puente Aranda, Ciudad Bolívar y Bosa</w:t>
      </w:r>
    </w:p>
    <w:p w:rsidR="00796C45" w:rsidRDefault="00796C45" w:rsidP="00561246">
      <w:pPr>
        <w:spacing w:after="0"/>
      </w:pPr>
    </w:p>
    <w:p w:rsidR="00796C45" w:rsidRDefault="00796C45" w:rsidP="00796C45"/>
    <w:p w:rsidR="00796C45" w:rsidRDefault="00796C45" w:rsidP="00796C45"/>
    <w:p w:rsidR="00796C45" w:rsidRDefault="00796C45" w:rsidP="00796C45"/>
    <w:p w:rsidR="00796C45" w:rsidRDefault="00796C45" w:rsidP="00796C45"/>
    <w:p w:rsidR="00796C45" w:rsidRDefault="00796C45" w:rsidP="00796C45"/>
    <w:p w:rsidR="00796C45" w:rsidRDefault="00796C45" w:rsidP="00796C45"/>
    <w:p w:rsidR="00796C45" w:rsidRDefault="00796C45" w:rsidP="00796C45"/>
    <w:p w:rsidR="00796C45" w:rsidRDefault="00796C45" w:rsidP="00796C45"/>
    <w:p w:rsidR="00796C45" w:rsidRDefault="00796C45" w:rsidP="00796C45"/>
    <w:p w:rsidR="00796C45" w:rsidRDefault="00796C45" w:rsidP="00796C45"/>
    <w:p w:rsidR="00796C45" w:rsidRDefault="00796C45" w:rsidP="00796C45"/>
    <w:p w:rsidR="00796C45" w:rsidRDefault="00796C45" w:rsidP="00796C45"/>
    <w:p w:rsidR="00796C45" w:rsidRPr="00BB619D" w:rsidRDefault="00796C45" w:rsidP="00561246">
      <w:pPr>
        <w:pStyle w:val="Ttulo1"/>
      </w:pPr>
      <w:bookmarkStart w:id="159" w:name="_Toc70022374"/>
      <w:bookmarkStart w:id="160" w:name="_GoBack"/>
      <w:bookmarkEnd w:id="160"/>
      <w:r w:rsidRPr="00BB619D">
        <w:lastRenderedPageBreak/>
        <w:t>PROYECTO DE INVERSIÓN No. 7648 - Fortalecimiento estratégico de la gestión cultural territorial, poblacional y de la participación incidente en Bogotá.</w:t>
      </w:r>
      <w:bookmarkEnd w:id="159"/>
    </w:p>
    <w:p w:rsidR="00561246" w:rsidRDefault="00561246" w:rsidP="00561246">
      <w:pPr>
        <w:spacing w:after="0"/>
        <w:ind w:hanging="2"/>
        <w:rPr>
          <w:rFonts w:cs="Arial"/>
        </w:rPr>
      </w:pPr>
      <w:r>
        <w:rPr>
          <w:rFonts w:cs="Arial"/>
          <w:b/>
        </w:rPr>
        <w:t>PERIODO: PRIMER TRIMESTRE 2021</w:t>
      </w:r>
    </w:p>
    <w:p w:rsidR="00561246" w:rsidRDefault="00561246" w:rsidP="00561246">
      <w:pPr>
        <w:spacing w:after="0"/>
        <w:ind w:hanging="2"/>
        <w:rPr>
          <w:rFonts w:cs="Arial"/>
          <w:b/>
        </w:rPr>
      </w:pPr>
      <w:r>
        <w:rPr>
          <w:rFonts w:cs="Arial"/>
          <w:b/>
        </w:rPr>
        <w:t>Reporte: ENERO A MARZO DE 2021 (ACUMULADO)</w:t>
      </w:r>
    </w:p>
    <w:p w:rsidR="00796C45" w:rsidRPr="00BB619D" w:rsidRDefault="00796C45" w:rsidP="00561246">
      <w:pPr>
        <w:spacing w:after="0"/>
        <w:rPr>
          <w:rFonts w:eastAsia="Arial"/>
          <w:b/>
          <w:bCs/>
          <w:color w:val="000000"/>
        </w:rPr>
      </w:pPr>
    </w:p>
    <w:p w:rsidR="00561246" w:rsidRDefault="00561246" w:rsidP="00561246">
      <w:pPr>
        <w:pStyle w:val="Ttulo2"/>
        <w:numPr>
          <w:ilvl w:val="0"/>
          <w:numId w:val="0"/>
        </w:numPr>
        <w:spacing w:before="0" w:line="256" w:lineRule="auto"/>
        <w:ind w:left="567"/>
      </w:pPr>
      <w:bookmarkStart w:id="161" w:name="_Toc69998546"/>
      <w:bookmarkStart w:id="162" w:name="_Toc70022375"/>
      <w:r>
        <w:t>1. Objetivo general</w:t>
      </w:r>
      <w:bookmarkEnd w:id="161"/>
      <w:bookmarkEnd w:id="162"/>
      <w:r>
        <w:t xml:space="preserve"> </w:t>
      </w:r>
      <w:r>
        <w:tab/>
      </w:r>
      <w:r>
        <w:tab/>
      </w:r>
      <w:r>
        <w:tab/>
      </w:r>
      <w:r>
        <w:tab/>
      </w:r>
      <w:r>
        <w:tab/>
      </w:r>
      <w:r>
        <w:tab/>
      </w:r>
      <w:r>
        <w:tab/>
      </w:r>
      <w:r>
        <w:tab/>
      </w:r>
      <w:r>
        <w:tab/>
      </w:r>
    </w:p>
    <w:p w:rsidR="00796C45" w:rsidRPr="00BB619D" w:rsidRDefault="00796C45" w:rsidP="00561246">
      <w:pPr>
        <w:widowControl w:val="0"/>
        <w:suppressAutoHyphens/>
        <w:spacing w:after="0" w:line="240" w:lineRule="auto"/>
        <w:ind w:left="927"/>
        <w:jc w:val="left"/>
        <w:rPr>
          <w:rFonts w:eastAsia="Arial"/>
          <w:b/>
          <w:bCs/>
          <w:u w:val="single"/>
        </w:rPr>
      </w:pPr>
    </w:p>
    <w:p w:rsidR="00796C45" w:rsidRPr="00BB619D" w:rsidRDefault="00796C45" w:rsidP="00561246">
      <w:pPr>
        <w:spacing w:after="0"/>
        <w:rPr>
          <w:rFonts w:eastAsia="Arial"/>
          <w:b/>
          <w:bCs/>
          <w:u w:val="single"/>
        </w:rPr>
      </w:pPr>
      <w:r w:rsidRPr="00BB619D">
        <w:rPr>
          <w:color w:val="202124"/>
          <w:shd w:val="clear" w:color="auto" w:fill="FFFFFF"/>
        </w:rPr>
        <w:t>Desarrollar una estrategia con enfoque diferencial, poblacional y territorial que fortalezca los procesos de gestión cultural distrital y local, y propicie la participación incidente de la ciudadanía</w:t>
      </w:r>
      <w:r w:rsidRPr="00BB619D">
        <w:rPr>
          <w:rFonts w:eastAsia="Arial"/>
          <w:bCs/>
        </w:rPr>
        <w:t>.</w:t>
      </w:r>
    </w:p>
    <w:p w:rsidR="00796C45" w:rsidRPr="00BB619D" w:rsidRDefault="00796C45" w:rsidP="00561246">
      <w:pPr>
        <w:spacing w:after="0"/>
        <w:rPr>
          <w:rFonts w:eastAsia="Arial"/>
          <w:b/>
          <w:bCs/>
          <w:u w:val="single"/>
        </w:rPr>
      </w:pPr>
    </w:p>
    <w:p w:rsidR="00796C45" w:rsidRPr="00BB619D" w:rsidRDefault="00561246" w:rsidP="00210CE4">
      <w:pPr>
        <w:pStyle w:val="Ttulo2"/>
        <w:numPr>
          <w:ilvl w:val="0"/>
          <w:numId w:val="0"/>
        </w:numPr>
        <w:ind w:left="924" w:hanging="357"/>
        <w:rPr>
          <w:rFonts w:eastAsia="Arial"/>
        </w:rPr>
      </w:pPr>
      <w:bookmarkStart w:id="163" w:name="_Toc70022376"/>
      <w:r>
        <w:rPr>
          <w:rFonts w:eastAsia="Arial"/>
        </w:rPr>
        <w:t xml:space="preserve">2. </w:t>
      </w:r>
      <w:r w:rsidR="00796C45" w:rsidRPr="00BB619D">
        <w:rPr>
          <w:rFonts w:eastAsia="Arial"/>
        </w:rPr>
        <w:t>Logros, apuestas y retos</w:t>
      </w:r>
      <w:bookmarkEnd w:id="163"/>
      <w:r w:rsidR="00796C45" w:rsidRPr="00BB619D">
        <w:rPr>
          <w:rFonts w:eastAsia="Arial"/>
        </w:rPr>
        <w:t xml:space="preserve"> </w:t>
      </w:r>
      <w:r w:rsidR="00796C45" w:rsidRPr="00BB619D">
        <w:rPr>
          <w:rFonts w:eastAsia="Arial"/>
        </w:rPr>
        <w:tab/>
      </w:r>
      <w:r w:rsidR="00796C45" w:rsidRPr="00BB619D">
        <w:rPr>
          <w:rFonts w:eastAsia="Arial"/>
        </w:rPr>
        <w:tab/>
      </w:r>
      <w:r w:rsidR="00796C45" w:rsidRPr="00BB619D">
        <w:rPr>
          <w:rFonts w:eastAsia="Arial"/>
        </w:rPr>
        <w:tab/>
      </w:r>
      <w:r w:rsidR="00796C45" w:rsidRPr="00BB619D">
        <w:rPr>
          <w:rFonts w:eastAsia="Arial"/>
        </w:rPr>
        <w:tab/>
      </w:r>
      <w:r w:rsidR="00796C45" w:rsidRPr="00BB619D">
        <w:rPr>
          <w:rFonts w:eastAsia="Arial"/>
        </w:rPr>
        <w:tab/>
      </w:r>
      <w:r w:rsidR="00796C45" w:rsidRPr="00BB619D">
        <w:rPr>
          <w:rFonts w:eastAsia="Arial"/>
        </w:rPr>
        <w:tab/>
      </w:r>
      <w:r w:rsidR="00796C45" w:rsidRPr="00BB619D">
        <w:rPr>
          <w:rFonts w:eastAsia="Arial"/>
        </w:rPr>
        <w:tab/>
      </w:r>
      <w:r w:rsidR="00796C45" w:rsidRPr="00BB619D">
        <w:rPr>
          <w:rFonts w:eastAsia="Arial"/>
        </w:rPr>
        <w:tab/>
      </w:r>
    </w:p>
    <w:p w:rsidR="00796C45" w:rsidRPr="00BB619D" w:rsidRDefault="00796C45" w:rsidP="00561246">
      <w:pPr>
        <w:spacing w:after="0"/>
        <w:ind w:left="720"/>
        <w:rPr>
          <w:rFonts w:eastAsia="Arial"/>
          <w:b/>
          <w:bCs/>
          <w:u w:val="single"/>
        </w:rPr>
      </w:pPr>
    </w:p>
    <w:p w:rsidR="00796C45" w:rsidRDefault="00796C45" w:rsidP="00561246">
      <w:pPr>
        <w:spacing w:after="0"/>
        <w:rPr>
          <w:rFonts w:eastAsia="Times New Roman"/>
          <w:color w:val="000000"/>
          <w:lang w:eastAsia="es-ES" w:bidi="es-ES"/>
        </w:rPr>
      </w:pPr>
      <w:r>
        <w:rPr>
          <w:rFonts w:eastAsia="Times New Roman"/>
          <w:color w:val="000000"/>
          <w:lang w:eastAsia="es-ES" w:bidi="es-ES"/>
        </w:rPr>
        <w:t xml:space="preserve">En lo trascurrido del proyecto la DALP ha logrado desarrolla, evaluar y ajustar sus estrategias direccionadas a fortalecer, promover y dinamizar los diálogos con el SDACP y la comunidad alrededor de la gestión cultural territorial, la participación incidente y reconocimiento de la diferencia desde lo étnico, etario y social en las manifestaciones artísticas culturales y patrimoniales que se dan en la ciudad de Bogotá. </w:t>
      </w:r>
    </w:p>
    <w:p w:rsidR="00796C45" w:rsidRDefault="00796C45" w:rsidP="00561246">
      <w:pPr>
        <w:spacing w:after="0"/>
        <w:rPr>
          <w:rFonts w:eastAsia="Times New Roman"/>
          <w:color w:val="000000"/>
          <w:lang w:eastAsia="es-ES" w:bidi="es-ES"/>
        </w:rPr>
      </w:pPr>
    </w:p>
    <w:p w:rsidR="00796C45" w:rsidRDefault="00796C45" w:rsidP="00561246">
      <w:pPr>
        <w:spacing w:after="0"/>
        <w:rPr>
          <w:rFonts w:eastAsia="Times New Roman"/>
          <w:color w:val="000000"/>
          <w:lang w:eastAsia="es-ES" w:bidi="es-ES"/>
        </w:rPr>
      </w:pPr>
      <w:r>
        <w:rPr>
          <w:rFonts w:eastAsia="Times New Roman"/>
          <w:color w:val="000000"/>
          <w:lang w:eastAsia="es-ES" w:bidi="es-ES"/>
        </w:rPr>
        <w:t xml:space="preserve">Se desarrollo el seguimiento a la estrategia es cultura local en la vigencia 2020 permitiendo una evaluación del impacto y beneficios para los territorios que permitió desarrollar una estrategia actualizada y ajustada para desarrollar la versión 2.0 en la vigencia 2021 pasando de 10 a las 20 localidades. </w:t>
      </w:r>
    </w:p>
    <w:p w:rsidR="00561246" w:rsidRDefault="00561246" w:rsidP="00561246">
      <w:pPr>
        <w:spacing w:after="0"/>
        <w:rPr>
          <w:rFonts w:eastAsia="Times New Roman"/>
          <w:color w:val="000000"/>
          <w:lang w:eastAsia="es-ES" w:bidi="es-ES"/>
        </w:rPr>
      </w:pPr>
    </w:p>
    <w:p w:rsidR="00796C45" w:rsidRDefault="00796C45" w:rsidP="00561246">
      <w:pPr>
        <w:spacing w:after="0"/>
        <w:rPr>
          <w:rFonts w:eastAsia="Times New Roman"/>
          <w:color w:val="000000"/>
          <w:lang w:eastAsia="es-ES" w:bidi="es-ES"/>
        </w:rPr>
      </w:pPr>
      <w:r>
        <w:rPr>
          <w:rFonts w:eastAsia="Times New Roman"/>
          <w:color w:val="000000"/>
          <w:lang w:eastAsia="es-ES" w:bidi="es-ES"/>
        </w:rPr>
        <w:t>Se adelantó un primer diagnosticó del SDACP que será la línea base en la implementación del proyecto estratégico “tanque de pensamiento” donde se espera que para el cierre de la vigencia 2021 se haya establecido con este un modelo de participación de mayor impacto.</w:t>
      </w:r>
    </w:p>
    <w:p w:rsidR="00796C45" w:rsidRDefault="00796C45" w:rsidP="00561246">
      <w:pPr>
        <w:spacing w:after="0"/>
        <w:rPr>
          <w:rFonts w:eastAsia="Times New Roman"/>
          <w:color w:val="000000"/>
          <w:lang w:eastAsia="es-ES" w:bidi="es-ES"/>
        </w:rPr>
      </w:pPr>
    </w:p>
    <w:p w:rsidR="00796C45" w:rsidRDefault="00796C45" w:rsidP="00561246">
      <w:pPr>
        <w:spacing w:after="0"/>
        <w:rPr>
          <w:rFonts w:eastAsia="Times New Roman"/>
          <w:color w:val="000000"/>
          <w:lang w:eastAsia="es-ES" w:bidi="es-ES"/>
        </w:rPr>
      </w:pPr>
      <w:r>
        <w:rPr>
          <w:rFonts w:eastAsia="Times New Roman"/>
          <w:color w:val="000000"/>
          <w:lang w:eastAsia="es-ES" w:bidi="es-ES"/>
        </w:rPr>
        <w:t xml:space="preserve">La dinamización de los 20 consejos locales de participación adelantada en la vigencia 2020 ha permitió generar mayor articulación con los FDL para su vinculación en la formulación participativa de 2021. </w:t>
      </w:r>
    </w:p>
    <w:p w:rsidR="00796C45" w:rsidRDefault="00796C45" w:rsidP="00561246">
      <w:pPr>
        <w:spacing w:after="0"/>
        <w:rPr>
          <w:rFonts w:eastAsia="Times New Roman"/>
          <w:color w:val="000000"/>
          <w:lang w:eastAsia="es-ES" w:bidi="es-ES"/>
        </w:rPr>
      </w:pPr>
    </w:p>
    <w:p w:rsidR="00796C45" w:rsidRDefault="00796C45" w:rsidP="00561246">
      <w:pPr>
        <w:pBdr>
          <w:top w:val="nil"/>
          <w:left w:val="nil"/>
          <w:bottom w:val="nil"/>
          <w:right w:val="nil"/>
          <w:between w:val="nil"/>
        </w:pBdr>
        <w:spacing w:after="0"/>
      </w:pPr>
      <w:r w:rsidRPr="00C17FAD">
        <w:rPr>
          <w:rFonts w:eastAsia="Times New Roman"/>
          <w:b/>
          <w:bCs/>
          <w:color w:val="000000"/>
          <w:lang w:eastAsia="es-ES" w:bidi="es-ES"/>
        </w:rPr>
        <w:t>Retos</w:t>
      </w:r>
      <w:r w:rsidRPr="00C17FAD">
        <w:rPr>
          <w:b/>
          <w:bCs/>
        </w:rPr>
        <w:t>:</w:t>
      </w:r>
      <w:r>
        <w:rPr>
          <w:b/>
          <w:bCs/>
        </w:rPr>
        <w:t xml:space="preserve"> </w:t>
      </w:r>
      <w:r>
        <w:t>Nos enfrentamos a unos procesos que deberán adelantarse para la articulación de estrategias que apoyan y respaldan el ejercicio de presupuestos participativos para de esta manera mantener el liderazgo que se obtuvo como sector en los resultados obtenidos en la distribución de los recursos de los Fondos de Desarrollo Local.</w:t>
      </w:r>
    </w:p>
    <w:p w:rsidR="00561246" w:rsidRDefault="00561246" w:rsidP="00561246">
      <w:pPr>
        <w:pBdr>
          <w:top w:val="nil"/>
          <w:left w:val="nil"/>
          <w:bottom w:val="nil"/>
          <w:right w:val="nil"/>
          <w:between w:val="nil"/>
        </w:pBdr>
        <w:spacing w:after="0"/>
      </w:pPr>
    </w:p>
    <w:p w:rsidR="00796C45" w:rsidRDefault="00561246" w:rsidP="00561246">
      <w:pPr>
        <w:pBdr>
          <w:top w:val="nil"/>
          <w:left w:val="nil"/>
          <w:bottom w:val="nil"/>
          <w:right w:val="nil"/>
          <w:between w:val="nil"/>
        </w:pBdr>
        <w:spacing w:after="0"/>
      </w:pPr>
      <w:r>
        <w:t>D</w:t>
      </w:r>
      <w:r w:rsidR="00796C45">
        <w:t>ado que el presupuesto local para el sector aumento, se propician nuevos y más espacios de participación para los representantes del CDACP lo que nos impone el reto de brindar las herramientas necesarias para generar un ejercicio participativo de mayor incidencia.</w:t>
      </w:r>
    </w:p>
    <w:p w:rsidR="00796C45" w:rsidRDefault="00796C45" w:rsidP="00796C45">
      <w:pPr>
        <w:pBdr>
          <w:top w:val="nil"/>
          <w:left w:val="nil"/>
          <w:bottom w:val="nil"/>
          <w:right w:val="nil"/>
          <w:between w:val="nil"/>
        </w:pBdr>
      </w:pPr>
    </w:p>
    <w:p w:rsidR="00796C45" w:rsidRDefault="00796C45" w:rsidP="00796C45">
      <w:pPr>
        <w:pBdr>
          <w:top w:val="nil"/>
          <w:left w:val="nil"/>
          <w:bottom w:val="nil"/>
          <w:right w:val="nil"/>
          <w:between w:val="nil"/>
        </w:pBdr>
      </w:pPr>
      <w:r>
        <w:lastRenderedPageBreak/>
        <w:t xml:space="preserve">En articulación con todas las entidades adscritas al sector y el sistema distrital de arte, cultura y patrimonio deberá asumir el reto de preparar los comicios electorales en el 2022 de manera tal que se promueva el ejercicio de participación, se fortalezcan los procesos adelantados y se obtenga una renovación del sistema con altos índices de calidad y oportunidad.  </w:t>
      </w:r>
    </w:p>
    <w:p w:rsidR="00561246" w:rsidRDefault="00561246" w:rsidP="00561246">
      <w:pPr>
        <w:pStyle w:val="Ttulo2"/>
        <w:numPr>
          <w:ilvl w:val="0"/>
          <w:numId w:val="0"/>
        </w:numPr>
        <w:spacing w:line="256" w:lineRule="auto"/>
        <w:ind w:left="360"/>
      </w:pPr>
      <w:bookmarkStart w:id="164" w:name="_Toc69998548"/>
      <w:bookmarkStart w:id="165" w:name="_Toc70022377"/>
      <w:r>
        <w:t>3. Indicadores de producto</w:t>
      </w:r>
      <w:bookmarkEnd w:id="164"/>
      <w:bookmarkEnd w:id="165"/>
      <w:r>
        <w:tab/>
      </w:r>
      <w:r>
        <w:tab/>
      </w:r>
      <w:r>
        <w:tab/>
      </w:r>
      <w:r>
        <w:tab/>
      </w:r>
      <w:r>
        <w:tab/>
      </w:r>
      <w:r>
        <w:tab/>
      </w:r>
      <w:r>
        <w:tab/>
      </w:r>
      <w:r>
        <w:tab/>
      </w:r>
    </w:p>
    <w:p w:rsidR="00D550B4" w:rsidRDefault="00D550B4" w:rsidP="00D550B4">
      <w:pPr>
        <w:spacing w:after="0"/>
        <w:rPr>
          <w:b/>
          <w:i/>
        </w:rPr>
      </w:pPr>
    </w:p>
    <w:p w:rsidR="00D550B4" w:rsidRDefault="00D550B4" w:rsidP="00D550B4">
      <w:pPr>
        <w:spacing w:after="0"/>
        <w:rPr>
          <w:b/>
          <w:i/>
        </w:rPr>
      </w:pPr>
      <w:r>
        <w:rPr>
          <w:b/>
          <w:i/>
        </w:rPr>
        <w:t>Indicador 1:</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96C45" w:rsidRPr="00561246" w:rsidTr="00561246">
        <w:trPr>
          <w:trHeight w:val="73"/>
          <w:jc w:val="center"/>
        </w:trPr>
        <w:tc>
          <w:tcPr>
            <w:tcW w:w="4673" w:type="dxa"/>
            <w:shd w:val="clear" w:color="auto" w:fill="DBDBDB"/>
            <w:vAlign w:val="center"/>
            <w:hideMark/>
          </w:tcPr>
          <w:p w:rsidR="00796C45" w:rsidRPr="00561246" w:rsidRDefault="00796C45" w:rsidP="00561246">
            <w:pPr>
              <w:spacing w:after="0"/>
              <w:jc w:val="center"/>
              <w:rPr>
                <w:rFonts w:eastAsia="Times New Roman"/>
                <w:b/>
                <w:bCs/>
                <w:color w:val="000000"/>
                <w:sz w:val="20"/>
                <w:lang w:eastAsia="es-CO"/>
              </w:rPr>
            </w:pPr>
            <w:r w:rsidRPr="00561246">
              <w:rPr>
                <w:rFonts w:eastAsia="Times New Roman"/>
                <w:b/>
                <w:bCs/>
                <w:color w:val="000000"/>
                <w:sz w:val="20"/>
                <w:lang w:eastAsia="es-CO"/>
              </w:rPr>
              <w:t>Meta PD - Código y nombre</w:t>
            </w:r>
          </w:p>
        </w:tc>
        <w:tc>
          <w:tcPr>
            <w:tcW w:w="1418" w:type="dxa"/>
            <w:shd w:val="clear" w:color="auto" w:fill="DBDBDB"/>
            <w:vAlign w:val="center"/>
            <w:hideMark/>
          </w:tcPr>
          <w:p w:rsidR="00796C45" w:rsidRPr="00561246" w:rsidRDefault="00796C45" w:rsidP="00561246">
            <w:pPr>
              <w:spacing w:after="0"/>
              <w:jc w:val="center"/>
              <w:rPr>
                <w:rFonts w:eastAsia="Times New Roman"/>
                <w:b/>
                <w:bCs/>
                <w:color w:val="000000"/>
                <w:sz w:val="20"/>
                <w:lang w:eastAsia="es-CO"/>
              </w:rPr>
            </w:pPr>
            <w:r w:rsidRPr="00561246">
              <w:rPr>
                <w:rFonts w:eastAsia="Times New Roman"/>
                <w:b/>
                <w:bCs/>
                <w:color w:val="000000"/>
                <w:sz w:val="20"/>
                <w:lang w:eastAsia="es-CO"/>
              </w:rPr>
              <w:t>Vigencia </w:t>
            </w:r>
          </w:p>
        </w:tc>
        <w:tc>
          <w:tcPr>
            <w:tcW w:w="1842" w:type="dxa"/>
            <w:shd w:val="clear" w:color="auto" w:fill="DBDBDB"/>
            <w:noWrap/>
            <w:vAlign w:val="center"/>
            <w:hideMark/>
          </w:tcPr>
          <w:p w:rsidR="00796C45" w:rsidRPr="00561246" w:rsidRDefault="00796C45" w:rsidP="00561246">
            <w:pPr>
              <w:spacing w:after="0"/>
              <w:jc w:val="center"/>
              <w:rPr>
                <w:rFonts w:eastAsia="Times New Roman"/>
                <w:b/>
                <w:bCs/>
                <w:color w:val="000000"/>
                <w:sz w:val="20"/>
                <w:lang w:eastAsia="es-CO"/>
              </w:rPr>
            </w:pPr>
            <w:r w:rsidRPr="00561246">
              <w:rPr>
                <w:rFonts w:eastAsia="Times New Roman"/>
                <w:b/>
                <w:bCs/>
                <w:color w:val="000000"/>
                <w:sz w:val="20"/>
                <w:lang w:eastAsia="es-CO"/>
              </w:rPr>
              <w:t>Programado</w:t>
            </w:r>
          </w:p>
        </w:tc>
        <w:tc>
          <w:tcPr>
            <w:tcW w:w="1701" w:type="dxa"/>
            <w:shd w:val="clear" w:color="auto" w:fill="DBDBDB"/>
            <w:vAlign w:val="center"/>
            <w:hideMark/>
          </w:tcPr>
          <w:p w:rsidR="00796C45" w:rsidRPr="00561246" w:rsidRDefault="00796C45" w:rsidP="00561246">
            <w:pPr>
              <w:spacing w:after="0"/>
              <w:jc w:val="center"/>
              <w:rPr>
                <w:rFonts w:eastAsia="Times New Roman"/>
                <w:b/>
                <w:bCs/>
                <w:color w:val="000000"/>
                <w:sz w:val="20"/>
                <w:lang w:eastAsia="es-CO"/>
              </w:rPr>
            </w:pPr>
            <w:r w:rsidRPr="00561246">
              <w:rPr>
                <w:rFonts w:eastAsia="Times New Roman"/>
                <w:b/>
                <w:bCs/>
                <w:color w:val="000000"/>
                <w:sz w:val="20"/>
                <w:lang w:eastAsia="es-CO"/>
              </w:rPr>
              <w:t>Ejecutado</w:t>
            </w:r>
          </w:p>
        </w:tc>
      </w:tr>
      <w:tr w:rsidR="00796C45" w:rsidRPr="00561246" w:rsidTr="00561246">
        <w:trPr>
          <w:trHeight w:val="250"/>
          <w:jc w:val="center"/>
        </w:trPr>
        <w:tc>
          <w:tcPr>
            <w:tcW w:w="4673" w:type="dxa"/>
            <w:vMerge w:val="restart"/>
            <w:shd w:val="clear" w:color="000000" w:fill="FFFFFF"/>
            <w:vAlign w:val="center"/>
          </w:tcPr>
          <w:p w:rsidR="00796C45" w:rsidRPr="00561246" w:rsidRDefault="00796C45" w:rsidP="00561246">
            <w:pPr>
              <w:spacing w:after="0"/>
              <w:rPr>
                <w:rFonts w:eastAsia="Times New Roman"/>
                <w:color w:val="000000"/>
                <w:sz w:val="20"/>
                <w:lang w:eastAsia="es-CO"/>
              </w:rPr>
            </w:pPr>
            <w:r w:rsidRPr="00D550B4">
              <w:rPr>
                <w:rFonts w:eastAsia="Times New Roman"/>
                <w:color w:val="000000"/>
                <w:sz w:val="18"/>
                <w:lang w:eastAsia="es-CO"/>
              </w:rPr>
              <w:t>147 - Desarrollar una (1) estrategia intercultural para fortalecer los diálogos con la ciudadanía en sus múltiples diversidades poblacionales y territoriales.</w:t>
            </w:r>
          </w:p>
        </w:tc>
        <w:tc>
          <w:tcPr>
            <w:tcW w:w="1418" w:type="dxa"/>
            <w:shd w:val="clear" w:color="000000" w:fill="FFFFFF"/>
            <w:vAlign w:val="center"/>
            <w:hideMark/>
          </w:tcPr>
          <w:p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2020</w:t>
            </w:r>
          </w:p>
        </w:tc>
        <w:tc>
          <w:tcPr>
            <w:tcW w:w="1842" w:type="dxa"/>
            <w:shd w:val="clear" w:color="000000" w:fill="FFFFFF"/>
            <w:noWrap/>
            <w:vAlign w:val="center"/>
          </w:tcPr>
          <w:p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1</w:t>
            </w:r>
          </w:p>
        </w:tc>
        <w:tc>
          <w:tcPr>
            <w:tcW w:w="1701" w:type="dxa"/>
            <w:shd w:val="clear" w:color="FFFFCC" w:fill="FFFFFF"/>
            <w:vAlign w:val="center"/>
          </w:tcPr>
          <w:p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1</w:t>
            </w:r>
          </w:p>
        </w:tc>
      </w:tr>
      <w:tr w:rsidR="00796C45" w:rsidRPr="00561246" w:rsidTr="00561246">
        <w:trPr>
          <w:trHeight w:val="250"/>
          <w:jc w:val="center"/>
        </w:trPr>
        <w:tc>
          <w:tcPr>
            <w:tcW w:w="4673" w:type="dxa"/>
            <w:vMerge/>
            <w:vAlign w:val="center"/>
            <w:hideMark/>
          </w:tcPr>
          <w:p w:rsidR="00796C45" w:rsidRPr="00561246" w:rsidRDefault="00796C45" w:rsidP="00561246">
            <w:pPr>
              <w:spacing w:after="0"/>
              <w:rPr>
                <w:rFonts w:eastAsia="Times New Roman"/>
                <w:color w:val="000000"/>
                <w:sz w:val="20"/>
                <w:lang w:eastAsia="es-CO"/>
              </w:rPr>
            </w:pPr>
          </w:p>
        </w:tc>
        <w:tc>
          <w:tcPr>
            <w:tcW w:w="1418" w:type="dxa"/>
            <w:shd w:val="clear" w:color="000000" w:fill="FFFFFF"/>
            <w:vAlign w:val="center"/>
            <w:hideMark/>
          </w:tcPr>
          <w:p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2021</w:t>
            </w:r>
          </w:p>
        </w:tc>
        <w:tc>
          <w:tcPr>
            <w:tcW w:w="1842" w:type="dxa"/>
            <w:shd w:val="clear" w:color="000000" w:fill="FFFFFF"/>
            <w:noWrap/>
          </w:tcPr>
          <w:p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1</w:t>
            </w:r>
          </w:p>
        </w:tc>
        <w:tc>
          <w:tcPr>
            <w:tcW w:w="1701" w:type="dxa"/>
            <w:shd w:val="clear" w:color="FFFFCC" w:fill="FFFFFF"/>
            <w:vAlign w:val="center"/>
          </w:tcPr>
          <w:p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0,18</w:t>
            </w:r>
          </w:p>
        </w:tc>
      </w:tr>
      <w:tr w:rsidR="00796C45" w:rsidRPr="00561246" w:rsidTr="00561246">
        <w:trPr>
          <w:trHeight w:val="250"/>
          <w:jc w:val="center"/>
        </w:trPr>
        <w:tc>
          <w:tcPr>
            <w:tcW w:w="4673" w:type="dxa"/>
            <w:vMerge/>
            <w:vAlign w:val="center"/>
            <w:hideMark/>
          </w:tcPr>
          <w:p w:rsidR="00796C45" w:rsidRPr="00561246" w:rsidRDefault="00796C45" w:rsidP="00561246">
            <w:pPr>
              <w:spacing w:after="0"/>
              <w:rPr>
                <w:rFonts w:eastAsia="Times New Roman"/>
                <w:color w:val="000000"/>
                <w:sz w:val="20"/>
                <w:lang w:eastAsia="es-CO"/>
              </w:rPr>
            </w:pPr>
          </w:p>
        </w:tc>
        <w:tc>
          <w:tcPr>
            <w:tcW w:w="1418" w:type="dxa"/>
            <w:shd w:val="clear" w:color="000000" w:fill="FFFFFF"/>
            <w:vAlign w:val="center"/>
            <w:hideMark/>
          </w:tcPr>
          <w:p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2022</w:t>
            </w:r>
          </w:p>
        </w:tc>
        <w:tc>
          <w:tcPr>
            <w:tcW w:w="1842" w:type="dxa"/>
            <w:shd w:val="clear" w:color="000000" w:fill="FFFFFF"/>
            <w:noWrap/>
          </w:tcPr>
          <w:p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1</w:t>
            </w:r>
          </w:p>
        </w:tc>
        <w:tc>
          <w:tcPr>
            <w:tcW w:w="1701" w:type="dxa"/>
            <w:shd w:val="clear" w:color="FFFFCC" w:fill="FFFFFF"/>
            <w:vAlign w:val="center"/>
          </w:tcPr>
          <w:p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w:t>
            </w:r>
          </w:p>
        </w:tc>
      </w:tr>
      <w:tr w:rsidR="00796C45" w:rsidRPr="00561246" w:rsidTr="00561246">
        <w:trPr>
          <w:trHeight w:val="250"/>
          <w:jc w:val="center"/>
        </w:trPr>
        <w:tc>
          <w:tcPr>
            <w:tcW w:w="4673" w:type="dxa"/>
            <w:vMerge/>
            <w:vAlign w:val="center"/>
            <w:hideMark/>
          </w:tcPr>
          <w:p w:rsidR="00796C45" w:rsidRPr="00561246" w:rsidRDefault="00796C45" w:rsidP="00561246">
            <w:pPr>
              <w:spacing w:after="0"/>
              <w:rPr>
                <w:rFonts w:eastAsia="Times New Roman"/>
                <w:color w:val="000000"/>
                <w:sz w:val="20"/>
                <w:lang w:eastAsia="es-CO"/>
              </w:rPr>
            </w:pPr>
          </w:p>
        </w:tc>
        <w:tc>
          <w:tcPr>
            <w:tcW w:w="1418" w:type="dxa"/>
            <w:shd w:val="clear" w:color="000000" w:fill="FFFFFF"/>
            <w:vAlign w:val="center"/>
            <w:hideMark/>
          </w:tcPr>
          <w:p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2023</w:t>
            </w:r>
          </w:p>
        </w:tc>
        <w:tc>
          <w:tcPr>
            <w:tcW w:w="1842" w:type="dxa"/>
            <w:shd w:val="clear" w:color="FFFFCC" w:fill="FFFFFF"/>
          </w:tcPr>
          <w:p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1</w:t>
            </w:r>
          </w:p>
        </w:tc>
        <w:tc>
          <w:tcPr>
            <w:tcW w:w="1701" w:type="dxa"/>
            <w:shd w:val="clear" w:color="000000" w:fill="FFFFFF"/>
            <w:vAlign w:val="center"/>
          </w:tcPr>
          <w:p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w:t>
            </w:r>
          </w:p>
        </w:tc>
      </w:tr>
      <w:tr w:rsidR="00796C45" w:rsidRPr="00561246" w:rsidTr="00561246">
        <w:trPr>
          <w:trHeight w:val="250"/>
          <w:jc w:val="center"/>
        </w:trPr>
        <w:tc>
          <w:tcPr>
            <w:tcW w:w="4673" w:type="dxa"/>
            <w:vMerge/>
            <w:vAlign w:val="center"/>
            <w:hideMark/>
          </w:tcPr>
          <w:p w:rsidR="00796C45" w:rsidRPr="00561246" w:rsidRDefault="00796C45" w:rsidP="00561246">
            <w:pPr>
              <w:spacing w:after="0"/>
              <w:rPr>
                <w:rFonts w:eastAsia="Times New Roman"/>
                <w:color w:val="000000"/>
                <w:sz w:val="20"/>
                <w:lang w:eastAsia="es-CO"/>
              </w:rPr>
            </w:pPr>
          </w:p>
        </w:tc>
        <w:tc>
          <w:tcPr>
            <w:tcW w:w="1418" w:type="dxa"/>
            <w:shd w:val="clear" w:color="000000" w:fill="FFFFFF"/>
            <w:vAlign w:val="center"/>
            <w:hideMark/>
          </w:tcPr>
          <w:p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2024</w:t>
            </w:r>
          </w:p>
        </w:tc>
        <w:tc>
          <w:tcPr>
            <w:tcW w:w="1842" w:type="dxa"/>
            <w:shd w:val="clear" w:color="FFFFCC" w:fill="FFFFFF"/>
          </w:tcPr>
          <w:p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1</w:t>
            </w:r>
          </w:p>
        </w:tc>
        <w:tc>
          <w:tcPr>
            <w:tcW w:w="1701" w:type="dxa"/>
            <w:shd w:val="clear" w:color="000000" w:fill="FFFFFF"/>
            <w:vAlign w:val="center"/>
          </w:tcPr>
          <w:p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w:t>
            </w:r>
          </w:p>
        </w:tc>
      </w:tr>
    </w:tbl>
    <w:p w:rsidR="00796C45" w:rsidRPr="00BB619D" w:rsidRDefault="00796C45" w:rsidP="00796C45">
      <w:pPr>
        <w:rPr>
          <w:bCs/>
        </w:rPr>
      </w:pPr>
      <w:r w:rsidRPr="00BB619D">
        <w:rPr>
          <w:b/>
          <w:bCs/>
          <w:u w:val="single"/>
        </w:rPr>
        <w:t>Tipologías</w:t>
      </w:r>
      <w:r w:rsidRPr="00BB619D">
        <w:rPr>
          <w:bCs/>
        </w:rPr>
        <w:t>: (S) Suma (K) Constante (C) Creciente (D) Decreciente</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645"/>
        <w:gridCol w:w="448"/>
        <w:gridCol w:w="547"/>
        <w:gridCol w:w="547"/>
        <w:gridCol w:w="547"/>
        <w:gridCol w:w="547"/>
        <w:gridCol w:w="598"/>
      </w:tblGrid>
      <w:tr w:rsidR="00796C45" w:rsidRPr="00561246" w:rsidTr="00796C45">
        <w:trPr>
          <w:jc w:val="center"/>
        </w:trPr>
        <w:tc>
          <w:tcPr>
            <w:tcW w:w="4060" w:type="dxa"/>
            <w:vMerge w:val="restart"/>
            <w:shd w:val="clear" w:color="auto" w:fill="DBDBDB"/>
            <w:vAlign w:val="center"/>
          </w:tcPr>
          <w:p w:rsidR="00796C45" w:rsidRPr="00561246" w:rsidRDefault="00796C45" w:rsidP="00561246">
            <w:pPr>
              <w:spacing w:after="0"/>
              <w:jc w:val="center"/>
              <w:rPr>
                <w:b/>
                <w:bCs/>
                <w:sz w:val="20"/>
                <w:szCs w:val="20"/>
              </w:rPr>
            </w:pPr>
            <w:r w:rsidRPr="00561246">
              <w:rPr>
                <w:b/>
                <w:bCs/>
                <w:sz w:val="20"/>
                <w:szCs w:val="20"/>
              </w:rPr>
              <w:t>Metas Proyecto de Inversión Asociadas</w:t>
            </w:r>
          </w:p>
        </w:tc>
        <w:tc>
          <w:tcPr>
            <w:tcW w:w="1092" w:type="dxa"/>
            <w:gridSpan w:val="2"/>
            <w:shd w:val="clear" w:color="auto" w:fill="DBDBDB"/>
            <w:vAlign w:val="center"/>
          </w:tcPr>
          <w:p w:rsidR="00796C45" w:rsidRPr="00561246" w:rsidRDefault="00796C45" w:rsidP="00561246">
            <w:pPr>
              <w:spacing w:after="0"/>
              <w:jc w:val="center"/>
              <w:rPr>
                <w:b/>
                <w:bCs/>
                <w:sz w:val="20"/>
                <w:szCs w:val="20"/>
              </w:rPr>
            </w:pPr>
            <w:r w:rsidRPr="00561246">
              <w:rPr>
                <w:b/>
                <w:bCs/>
                <w:sz w:val="20"/>
                <w:szCs w:val="20"/>
              </w:rPr>
              <w:t>2020</w:t>
            </w:r>
          </w:p>
        </w:tc>
        <w:tc>
          <w:tcPr>
            <w:tcW w:w="1191" w:type="dxa"/>
            <w:gridSpan w:val="2"/>
            <w:shd w:val="clear" w:color="auto" w:fill="DBDBDB"/>
            <w:vAlign w:val="center"/>
          </w:tcPr>
          <w:p w:rsidR="00796C45" w:rsidRPr="00561246" w:rsidRDefault="00796C45" w:rsidP="00561246">
            <w:pPr>
              <w:spacing w:after="0"/>
              <w:jc w:val="center"/>
              <w:rPr>
                <w:b/>
                <w:bCs/>
                <w:sz w:val="20"/>
                <w:szCs w:val="20"/>
              </w:rPr>
            </w:pPr>
            <w:r w:rsidRPr="00561246">
              <w:rPr>
                <w:b/>
                <w:bCs/>
                <w:sz w:val="20"/>
                <w:szCs w:val="20"/>
              </w:rPr>
              <w:t>2021</w:t>
            </w:r>
          </w:p>
        </w:tc>
        <w:tc>
          <w:tcPr>
            <w:tcW w:w="995" w:type="dxa"/>
            <w:gridSpan w:val="2"/>
            <w:shd w:val="clear" w:color="auto" w:fill="DBDBDB"/>
            <w:vAlign w:val="center"/>
          </w:tcPr>
          <w:p w:rsidR="00796C45" w:rsidRPr="00561246" w:rsidRDefault="00796C45" w:rsidP="00561246">
            <w:pPr>
              <w:spacing w:after="0"/>
              <w:jc w:val="center"/>
              <w:rPr>
                <w:b/>
                <w:bCs/>
                <w:sz w:val="20"/>
                <w:szCs w:val="20"/>
              </w:rPr>
            </w:pPr>
            <w:r w:rsidRPr="00561246">
              <w:rPr>
                <w:b/>
                <w:bCs/>
                <w:sz w:val="20"/>
                <w:szCs w:val="20"/>
              </w:rPr>
              <w:t>2022</w:t>
            </w:r>
          </w:p>
        </w:tc>
        <w:tc>
          <w:tcPr>
            <w:tcW w:w="1094" w:type="dxa"/>
            <w:gridSpan w:val="2"/>
            <w:shd w:val="clear" w:color="auto" w:fill="DBDBDB"/>
            <w:vAlign w:val="center"/>
          </w:tcPr>
          <w:p w:rsidR="00796C45" w:rsidRPr="00561246" w:rsidRDefault="00796C45" w:rsidP="00561246">
            <w:pPr>
              <w:spacing w:after="0"/>
              <w:jc w:val="center"/>
              <w:rPr>
                <w:b/>
                <w:bCs/>
                <w:sz w:val="20"/>
                <w:szCs w:val="20"/>
              </w:rPr>
            </w:pPr>
            <w:r w:rsidRPr="00561246">
              <w:rPr>
                <w:b/>
                <w:bCs/>
                <w:sz w:val="20"/>
                <w:szCs w:val="20"/>
              </w:rPr>
              <w:t>2023</w:t>
            </w:r>
          </w:p>
        </w:tc>
        <w:tc>
          <w:tcPr>
            <w:tcW w:w="1145" w:type="dxa"/>
            <w:gridSpan w:val="2"/>
            <w:shd w:val="clear" w:color="auto" w:fill="DBDBDB"/>
            <w:vAlign w:val="center"/>
          </w:tcPr>
          <w:p w:rsidR="00796C45" w:rsidRPr="00561246" w:rsidRDefault="00796C45" w:rsidP="00561246">
            <w:pPr>
              <w:spacing w:after="0"/>
              <w:jc w:val="center"/>
              <w:rPr>
                <w:b/>
                <w:bCs/>
                <w:sz w:val="20"/>
                <w:szCs w:val="20"/>
              </w:rPr>
            </w:pPr>
            <w:r w:rsidRPr="00561246">
              <w:rPr>
                <w:b/>
                <w:bCs/>
                <w:sz w:val="20"/>
                <w:szCs w:val="20"/>
              </w:rPr>
              <w:t>2024</w:t>
            </w:r>
          </w:p>
        </w:tc>
      </w:tr>
      <w:tr w:rsidR="00796C45" w:rsidRPr="00561246" w:rsidTr="00796C45">
        <w:trPr>
          <w:jc w:val="center"/>
        </w:trPr>
        <w:tc>
          <w:tcPr>
            <w:tcW w:w="4060" w:type="dxa"/>
            <w:vMerge/>
            <w:shd w:val="clear" w:color="auto" w:fill="DBDBDB"/>
            <w:vAlign w:val="center"/>
          </w:tcPr>
          <w:p w:rsidR="00796C45" w:rsidRPr="00561246" w:rsidRDefault="00796C45" w:rsidP="00561246">
            <w:pPr>
              <w:spacing w:after="0"/>
              <w:rPr>
                <w:b/>
                <w:bCs/>
                <w:sz w:val="20"/>
                <w:szCs w:val="20"/>
              </w:rPr>
            </w:pPr>
          </w:p>
        </w:tc>
        <w:tc>
          <w:tcPr>
            <w:tcW w:w="546" w:type="dxa"/>
            <w:shd w:val="clear" w:color="auto" w:fill="DBDBDB"/>
            <w:vAlign w:val="center"/>
          </w:tcPr>
          <w:p w:rsidR="00796C45" w:rsidRPr="00561246" w:rsidRDefault="00796C45" w:rsidP="00561246">
            <w:pPr>
              <w:spacing w:after="0"/>
              <w:jc w:val="center"/>
              <w:rPr>
                <w:b/>
                <w:bCs/>
                <w:sz w:val="20"/>
                <w:szCs w:val="20"/>
              </w:rPr>
            </w:pPr>
            <w:r w:rsidRPr="00561246">
              <w:rPr>
                <w:b/>
                <w:bCs/>
                <w:sz w:val="20"/>
                <w:szCs w:val="20"/>
              </w:rPr>
              <w:t>P</w:t>
            </w:r>
          </w:p>
        </w:tc>
        <w:tc>
          <w:tcPr>
            <w:tcW w:w="546" w:type="dxa"/>
            <w:shd w:val="clear" w:color="auto" w:fill="DBDBDB"/>
            <w:vAlign w:val="center"/>
          </w:tcPr>
          <w:p w:rsidR="00796C45" w:rsidRPr="00561246" w:rsidRDefault="00796C45" w:rsidP="00561246">
            <w:pPr>
              <w:spacing w:after="0"/>
              <w:jc w:val="center"/>
              <w:rPr>
                <w:b/>
                <w:bCs/>
                <w:sz w:val="20"/>
                <w:szCs w:val="20"/>
              </w:rPr>
            </w:pPr>
            <w:r w:rsidRPr="00561246">
              <w:rPr>
                <w:b/>
                <w:bCs/>
                <w:sz w:val="20"/>
                <w:szCs w:val="20"/>
              </w:rPr>
              <w:t>E</w:t>
            </w:r>
          </w:p>
        </w:tc>
        <w:tc>
          <w:tcPr>
            <w:tcW w:w="546" w:type="dxa"/>
            <w:shd w:val="clear" w:color="auto" w:fill="DBDBDB"/>
            <w:vAlign w:val="center"/>
          </w:tcPr>
          <w:p w:rsidR="00796C45" w:rsidRPr="00561246" w:rsidRDefault="00796C45" w:rsidP="00561246">
            <w:pPr>
              <w:spacing w:after="0"/>
              <w:jc w:val="center"/>
              <w:rPr>
                <w:b/>
                <w:bCs/>
                <w:sz w:val="20"/>
                <w:szCs w:val="20"/>
              </w:rPr>
            </w:pPr>
            <w:r w:rsidRPr="00561246">
              <w:rPr>
                <w:b/>
                <w:bCs/>
                <w:sz w:val="20"/>
                <w:szCs w:val="20"/>
              </w:rPr>
              <w:t>P</w:t>
            </w:r>
          </w:p>
        </w:tc>
        <w:tc>
          <w:tcPr>
            <w:tcW w:w="645" w:type="dxa"/>
            <w:shd w:val="clear" w:color="auto" w:fill="DBDBDB"/>
            <w:vAlign w:val="center"/>
          </w:tcPr>
          <w:p w:rsidR="00796C45" w:rsidRPr="00561246" w:rsidRDefault="00796C45" w:rsidP="00561246">
            <w:pPr>
              <w:spacing w:after="0"/>
              <w:jc w:val="center"/>
              <w:rPr>
                <w:b/>
                <w:bCs/>
                <w:sz w:val="20"/>
                <w:szCs w:val="20"/>
              </w:rPr>
            </w:pPr>
            <w:r w:rsidRPr="00561246">
              <w:rPr>
                <w:b/>
                <w:bCs/>
                <w:sz w:val="20"/>
                <w:szCs w:val="20"/>
              </w:rPr>
              <w:t>E</w:t>
            </w:r>
          </w:p>
        </w:tc>
        <w:tc>
          <w:tcPr>
            <w:tcW w:w="448" w:type="dxa"/>
            <w:shd w:val="clear" w:color="auto" w:fill="DBDBDB"/>
            <w:vAlign w:val="center"/>
          </w:tcPr>
          <w:p w:rsidR="00796C45" w:rsidRPr="00561246" w:rsidRDefault="00796C45" w:rsidP="00561246">
            <w:pPr>
              <w:spacing w:after="0"/>
              <w:jc w:val="center"/>
              <w:rPr>
                <w:b/>
                <w:bCs/>
                <w:sz w:val="20"/>
                <w:szCs w:val="20"/>
              </w:rPr>
            </w:pPr>
            <w:r w:rsidRPr="00561246">
              <w:rPr>
                <w:b/>
                <w:bCs/>
                <w:sz w:val="20"/>
                <w:szCs w:val="20"/>
              </w:rPr>
              <w:t>P</w:t>
            </w:r>
          </w:p>
        </w:tc>
        <w:tc>
          <w:tcPr>
            <w:tcW w:w="547" w:type="dxa"/>
            <w:shd w:val="clear" w:color="auto" w:fill="DBDBDB"/>
            <w:vAlign w:val="center"/>
          </w:tcPr>
          <w:p w:rsidR="00796C45" w:rsidRPr="00561246" w:rsidRDefault="00796C45" w:rsidP="00561246">
            <w:pPr>
              <w:spacing w:after="0"/>
              <w:jc w:val="center"/>
              <w:rPr>
                <w:b/>
                <w:bCs/>
                <w:sz w:val="20"/>
                <w:szCs w:val="20"/>
              </w:rPr>
            </w:pPr>
            <w:r w:rsidRPr="00561246">
              <w:rPr>
                <w:b/>
                <w:bCs/>
                <w:sz w:val="20"/>
                <w:szCs w:val="20"/>
              </w:rPr>
              <w:t>E</w:t>
            </w:r>
          </w:p>
        </w:tc>
        <w:tc>
          <w:tcPr>
            <w:tcW w:w="547" w:type="dxa"/>
            <w:shd w:val="clear" w:color="auto" w:fill="DBDBDB"/>
            <w:vAlign w:val="center"/>
          </w:tcPr>
          <w:p w:rsidR="00796C45" w:rsidRPr="00561246" w:rsidRDefault="00796C45" w:rsidP="00561246">
            <w:pPr>
              <w:spacing w:after="0"/>
              <w:jc w:val="center"/>
              <w:rPr>
                <w:b/>
                <w:bCs/>
                <w:sz w:val="20"/>
                <w:szCs w:val="20"/>
              </w:rPr>
            </w:pPr>
            <w:r w:rsidRPr="00561246">
              <w:rPr>
                <w:b/>
                <w:bCs/>
                <w:sz w:val="20"/>
                <w:szCs w:val="20"/>
              </w:rPr>
              <w:t>P</w:t>
            </w:r>
          </w:p>
        </w:tc>
        <w:tc>
          <w:tcPr>
            <w:tcW w:w="547" w:type="dxa"/>
            <w:shd w:val="clear" w:color="auto" w:fill="DBDBDB"/>
            <w:vAlign w:val="center"/>
          </w:tcPr>
          <w:p w:rsidR="00796C45" w:rsidRPr="00561246" w:rsidRDefault="00796C45" w:rsidP="00561246">
            <w:pPr>
              <w:spacing w:after="0"/>
              <w:jc w:val="center"/>
              <w:rPr>
                <w:b/>
                <w:bCs/>
                <w:sz w:val="20"/>
                <w:szCs w:val="20"/>
              </w:rPr>
            </w:pPr>
            <w:r w:rsidRPr="00561246">
              <w:rPr>
                <w:b/>
                <w:bCs/>
                <w:sz w:val="20"/>
                <w:szCs w:val="20"/>
              </w:rPr>
              <w:t>E</w:t>
            </w:r>
          </w:p>
        </w:tc>
        <w:tc>
          <w:tcPr>
            <w:tcW w:w="547" w:type="dxa"/>
            <w:shd w:val="clear" w:color="auto" w:fill="DBDBDB"/>
            <w:vAlign w:val="center"/>
          </w:tcPr>
          <w:p w:rsidR="00796C45" w:rsidRPr="00561246" w:rsidRDefault="00796C45" w:rsidP="00561246">
            <w:pPr>
              <w:spacing w:after="0"/>
              <w:jc w:val="center"/>
              <w:rPr>
                <w:b/>
                <w:bCs/>
                <w:sz w:val="20"/>
                <w:szCs w:val="20"/>
              </w:rPr>
            </w:pPr>
            <w:r w:rsidRPr="00561246">
              <w:rPr>
                <w:b/>
                <w:bCs/>
                <w:sz w:val="20"/>
                <w:szCs w:val="20"/>
              </w:rPr>
              <w:t>P</w:t>
            </w:r>
          </w:p>
        </w:tc>
        <w:tc>
          <w:tcPr>
            <w:tcW w:w="598" w:type="dxa"/>
            <w:shd w:val="clear" w:color="auto" w:fill="DBDBDB"/>
            <w:vAlign w:val="center"/>
          </w:tcPr>
          <w:p w:rsidR="00796C45" w:rsidRPr="00561246" w:rsidRDefault="00796C45" w:rsidP="00561246">
            <w:pPr>
              <w:spacing w:after="0"/>
              <w:jc w:val="center"/>
              <w:rPr>
                <w:b/>
                <w:bCs/>
                <w:sz w:val="20"/>
                <w:szCs w:val="20"/>
              </w:rPr>
            </w:pPr>
            <w:r w:rsidRPr="00561246">
              <w:rPr>
                <w:b/>
                <w:bCs/>
                <w:sz w:val="20"/>
                <w:szCs w:val="20"/>
              </w:rPr>
              <w:t>E</w:t>
            </w:r>
          </w:p>
        </w:tc>
      </w:tr>
      <w:tr w:rsidR="00796C45" w:rsidRPr="00561246" w:rsidTr="00796C45">
        <w:trPr>
          <w:trHeight w:val="424"/>
          <w:jc w:val="center"/>
        </w:trPr>
        <w:tc>
          <w:tcPr>
            <w:tcW w:w="4060" w:type="dxa"/>
            <w:shd w:val="clear" w:color="auto" w:fill="auto"/>
            <w:vAlign w:val="center"/>
          </w:tcPr>
          <w:p w:rsidR="00796C45" w:rsidRPr="00561246" w:rsidRDefault="00796C45" w:rsidP="00561246">
            <w:pPr>
              <w:autoSpaceDE w:val="0"/>
              <w:autoSpaceDN w:val="0"/>
              <w:adjustRightInd w:val="0"/>
              <w:spacing w:after="0"/>
              <w:rPr>
                <w:rFonts w:eastAsia="Times New Roman"/>
                <w:bCs/>
                <w:color w:val="000000"/>
                <w:sz w:val="20"/>
                <w:szCs w:val="20"/>
                <w:lang w:eastAsia="es-CO"/>
              </w:rPr>
            </w:pPr>
            <w:r w:rsidRPr="00D550B4">
              <w:rPr>
                <w:rFonts w:eastAsia="Times New Roman"/>
                <w:bCs/>
                <w:color w:val="000000"/>
                <w:sz w:val="18"/>
                <w:szCs w:val="20"/>
                <w:lang w:eastAsia="es-CO"/>
              </w:rPr>
              <w:t>(K) 3 Concertar e implementar 23 procesos para el fortalecimiento, reconocimiento, valoración y la pervivencia cultural de los grupos étnicos, etarios y sectores sociales</w:t>
            </w:r>
            <w:r w:rsidRPr="00561246">
              <w:rPr>
                <w:rFonts w:eastAsia="Times New Roman"/>
                <w:bCs/>
                <w:color w:val="000000"/>
                <w:sz w:val="20"/>
                <w:szCs w:val="20"/>
                <w:lang w:eastAsia="es-CO"/>
              </w:rPr>
              <w:t>.</w:t>
            </w:r>
          </w:p>
        </w:tc>
        <w:tc>
          <w:tcPr>
            <w:tcW w:w="546" w:type="dxa"/>
            <w:shd w:val="clear" w:color="auto" w:fill="auto"/>
            <w:vAlign w:val="center"/>
          </w:tcPr>
          <w:p w:rsidR="00796C45" w:rsidRPr="00561246" w:rsidRDefault="00796C45" w:rsidP="00561246">
            <w:pPr>
              <w:spacing w:after="0"/>
              <w:jc w:val="center"/>
              <w:rPr>
                <w:rFonts w:eastAsia="Times New Roman"/>
                <w:bCs/>
                <w:color w:val="000000"/>
                <w:sz w:val="20"/>
                <w:szCs w:val="20"/>
                <w:lang w:eastAsia="es-CO"/>
              </w:rPr>
            </w:pPr>
            <w:r w:rsidRPr="00561246">
              <w:rPr>
                <w:rFonts w:eastAsia="Times New Roman"/>
                <w:bCs/>
                <w:color w:val="000000"/>
                <w:sz w:val="20"/>
                <w:szCs w:val="20"/>
                <w:lang w:eastAsia="es-CO"/>
              </w:rPr>
              <w:t>23</w:t>
            </w:r>
          </w:p>
        </w:tc>
        <w:tc>
          <w:tcPr>
            <w:tcW w:w="546" w:type="dxa"/>
            <w:shd w:val="clear" w:color="auto" w:fill="auto"/>
            <w:vAlign w:val="center"/>
          </w:tcPr>
          <w:p w:rsidR="00796C45" w:rsidRPr="00561246" w:rsidRDefault="00796C45" w:rsidP="00561246">
            <w:pPr>
              <w:spacing w:after="0"/>
              <w:jc w:val="center"/>
              <w:rPr>
                <w:rFonts w:eastAsia="Times New Roman"/>
                <w:bCs/>
                <w:color w:val="000000"/>
                <w:sz w:val="20"/>
                <w:szCs w:val="20"/>
                <w:lang w:eastAsia="es-CO"/>
              </w:rPr>
            </w:pPr>
            <w:r w:rsidRPr="00561246">
              <w:rPr>
                <w:rFonts w:eastAsia="Times New Roman"/>
                <w:bCs/>
                <w:color w:val="000000"/>
                <w:sz w:val="20"/>
                <w:szCs w:val="20"/>
                <w:lang w:eastAsia="es-CO"/>
              </w:rPr>
              <w:t>23</w:t>
            </w:r>
          </w:p>
        </w:tc>
        <w:tc>
          <w:tcPr>
            <w:tcW w:w="546" w:type="dxa"/>
            <w:shd w:val="clear" w:color="auto" w:fill="auto"/>
            <w:vAlign w:val="center"/>
          </w:tcPr>
          <w:p w:rsidR="00796C45" w:rsidRPr="00561246" w:rsidRDefault="00796C45" w:rsidP="00561246">
            <w:pPr>
              <w:spacing w:after="0"/>
              <w:jc w:val="center"/>
              <w:rPr>
                <w:rFonts w:eastAsia="Times New Roman"/>
                <w:bCs/>
                <w:color w:val="000000"/>
                <w:sz w:val="20"/>
                <w:szCs w:val="20"/>
                <w:lang w:eastAsia="es-CO"/>
              </w:rPr>
            </w:pPr>
            <w:r w:rsidRPr="00561246">
              <w:rPr>
                <w:rFonts w:eastAsia="Times New Roman"/>
                <w:bCs/>
                <w:color w:val="000000"/>
                <w:sz w:val="20"/>
                <w:szCs w:val="20"/>
                <w:lang w:eastAsia="es-CO"/>
              </w:rPr>
              <w:t>23</w:t>
            </w:r>
          </w:p>
        </w:tc>
        <w:tc>
          <w:tcPr>
            <w:tcW w:w="645" w:type="dxa"/>
            <w:shd w:val="clear" w:color="auto" w:fill="auto"/>
            <w:vAlign w:val="center"/>
          </w:tcPr>
          <w:p w:rsidR="00796C45" w:rsidRPr="00561246" w:rsidRDefault="00796C45" w:rsidP="00561246">
            <w:pPr>
              <w:spacing w:after="0"/>
              <w:jc w:val="center"/>
              <w:rPr>
                <w:rFonts w:eastAsia="Times New Roman"/>
                <w:bCs/>
                <w:color w:val="000000"/>
                <w:sz w:val="20"/>
                <w:szCs w:val="20"/>
                <w:lang w:eastAsia="es-CO"/>
              </w:rPr>
            </w:pPr>
            <w:r w:rsidRPr="00561246">
              <w:rPr>
                <w:rFonts w:eastAsia="Times New Roman"/>
                <w:bCs/>
                <w:color w:val="000000"/>
                <w:sz w:val="20"/>
                <w:szCs w:val="20"/>
                <w:lang w:eastAsia="es-CO"/>
              </w:rPr>
              <w:t>4,18</w:t>
            </w:r>
          </w:p>
        </w:tc>
        <w:tc>
          <w:tcPr>
            <w:tcW w:w="448" w:type="dxa"/>
            <w:shd w:val="clear" w:color="auto" w:fill="auto"/>
            <w:vAlign w:val="center"/>
          </w:tcPr>
          <w:p w:rsidR="00796C45" w:rsidRPr="00561246" w:rsidRDefault="00796C45" w:rsidP="00561246">
            <w:pPr>
              <w:spacing w:after="0"/>
              <w:jc w:val="center"/>
              <w:rPr>
                <w:rFonts w:eastAsia="Times New Roman"/>
                <w:bCs/>
                <w:color w:val="000000"/>
                <w:sz w:val="20"/>
                <w:szCs w:val="20"/>
                <w:lang w:eastAsia="es-CO"/>
              </w:rPr>
            </w:pPr>
            <w:r w:rsidRPr="00561246">
              <w:rPr>
                <w:rFonts w:eastAsia="Times New Roman"/>
                <w:bCs/>
                <w:color w:val="000000"/>
                <w:sz w:val="20"/>
                <w:szCs w:val="20"/>
                <w:lang w:eastAsia="es-CO"/>
              </w:rPr>
              <w:t>23</w:t>
            </w:r>
          </w:p>
        </w:tc>
        <w:tc>
          <w:tcPr>
            <w:tcW w:w="547" w:type="dxa"/>
            <w:shd w:val="clear" w:color="auto" w:fill="auto"/>
            <w:vAlign w:val="center"/>
          </w:tcPr>
          <w:p w:rsidR="00796C45" w:rsidRPr="00561246" w:rsidRDefault="00796C45" w:rsidP="00561246">
            <w:pPr>
              <w:spacing w:after="0"/>
              <w:jc w:val="center"/>
              <w:rPr>
                <w:rFonts w:eastAsia="Times New Roman"/>
                <w:bCs/>
                <w:color w:val="000000"/>
                <w:sz w:val="20"/>
                <w:szCs w:val="20"/>
                <w:lang w:eastAsia="es-CO"/>
              </w:rPr>
            </w:pPr>
            <w:r w:rsidRPr="00561246">
              <w:rPr>
                <w:rFonts w:eastAsia="Times New Roman"/>
                <w:bCs/>
                <w:color w:val="000000"/>
                <w:sz w:val="20"/>
                <w:szCs w:val="20"/>
                <w:lang w:eastAsia="es-CO"/>
              </w:rPr>
              <w:t>-</w:t>
            </w:r>
          </w:p>
        </w:tc>
        <w:tc>
          <w:tcPr>
            <w:tcW w:w="547" w:type="dxa"/>
            <w:shd w:val="clear" w:color="auto" w:fill="auto"/>
            <w:vAlign w:val="center"/>
          </w:tcPr>
          <w:p w:rsidR="00796C45" w:rsidRPr="00561246" w:rsidRDefault="00796C45" w:rsidP="00561246">
            <w:pPr>
              <w:spacing w:after="0"/>
              <w:jc w:val="center"/>
              <w:rPr>
                <w:rFonts w:eastAsia="Times New Roman"/>
                <w:bCs/>
                <w:color w:val="000000"/>
                <w:sz w:val="20"/>
                <w:szCs w:val="20"/>
                <w:lang w:eastAsia="es-CO"/>
              </w:rPr>
            </w:pPr>
            <w:r w:rsidRPr="00561246">
              <w:rPr>
                <w:rFonts w:eastAsia="Times New Roman"/>
                <w:bCs/>
                <w:color w:val="000000"/>
                <w:sz w:val="20"/>
                <w:szCs w:val="20"/>
                <w:lang w:eastAsia="es-CO"/>
              </w:rPr>
              <w:t>23</w:t>
            </w:r>
          </w:p>
        </w:tc>
        <w:tc>
          <w:tcPr>
            <w:tcW w:w="547" w:type="dxa"/>
            <w:shd w:val="clear" w:color="auto" w:fill="auto"/>
            <w:vAlign w:val="center"/>
          </w:tcPr>
          <w:p w:rsidR="00796C45" w:rsidRPr="00561246" w:rsidRDefault="00796C45" w:rsidP="00561246">
            <w:pPr>
              <w:spacing w:after="0"/>
              <w:jc w:val="center"/>
              <w:rPr>
                <w:rFonts w:eastAsia="Times New Roman"/>
                <w:bCs/>
                <w:color w:val="000000"/>
                <w:sz w:val="20"/>
                <w:szCs w:val="20"/>
                <w:lang w:eastAsia="es-CO"/>
              </w:rPr>
            </w:pPr>
            <w:r w:rsidRPr="00561246">
              <w:rPr>
                <w:rFonts w:eastAsia="Times New Roman"/>
                <w:bCs/>
                <w:color w:val="000000"/>
                <w:sz w:val="20"/>
                <w:szCs w:val="20"/>
                <w:lang w:eastAsia="es-CO"/>
              </w:rPr>
              <w:t>-</w:t>
            </w:r>
          </w:p>
        </w:tc>
        <w:tc>
          <w:tcPr>
            <w:tcW w:w="547" w:type="dxa"/>
            <w:shd w:val="clear" w:color="auto" w:fill="auto"/>
            <w:vAlign w:val="center"/>
          </w:tcPr>
          <w:p w:rsidR="00796C45" w:rsidRPr="00561246" w:rsidRDefault="00796C45" w:rsidP="00561246">
            <w:pPr>
              <w:spacing w:after="0"/>
              <w:jc w:val="center"/>
              <w:rPr>
                <w:rFonts w:eastAsia="Times New Roman"/>
                <w:bCs/>
                <w:color w:val="000000"/>
                <w:sz w:val="20"/>
                <w:szCs w:val="20"/>
                <w:lang w:eastAsia="es-CO"/>
              </w:rPr>
            </w:pPr>
            <w:r w:rsidRPr="00561246">
              <w:rPr>
                <w:rFonts w:eastAsia="Times New Roman"/>
                <w:bCs/>
                <w:color w:val="000000"/>
                <w:sz w:val="20"/>
                <w:szCs w:val="20"/>
                <w:lang w:eastAsia="es-CO"/>
              </w:rPr>
              <w:t>23</w:t>
            </w:r>
          </w:p>
        </w:tc>
        <w:tc>
          <w:tcPr>
            <w:tcW w:w="598" w:type="dxa"/>
            <w:shd w:val="clear" w:color="auto" w:fill="auto"/>
            <w:vAlign w:val="center"/>
          </w:tcPr>
          <w:p w:rsidR="00796C45" w:rsidRPr="00561246" w:rsidRDefault="00796C45" w:rsidP="00561246">
            <w:pPr>
              <w:spacing w:after="0"/>
              <w:jc w:val="center"/>
              <w:rPr>
                <w:rFonts w:eastAsia="Times New Roman"/>
                <w:bCs/>
                <w:color w:val="000000"/>
                <w:sz w:val="20"/>
                <w:szCs w:val="20"/>
                <w:lang w:eastAsia="es-CO"/>
              </w:rPr>
            </w:pPr>
          </w:p>
        </w:tc>
      </w:tr>
    </w:tbl>
    <w:p w:rsidR="00796C45" w:rsidRPr="00BB619D" w:rsidRDefault="00796C45" w:rsidP="00796C45">
      <w:pPr>
        <w:rPr>
          <w:bCs/>
        </w:rPr>
      </w:pPr>
    </w:p>
    <w:p w:rsidR="00796C45" w:rsidRPr="00BB619D" w:rsidRDefault="00796C45" w:rsidP="00561246">
      <w:pPr>
        <w:spacing w:after="0"/>
        <w:rPr>
          <w:bCs/>
        </w:rPr>
      </w:pPr>
      <w:r w:rsidRPr="004F2549">
        <w:rPr>
          <w:b/>
          <w:bCs/>
        </w:rPr>
        <w:t>Retrasos y soluciones del indicador:</w:t>
      </w:r>
      <w:r w:rsidRPr="00BB619D">
        <w:rPr>
          <w:bCs/>
        </w:rPr>
        <w:t xml:space="preserve"> En el periodo informado no se generaron retrasos en la ejecución proyectada. </w:t>
      </w:r>
    </w:p>
    <w:p w:rsidR="00796C45" w:rsidRPr="00BB619D" w:rsidRDefault="00796C45" w:rsidP="00561246">
      <w:pPr>
        <w:spacing w:after="0"/>
        <w:rPr>
          <w:bCs/>
        </w:rPr>
      </w:pPr>
    </w:p>
    <w:p w:rsidR="00796C45" w:rsidRPr="00BB619D" w:rsidRDefault="00796C45" w:rsidP="00561246">
      <w:pPr>
        <w:spacing w:after="0"/>
        <w:rPr>
          <w:color w:val="202124"/>
          <w:shd w:val="clear" w:color="auto" w:fill="FFFFFF"/>
        </w:rPr>
      </w:pPr>
      <w:r w:rsidRPr="004F2549">
        <w:rPr>
          <w:b/>
          <w:bCs/>
        </w:rPr>
        <w:t>Avances y logros del indicador</w:t>
      </w:r>
      <w:r w:rsidRPr="00D550B4">
        <w:rPr>
          <w:b/>
          <w:bCs/>
        </w:rPr>
        <w:t>:</w:t>
      </w:r>
      <w:r w:rsidRPr="00D550B4">
        <w:rPr>
          <w:bCs/>
        </w:rPr>
        <w:t xml:space="preserve"> </w:t>
      </w:r>
      <w:r w:rsidRPr="00D550B4">
        <w:rPr>
          <w:shd w:val="clear" w:color="auto" w:fill="FFFFFF"/>
        </w:rPr>
        <w:t xml:space="preserve">A través de los esfuerzos de la Dirección de Asuntos Locales y Participación se ha logrado articular un dialogo asertivo en las diferentes mesas de participación con los grupos poblacionales, etarios y sectores sociales de los cuales se es responsable de la secretaría técnica y de aquellos en los que se participa como delegados. Para la vigencia 2021 el equipo de políticas públicas poblacionales de la Dirección durante el primer trimestre logró adelantar una caracterización de las propuestas de las instancias de participación con representantes de los diferentes grupos poblacionales para de esta manera trabajar en la elaboración de las cartillas para estímulos 2021. </w:t>
      </w:r>
    </w:p>
    <w:p w:rsidR="00796C45" w:rsidRDefault="00796C45" w:rsidP="00561246">
      <w:pPr>
        <w:spacing w:after="0"/>
        <w:rPr>
          <w:color w:val="202124"/>
          <w:shd w:val="clear" w:color="auto" w:fill="FFFFFF"/>
        </w:rPr>
      </w:pPr>
    </w:p>
    <w:p w:rsidR="00D550B4" w:rsidRDefault="00D550B4" w:rsidP="00D550B4">
      <w:pPr>
        <w:spacing w:after="0"/>
        <w:rPr>
          <w:b/>
          <w:i/>
        </w:rPr>
      </w:pPr>
      <w:r>
        <w:rPr>
          <w:b/>
          <w:i/>
        </w:rPr>
        <w:t xml:space="preserve">Indicador </w:t>
      </w:r>
      <w:r>
        <w:rPr>
          <w:b/>
          <w:i/>
        </w:rPr>
        <w:t>2</w:t>
      </w:r>
      <w:r>
        <w:rPr>
          <w:b/>
          <w:i/>
        </w:rPr>
        <w:t>:</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96C45" w:rsidRPr="00561246" w:rsidTr="00561246">
        <w:trPr>
          <w:trHeight w:val="222"/>
          <w:jc w:val="center"/>
        </w:trPr>
        <w:tc>
          <w:tcPr>
            <w:tcW w:w="4673" w:type="dxa"/>
            <w:shd w:val="clear" w:color="auto" w:fill="DBDBDB"/>
            <w:vAlign w:val="center"/>
            <w:hideMark/>
          </w:tcPr>
          <w:p w:rsidR="00796C45" w:rsidRPr="00561246" w:rsidRDefault="00796C45" w:rsidP="00561246">
            <w:pPr>
              <w:spacing w:after="0"/>
              <w:jc w:val="center"/>
              <w:rPr>
                <w:rFonts w:eastAsia="Times New Roman"/>
                <w:b/>
                <w:bCs/>
                <w:color w:val="000000"/>
                <w:sz w:val="18"/>
                <w:lang w:eastAsia="es-CO"/>
              </w:rPr>
            </w:pPr>
            <w:r w:rsidRPr="00561246">
              <w:rPr>
                <w:rFonts w:eastAsia="Times New Roman"/>
                <w:b/>
                <w:bCs/>
                <w:color w:val="000000"/>
                <w:sz w:val="18"/>
                <w:lang w:eastAsia="es-CO"/>
              </w:rPr>
              <w:t>Meta PD - Código y nombre</w:t>
            </w:r>
          </w:p>
        </w:tc>
        <w:tc>
          <w:tcPr>
            <w:tcW w:w="1418" w:type="dxa"/>
            <w:shd w:val="clear" w:color="auto" w:fill="DBDBDB"/>
            <w:vAlign w:val="center"/>
            <w:hideMark/>
          </w:tcPr>
          <w:p w:rsidR="00796C45" w:rsidRPr="00561246" w:rsidRDefault="00796C45" w:rsidP="00561246">
            <w:pPr>
              <w:spacing w:after="0"/>
              <w:jc w:val="center"/>
              <w:rPr>
                <w:rFonts w:eastAsia="Times New Roman"/>
                <w:b/>
                <w:bCs/>
                <w:color w:val="000000"/>
                <w:sz w:val="18"/>
                <w:lang w:eastAsia="es-CO"/>
              </w:rPr>
            </w:pPr>
            <w:r w:rsidRPr="00561246">
              <w:rPr>
                <w:rFonts w:eastAsia="Times New Roman"/>
                <w:b/>
                <w:bCs/>
                <w:color w:val="000000"/>
                <w:sz w:val="18"/>
                <w:lang w:eastAsia="es-CO"/>
              </w:rPr>
              <w:t>Vigencia </w:t>
            </w:r>
          </w:p>
        </w:tc>
        <w:tc>
          <w:tcPr>
            <w:tcW w:w="1842" w:type="dxa"/>
            <w:shd w:val="clear" w:color="auto" w:fill="DBDBDB"/>
            <w:noWrap/>
            <w:vAlign w:val="center"/>
            <w:hideMark/>
          </w:tcPr>
          <w:p w:rsidR="00796C45" w:rsidRPr="00561246" w:rsidRDefault="00796C45" w:rsidP="00561246">
            <w:pPr>
              <w:spacing w:after="0"/>
              <w:jc w:val="center"/>
              <w:rPr>
                <w:rFonts w:eastAsia="Times New Roman"/>
                <w:b/>
                <w:bCs/>
                <w:color w:val="000000"/>
                <w:sz w:val="18"/>
                <w:lang w:eastAsia="es-CO"/>
              </w:rPr>
            </w:pPr>
            <w:r w:rsidRPr="00561246">
              <w:rPr>
                <w:rFonts w:eastAsia="Times New Roman"/>
                <w:b/>
                <w:bCs/>
                <w:color w:val="000000"/>
                <w:sz w:val="18"/>
                <w:lang w:eastAsia="es-CO"/>
              </w:rPr>
              <w:t>Programado</w:t>
            </w:r>
          </w:p>
        </w:tc>
        <w:tc>
          <w:tcPr>
            <w:tcW w:w="1701" w:type="dxa"/>
            <w:shd w:val="clear" w:color="auto" w:fill="DBDBDB"/>
            <w:vAlign w:val="center"/>
            <w:hideMark/>
          </w:tcPr>
          <w:p w:rsidR="00796C45" w:rsidRPr="00561246" w:rsidRDefault="00796C45" w:rsidP="00561246">
            <w:pPr>
              <w:spacing w:after="0"/>
              <w:jc w:val="center"/>
              <w:rPr>
                <w:rFonts w:eastAsia="Times New Roman"/>
                <w:b/>
                <w:bCs/>
                <w:color w:val="000000"/>
                <w:sz w:val="18"/>
                <w:lang w:eastAsia="es-CO"/>
              </w:rPr>
            </w:pPr>
            <w:r w:rsidRPr="00561246">
              <w:rPr>
                <w:rFonts w:eastAsia="Times New Roman"/>
                <w:b/>
                <w:bCs/>
                <w:color w:val="000000"/>
                <w:sz w:val="18"/>
                <w:lang w:eastAsia="es-CO"/>
              </w:rPr>
              <w:t>Ejecutado</w:t>
            </w:r>
          </w:p>
        </w:tc>
      </w:tr>
      <w:tr w:rsidR="00796C45" w:rsidRPr="00561246" w:rsidTr="00561246">
        <w:trPr>
          <w:trHeight w:val="250"/>
          <w:jc w:val="center"/>
        </w:trPr>
        <w:tc>
          <w:tcPr>
            <w:tcW w:w="4673" w:type="dxa"/>
            <w:vMerge w:val="restart"/>
            <w:shd w:val="clear" w:color="000000" w:fill="FFFFFF"/>
            <w:vAlign w:val="center"/>
          </w:tcPr>
          <w:p w:rsidR="00796C45" w:rsidRPr="00561246" w:rsidRDefault="00796C45" w:rsidP="00561246">
            <w:pPr>
              <w:spacing w:after="0"/>
              <w:rPr>
                <w:rFonts w:eastAsia="Times New Roman"/>
                <w:color w:val="000000"/>
                <w:sz w:val="18"/>
                <w:lang w:eastAsia="es-CO"/>
              </w:rPr>
            </w:pPr>
            <w:r w:rsidRPr="00561246">
              <w:rPr>
                <w:rFonts w:eastAsia="Times New Roman"/>
                <w:color w:val="000000"/>
                <w:sz w:val="18"/>
                <w:lang w:eastAsia="es-CO"/>
              </w:rPr>
              <w:t>148 – (K) Desarrollar una (1) estrategia para promover y fortalecer la gestión cultural territorial y los espacios de participación ciudadana del sector cultura, y su incidencia en los presupuestos participativos.</w:t>
            </w:r>
          </w:p>
        </w:tc>
        <w:tc>
          <w:tcPr>
            <w:tcW w:w="1418" w:type="dxa"/>
            <w:shd w:val="clear" w:color="000000" w:fill="FFFFFF"/>
            <w:vAlign w:val="center"/>
            <w:hideMark/>
          </w:tcPr>
          <w:p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2020</w:t>
            </w:r>
          </w:p>
        </w:tc>
        <w:tc>
          <w:tcPr>
            <w:tcW w:w="1842" w:type="dxa"/>
            <w:shd w:val="clear" w:color="000000" w:fill="FFFFFF"/>
            <w:noWrap/>
            <w:vAlign w:val="center"/>
          </w:tcPr>
          <w:p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1</w:t>
            </w:r>
          </w:p>
        </w:tc>
        <w:tc>
          <w:tcPr>
            <w:tcW w:w="1701" w:type="dxa"/>
            <w:shd w:val="clear" w:color="FFFFCC" w:fill="FFFFFF"/>
            <w:vAlign w:val="center"/>
          </w:tcPr>
          <w:p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0,98</w:t>
            </w:r>
          </w:p>
        </w:tc>
      </w:tr>
      <w:tr w:rsidR="00796C45" w:rsidRPr="00561246" w:rsidTr="00561246">
        <w:trPr>
          <w:trHeight w:val="250"/>
          <w:jc w:val="center"/>
        </w:trPr>
        <w:tc>
          <w:tcPr>
            <w:tcW w:w="4673" w:type="dxa"/>
            <w:vMerge/>
            <w:vAlign w:val="center"/>
            <w:hideMark/>
          </w:tcPr>
          <w:p w:rsidR="00796C45" w:rsidRPr="00561246" w:rsidRDefault="00796C45" w:rsidP="00561246">
            <w:pPr>
              <w:spacing w:after="0"/>
              <w:rPr>
                <w:rFonts w:eastAsia="Times New Roman"/>
                <w:color w:val="000000"/>
                <w:sz w:val="18"/>
                <w:lang w:eastAsia="es-CO"/>
              </w:rPr>
            </w:pPr>
          </w:p>
        </w:tc>
        <w:tc>
          <w:tcPr>
            <w:tcW w:w="1418" w:type="dxa"/>
            <w:shd w:val="clear" w:color="000000" w:fill="FFFFFF"/>
            <w:vAlign w:val="center"/>
            <w:hideMark/>
          </w:tcPr>
          <w:p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2021</w:t>
            </w:r>
          </w:p>
        </w:tc>
        <w:tc>
          <w:tcPr>
            <w:tcW w:w="1842" w:type="dxa"/>
            <w:shd w:val="clear" w:color="000000" w:fill="FFFFFF"/>
            <w:noWrap/>
          </w:tcPr>
          <w:p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1</w:t>
            </w:r>
          </w:p>
        </w:tc>
        <w:tc>
          <w:tcPr>
            <w:tcW w:w="1701" w:type="dxa"/>
            <w:shd w:val="clear" w:color="FFFFCC" w:fill="FFFFFF"/>
            <w:vAlign w:val="center"/>
          </w:tcPr>
          <w:p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0,08</w:t>
            </w:r>
          </w:p>
        </w:tc>
      </w:tr>
      <w:tr w:rsidR="00796C45" w:rsidRPr="00561246" w:rsidTr="00561246">
        <w:trPr>
          <w:trHeight w:val="250"/>
          <w:jc w:val="center"/>
        </w:trPr>
        <w:tc>
          <w:tcPr>
            <w:tcW w:w="4673" w:type="dxa"/>
            <w:vMerge/>
            <w:vAlign w:val="center"/>
            <w:hideMark/>
          </w:tcPr>
          <w:p w:rsidR="00796C45" w:rsidRPr="00561246" w:rsidRDefault="00796C45" w:rsidP="00561246">
            <w:pPr>
              <w:spacing w:after="0"/>
              <w:rPr>
                <w:rFonts w:eastAsia="Times New Roman"/>
                <w:color w:val="000000"/>
                <w:sz w:val="18"/>
                <w:lang w:eastAsia="es-CO"/>
              </w:rPr>
            </w:pPr>
          </w:p>
        </w:tc>
        <w:tc>
          <w:tcPr>
            <w:tcW w:w="1418" w:type="dxa"/>
            <w:shd w:val="clear" w:color="000000" w:fill="FFFFFF"/>
            <w:vAlign w:val="center"/>
            <w:hideMark/>
          </w:tcPr>
          <w:p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2022</w:t>
            </w:r>
          </w:p>
        </w:tc>
        <w:tc>
          <w:tcPr>
            <w:tcW w:w="1842" w:type="dxa"/>
            <w:shd w:val="clear" w:color="000000" w:fill="FFFFFF"/>
            <w:noWrap/>
          </w:tcPr>
          <w:p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1</w:t>
            </w:r>
          </w:p>
        </w:tc>
        <w:tc>
          <w:tcPr>
            <w:tcW w:w="1701" w:type="dxa"/>
            <w:shd w:val="clear" w:color="FFFFCC" w:fill="FFFFFF"/>
            <w:vAlign w:val="center"/>
          </w:tcPr>
          <w:p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w:t>
            </w:r>
          </w:p>
        </w:tc>
      </w:tr>
      <w:tr w:rsidR="00796C45" w:rsidRPr="00561246" w:rsidTr="00561246">
        <w:trPr>
          <w:trHeight w:val="250"/>
          <w:jc w:val="center"/>
        </w:trPr>
        <w:tc>
          <w:tcPr>
            <w:tcW w:w="4673" w:type="dxa"/>
            <w:vMerge/>
            <w:vAlign w:val="center"/>
            <w:hideMark/>
          </w:tcPr>
          <w:p w:rsidR="00796C45" w:rsidRPr="00561246" w:rsidRDefault="00796C45" w:rsidP="00561246">
            <w:pPr>
              <w:spacing w:after="0"/>
              <w:rPr>
                <w:rFonts w:eastAsia="Times New Roman"/>
                <w:color w:val="000000"/>
                <w:sz w:val="18"/>
                <w:lang w:eastAsia="es-CO"/>
              </w:rPr>
            </w:pPr>
          </w:p>
        </w:tc>
        <w:tc>
          <w:tcPr>
            <w:tcW w:w="1418" w:type="dxa"/>
            <w:shd w:val="clear" w:color="000000" w:fill="FFFFFF"/>
            <w:vAlign w:val="center"/>
            <w:hideMark/>
          </w:tcPr>
          <w:p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2023</w:t>
            </w:r>
          </w:p>
        </w:tc>
        <w:tc>
          <w:tcPr>
            <w:tcW w:w="1842" w:type="dxa"/>
            <w:shd w:val="clear" w:color="FFFFCC" w:fill="FFFFFF"/>
          </w:tcPr>
          <w:p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1</w:t>
            </w:r>
          </w:p>
        </w:tc>
        <w:tc>
          <w:tcPr>
            <w:tcW w:w="1701" w:type="dxa"/>
            <w:shd w:val="clear" w:color="000000" w:fill="FFFFFF"/>
            <w:vAlign w:val="center"/>
          </w:tcPr>
          <w:p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w:t>
            </w:r>
          </w:p>
        </w:tc>
      </w:tr>
      <w:tr w:rsidR="00796C45" w:rsidRPr="00561246" w:rsidTr="00561246">
        <w:trPr>
          <w:trHeight w:val="250"/>
          <w:jc w:val="center"/>
        </w:trPr>
        <w:tc>
          <w:tcPr>
            <w:tcW w:w="4673" w:type="dxa"/>
            <w:vMerge/>
            <w:vAlign w:val="center"/>
            <w:hideMark/>
          </w:tcPr>
          <w:p w:rsidR="00796C45" w:rsidRPr="00561246" w:rsidRDefault="00796C45" w:rsidP="00561246">
            <w:pPr>
              <w:spacing w:after="0"/>
              <w:rPr>
                <w:rFonts w:eastAsia="Times New Roman"/>
                <w:color w:val="000000"/>
                <w:sz w:val="18"/>
                <w:lang w:eastAsia="es-CO"/>
              </w:rPr>
            </w:pPr>
          </w:p>
        </w:tc>
        <w:tc>
          <w:tcPr>
            <w:tcW w:w="1418" w:type="dxa"/>
            <w:shd w:val="clear" w:color="000000" w:fill="FFFFFF"/>
            <w:vAlign w:val="center"/>
            <w:hideMark/>
          </w:tcPr>
          <w:p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2024</w:t>
            </w:r>
          </w:p>
        </w:tc>
        <w:tc>
          <w:tcPr>
            <w:tcW w:w="1842" w:type="dxa"/>
            <w:shd w:val="clear" w:color="FFFFCC" w:fill="FFFFFF"/>
          </w:tcPr>
          <w:p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1</w:t>
            </w:r>
          </w:p>
        </w:tc>
        <w:tc>
          <w:tcPr>
            <w:tcW w:w="1701" w:type="dxa"/>
            <w:shd w:val="clear" w:color="000000" w:fill="FFFFFF"/>
            <w:vAlign w:val="center"/>
          </w:tcPr>
          <w:p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w:t>
            </w:r>
          </w:p>
        </w:tc>
      </w:tr>
    </w:tbl>
    <w:p w:rsidR="00796C45" w:rsidRPr="00D550B4" w:rsidRDefault="00796C45" w:rsidP="00796C45">
      <w:pPr>
        <w:rPr>
          <w:bCs/>
          <w:sz w:val="16"/>
        </w:rPr>
      </w:pPr>
      <w:r w:rsidRPr="00D550B4">
        <w:rPr>
          <w:b/>
          <w:bCs/>
          <w:sz w:val="16"/>
          <w:u w:val="single"/>
        </w:rPr>
        <w:t>Tipologías</w:t>
      </w:r>
      <w:r w:rsidRPr="00D550B4">
        <w:rPr>
          <w:bCs/>
          <w:sz w:val="16"/>
        </w:rPr>
        <w:t>: (S) Suma (K) Constante (C) Creciente (D) Decreciente</w:t>
      </w:r>
    </w:p>
    <w:p w:rsidR="00796C45" w:rsidRPr="00BB619D" w:rsidRDefault="00796C45" w:rsidP="00796C45">
      <w:pPr>
        <w:rPr>
          <w:bCs/>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745"/>
        <w:gridCol w:w="567"/>
        <w:gridCol w:w="567"/>
        <w:gridCol w:w="567"/>
        <w:gridCol w:w="286"/>
        <w:gridCol w:w="547"/>
        <w:gridCol w:w="547"/>
        <w:gridCol w:w="547"/>
        <w:gridCol w:w="598"/>
      </w:tblGrid>
      <w:tr w:rsidR="00796C45" w:rsidRPr="00561246" w:rsidTr="00796C45">
        <w:trPr>
          <w:jc w:val="center"/>
        </w:trPr>
        <w:tc>
          <w:tcPr>
            <w:tcW w:w="4060" w:type="dxa"/>
            <w:vMerge w:val="restart"/>
            <w:shd w:val="clear" w:color="auto" w:fill="DBDBDB"/>
            <w:vAlign w:val="center"/>
          </w:tcPr>
          <w:p w:rsidR="00796C45" w:rsidRPr="00561246" w:rsidRDefault="00796C45" w:rsidP="00561246">
            <w:pPr>
              <w:spacing w:after="0"/>
              <w:jc w:val="center"/>
              <w:rPr>
                <w:b/>
                <w:bCs/>
                <w:sz w:val="18"/>
                <w:szCs w:val="18"/>
              </w:rPr>
            </w:pPr>
            <w:r w:rsidRPr="00561246">
              <w:rPr>
                <w:b/>
                <w:bCs/>
                <w:sz w:val="18"/>
                <w:szCs w:val="18"/>
              </w:rPr>
              <w:lastRenderedPageBreak/>
              <w:t>Metas Proyecto de Inversión Asociadas</w:t>
            </w:r>
          </w:p>
        </w:tc>
        <w:tc>
          <w:tcPr>
            <w:tcW w:w="1291" w:type="dxa"/>
            <w:gridSpan w:val="2"/>
            <w:shd w:val="clear" w:color="auto" w:fill="DBDBDB"/>
            <w:vAlign w:val="center"/>
          </w:tcPr>
          <w:p w:rsidR="00796C45" w:rsidRPr="00561246" w:rsidRDefault="00796C45" w:rsidP="00561246">
            <w:pPr>
              <w:spacing w:after="0"/>
              <w:jc w:val="center"/>
              <w:rPr>
                <w:b/>
                <w:bCs/>
                <w:sz w:val="18"/>
                <w:szCs w:val="18"/>
              </w:rPr>
            </w:pPr>
            <w:r w:rsidRPr="00561246">
              <w:rPr>
                <w:b/>
                <w:bCs/>
                <w:sz w:val="18"/>
                <w:szCs w:val="18"/>
              </w:rPr>
              <w:t>2020</w:t>
            </w:r>
          </w:p>
        </w:tc>
        <w:tc>
          <w:tcPr>
            <w:tcW w:w="1134" w:type="dxa"/>
            <w:gridSpan w:val="2"/>
            <w:shd w:val="clear" w:color="auto" w:fill="DBDBDB"/>
            <w:vAlign w:val="center"/>
          </w:tcPr>
          <w:p w:rsidR="00796C45" w:rsidRPr="00561246" w:rsidRDefault="00796C45" w:rsidP="00561246">
            <w:pPr>
              <w:spacing w:after="0"/>
              <w:jc w:val="center"/>
              <w:rPr>
                <w:b/>
                <w:bCs/>
                <w:sz w:val="18"/>
                <w:szCs w:val="18"/>
              </w:rPr>
            </w:pPr>
            <w:r w:rsidRPr="00561246">
              <w:rPr>
                <w:b/>
                <w:bCs/>
                <w:sz w:val="18"/>
                <w:szCs w:val="18"/>
              </w:rPr>
              <w:t>2021</w:t>
            </w:r>
          </w:p>
        </w:tc>
        <w:tc>
          <w:tcPr>
            <w:tcW w:w="853" w:type="dxa"/>
            <w:gridSpan w:val="2"/>
            <w:shd w:val="clear" w:color="auto" w:fill="DBDBDB"/>
            <w:vAlign w:val="center"/>
          </w:tcPr>
          <w:p w:rsidR="00796C45" w:rsidRPr="00561246" w:rsidRDefault="00796C45" w:rsidP="00561246">
            <w:pPr>
              <w:spacing w:after="0"/>
              <w:jc w:val="center"/>
              <w:rPr>
                <w:b/>
                <w:bCs/>
                <w:sz w:val="18"/>
                <w:szCs w:val="18"/>
              </w:rPr>
            </w:pPr>
            <w:r w:rsidRPr="00561246">
              <w:rPr>
                <w:b/>
                <w:bCs/>
                <w:sz w:val="18"/>
                <w:szCs w:val="18"/>
              </w:rPr>
              <w:t>2022</w:t>
            </w:r>
          </w:p>
        </w:tc>
        <w:tc>
          <w:tcPr>
            <w:tcW w:w="1094" w:type="dxa"/>
            <w:gridSpan w:val="2"/>
            <w:shd w:val="clear" w:color="auto" w:fill="DBDBDB"/>
            <w:vAlign w:val="center"/>
          </w:tcPr>
          <w:p w:rsidR="00796C45" w:rsidRPr="00561246" w:rsidRDefault="00796C45" w:rsidP="00561246">
            <w:pPr>
              <w:spacing w:after="0"/>
              <w:jc w:val="center"/>
              <w:rPr>
                <w:b/>
                <w:bCs/>
                <w:sz w:val="18"/>
                <w:szCs w:val="18"/>
              </w:rPr>
            </w:pPr>
            <w:r w:rsidRPr="00561246">
              <w:rPr>
                <w:b/>
                <w:bCs/>
                <w:sz w:val="18"/>
                <w:szCs w:val="18"/>
              </w:rPr>
              <w:t>2023</w:t>
            </w:r>
          </w:p>
        </w:tc>
        <w:tc>
          <w:tcPr>
            <w:tcW w:w="1145" w:type="dxa"/>
            <w:gridSpan w:val="2"/>
            <w:shd w:val="clear" w:color="auto" w:fill="DBDBDB"/>
            <w:vAlign w:val="center"/>
          </w:tcPr>
          <w:p w:rsidR="00796C45" w:rsidRPr="00561246" w:rsidRDefault="00796C45" w:rsidP="00561246">
            <w:pPr>
              <w:spacing w:after="0"/>
              <w:jc w:val="center"/>
              <w:rPr>
                <w:b/>
                <w:bCs/>
                <w:sz w:val="18"/>
                <w:szCs w:val="18"/>
              </w:rPr>
            </w:pPr>
            <w:r w:rsidRPr="00561246">
              <w:rPr>
                <w:b/>
                <w:bCs/>
                <w:sz w:val="18"/>
                <w:szCs w:val="18"/>
              </w:rPr>
              <w:t>2024</w:t>
            </w:r>
          </w:p>
        </w:tc>
      </w:tr>
      <w:tr w:rsidR="00796C45" w:rsidRPr="00561246" w:rsidTr="00796C45">
        <w:trPr>
          <w:jc w:val="center"/>
        </w:trPr>
        <w:tc>
          <w:tcPr>
            <w:tcW w:w="4060" w:type="dxa"/>
            <w:vMerge/>
            <w:shd w:val="clear" w:color="auto" w:fill="DBDBDB"/>
            <w:vAlign w:val="center"/>
          </w:tcPr>
          <w:p w:rsidR="00796C45" w:rsidRPr="00561246" w:rsidRDefault="00796C45" w:rsidP="00561246">
            <w:pPr>
              <w:spacing w:after="0"/>
              <w:rPr>
                <w:b/>
                <w:bCs/>
                <w:sz w:val="18"/>
                <w:szCs w:val="18"/>
              </w:rPr>
            </w:pPr>
          </w:p>
        </w:tc>
        <w:tc>
          <w:tcPr>
            <w:tcW w:w="546" w:type="dxa"/>
            <w:shd w:val="clear" w:color="auto" w:fill="DBDBDB"/>
            <w:vAlign w:val="center"/>
          </w:tcPr>
          <w:p w:rsidR="00796C45" w:rsidRPr="00561246" w:rsidRDefault="00796C45" w:rsidP="00561246">
            <w:pPr>
              <w:spacing w:after="0"/>
              <w:jc w:val="center"/>
              <w:rPr>
                <w:b/>
                <w:bCs/>
                <w:sz w:val="18"/>
                <w:szCs w:val="18"/>
              </w:rPr>
            </w:pPr>
            <w:r w:rsidRPr="00561246">
              <w:rPr>
                <w:b/>
                <w:bCs/>
                <w:sz w:val="18"/>
                <w:szCs w:val="18"/>
              </w:rPr>
              <w:t>P</w:t>
            </w:r>
          </w:p>
        </w:tc>
        <w:tc>
          <w:tcPr>
            <w:tcW w:w="745" w:type="dxa"/>
            <w:shd w:val="clear" w:color="auto" w:fill="DBDBDB"/>
            <w:vAlign w:val="center"/>
          </w:tcPr>
          <w:p w:rsidR="00796C45" w:rsidRPr="00561246" w:rsidRDefault="00796C45" w:rsidP="00561246">
            <w:pPr>
              <w:spacing w:after="0"/>
              <w:jc w:val="center"/>
              <w:rPr>
                <w:b/>
                <w:bCs/>
                <w:sz w:val="18"/>
                <w:szCs w:val="18"/>
              </w:rPr>
            </w:pPr>
            <w:r w:rsidRPr="00561246">
              <w:rPr>
                <w:b/>
                <w:bCs/>
                <w:sz w:val="18"/>
                <w:szCs w:val="18"/>
              </w:rPr>
              <w:t>E</w:t>
            </w:r>
          </w:p>
        </w:tc>
        <w:tc>
          <w:tcPr>
            <w:tcW w:w="567" w:type="dxa"/>
            <w:shd w:val="clear" w:color="auto" w:fill="DBDBDB"/>
            <w:vAlign w:val="center"/>
          </w:tcPr>
          <w:p w:rsidR="00796C45" w:rsidRPr="00561246" w:rsidRDefault="00796C45" w:rsidP="00561246">
            <w:pPr>
              <w:spacing w:after="0"/>
              <w:jc w:val="center"/>
              <w:rPr>
                <w:b/>
                <w:bCs/>
                <w:sz w:val="18"/>
                <w:szCs w:val="18"/>
              </w:rPr>
            </w:pPr>
            <w:r w:rsidRPr="00561246">
              <w:rPr>
                <w:b/>
                <w:bCs/>
                <w:sz w:val="18"/>
                <w:szCs w:val="18"/>
              </w:rPr>
              <w:t>P</w:t>
            </w:r>
          </w:p>
        </w:tc>
        <w:tc>
          <w:tcPr>
            <w:tcW w:w="567" w:type="dxa"/>
            <w:shd w:val="clear" w:color="auto" w:fill="DBDBDB"/>
            <w:vAlign w:val="center"/>
          </w:tcPr>
          <w:p w:rsidR="00796C45" w:rsidRPr="00561246" w:rsidRDefault="00796C45" w:rsidP="00561246">
            <w:pPr>
              <w:spacing w:after="0"/>
              <w:jc w:val="center"/>
              <w:rPr>
                <w:b/>
                <w:bCs/>
                <w:sz w:val="18"/>
                <w:szCs w:val="18"/>
              </w:rPr>
            </w:pPr>
            <w:r w:rsidRPr="00561246">
              <w:rPr>
                <w:b/>
                <w:bCs/>
                <w:sz w:val="18"/>
                <w:szCs w:val="18"/>
              </w:rPr>
              <w:t>E</w:t>
            </w:r>
          </w:p>
        </w:tc>
        <w:tc>
          <w:tcPr>
            <w:tcW w:w="567" w:type="dxa"/>
            <w:shd w:val="clear" w:color="auto" w:fill="DBDBDB"/>
            <w:vAlign w:val="center"/>
          </w:tcPr>
          <w:p w:rsidR="00796C45" w:rsidRPr="00561246" w:rsidRDefault="00796C45" w:rsidP="00561246">
            <w:pPr>
              <w:spacing w:after="0"/>
              <w:jc w:val="center"/>
              <w:rPr>
                <w:b/>
                <w:bCs/>
                <w:sz w:val="18"/>
                <w:szCs w:val="18"/>
              </w:rPr>
            </w:pPr>
            <w:r w:rsidRPr="00561246">
              <w:rPr>
                <w:b/>
                <w:bCs/>
                <w:sz w:val="18"/>
                <w:szCs w:val="18"/>
              </w:rPr>
              <w:t>P</w:t>
            </w:r>
          </w:p>
        </w:tc>
        <w:tc>
          <w:tcPr>
            <w:tcW w:w="286" w:type="dxa"/>
            <w:shd w:val="clear" w:color="auto" w:fill="DBDBDB"/>
            <w:vAlign w:val="center"/>
          </w:tcPr>
          <w:p w:rsidR="00796C45" w:rsidRPr="00561246" w:rsidRDefault="00796C45" w:rsidP="00561246">
            <w:pPr>
              <w:spacing w:after="0"/>
              <w:jc w:val="center"/>
              <w:rPr>
                <w:b/>
                <w:bCs/>
                <w:sz w:val="18"/>
                <w:szCs w:val="18"/>
              </w:rPr>
            </w:pPr>
            <w:r w:rsidRPr="00561246">
              <w:rPr>
                <w:b/>
                <w:bCs/>
                <w:sz w:val="18"/>
                <w:szCs w:val="18"/>
              </w:rPr>
              <w:t>E</w:t>
            </w:r>
          </w:p>
        </w:tc>
        <w:tc>
          <w:tcPr>
            <w:tcW w:w="547" w:type="dxa"/>
            <w:shd w:val="clear" w:color="auto" w:fill="DBDBDB"/>
            <w:vAlign w:val="center"/>
          </w:tcPr>
          <w:p w:rsidR="00796C45" w:rsidRPr="00561246" w:rsidRDefault="00796C45" w:rsidP="00561246">
            <w:pPr>
              <w:spacing w:after="0"/>
              <w:jc w:val="center"/>
              <w:rPr>
                <w:b/>
                <w:bCs/>
                <w:sz w:val="18"/>
                <w:szCs w:val="18"/>
              </w:rPr>
            </w:pPr>
            <w:r w:rsidRPr="00561246">
              <w:rPr>
                <w:b/>
                <w:bCs/>
                <w:sz w:val="18"/>
                <w:szCs w:val="18"/>
              </w:rPr>
              <w:t>P</w:t>
            </w:r>
          </w:p>
        </w:tc>
        <w:tc>
          <w:tcPr>
            <w:tcW w:w="547" w:type="dxa"/>
            <w:shd w:val="clear" w:color="auto" w:fill="DBDBDB"/>
            <w:vAlign w:val="center"/>
          </w:tcPr>
          <w:p w:rsidR="00796C45" w:rsidRPr="00561246" w:rsidRDefault="00796C45" w:rsidP="00561246">
            <w:pPr>
              <w:spacing w:after="0"/>
              <w:jc w:val="center"/>
              <w:rPr>
                <w:b/>
                <w:bCs/>
                <w:sz w:val="18"/>
                <w:szCs w:val="18"/>
              </w:rPr>
            </w:pPr>
            <w:r w:rsidRPr="00561246">
              <w:rPr>
                <w:b/>
                <w:bCs/>
                <w:sz w:val="18"/>
                <w:szCs w:val="18"/>
              </w:rPr>
              <w:t>E</w:t>
            </w:r>
          </w:p>
        </w:tc>
        <w:tc>
          <w:tcPr>
            <w:tcW w:w="547" w:type="dxa"/>
            <w:shd w:val="clear" w:color="auto" w:fill="DBDBDB"/>
            <w:vAlign w:val="center"/>
          </w:tcPr>
          <w:p w:rsidR="00796C45" w:rsidRPr="00561246" w:rsidRDefault="00796C45" w:rsidP="00561246">
            <w:pPr>
              <w:spacing w:after="0"/>
              <w:jc w:val="center"/>
              <w:rPr>
                <w:b/>
                <w:bCs/>
                <w:sz w:val="18"/>
                <w:szCs w:val="18"/>
              </w:rPr>
            </w:pPr>
            <w:r w:rsidRPr="00561246">
              <w:rPr>
                <w:b/>
                <w:bCs/>
                <w:sz w:val="18"/>
                <w:szCs w:val="18"/>
              </w:rPr>
              <w:t>P</w:t>
            </w:r>
          </w:p>
        </w:tc>
        <w:tc>
          <w:tcPr>
            <w:tcW w:w="598" w:type="dxa"/>
            <w:shd w:val="clear" w:color="auto" w:fill="DBDBDB"/>
            <w:vAlign w:val="center"/>
          </w:tcPr>
          <w:p w:rsidR="00796C45" w:rsidRPr="00561246" w:rsidRDefault="00796C45" w:rsidP="00561246">
            <w:pPr>
              <w:spacing w:after="0"/>
              <w:jc w:val="center"/>
              <w:rPr>
                <w:b/>
                <w:bCs/>
                <w:sz w:val="18"/>
                <w:szCs w:val="18"/>
              </w:rPr>
            </w:pPr>
            <w:r w:rsidRPr="00561246">
              <w:rPr>
                <w:b/>
                <w:bCs/>
                <w:sz w:val="18"/>
                <w:szCs w:val="18"/>
              </w:rPr>
              <w:t>E</w:t>
            </w:r>
          </w:p>
        </w:tc>
      </w:tr>
      <w:tr w:rsidR="00796C45" w:rsidRPr="00561246" w:rsidTr="00796C45">
        <w:trPr>
          <w:trHeight w:val="424"/>
          <w:jc w:val="center"/>
        </w:trPr>
        <w:tc>
          <w:tcPr>
            <w:tcW w:w="4060" w:type="dxa"/>
            <w:shd w:val="clear" w:color="auto" w:fill="auto"/>
            <w:vAlign w:val="center"/>
          </w:tcPr>
          <w:p w:rsidR="00796C45" w:rsidRPr="00561246" w:rsidRDefault="00796C45" w:rsidP="00561246">
            <w:pPr>
              <w:autoSpaceDE w:val="0"/>
              <w:autoSpaceDN w:val="0"/>
              <w:adjustRightInd w:val="0"/>
              <w:spacing w:after="0"/>
              <w:rPr>
                <w:rFonts w:eastAsia="Times New Roman"/>
                <w:bCs/>
                <w:color w:val="000000"/>
                <w:sz w:val="18"/>
                <w:szCs w:val="18"/>
                <w:lang w:eastAsia="es-CO"/>
              </w:rPr>
            </w:pPr>
            <w:r w:rsidRPr="00561246">
              <w:rPr>
                <w:rFonts w:eastAsia="Times New Roman"/>
                <w:bCs/>
                <w:color w:val="000000"/>
                <w:sz w:val="18"/>
                <w:szCs w:val="18"/>
                <w:lang w:eastAsia="es-CO"/>
              </w:rPr>
              <w:t>(K) 1 Desarrollar 20 estrategias de reconocimiento y dinamización del componente cultural en los territorios de Bogotá</w:t>
            </w:r>
          </w:p>
        </w:tc>
        <w:tc>
          <w:tcPr>
            <w:tcW w:w="546"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20</w:t>
            </w:r>
          </w:p>
        </w:tc>
        <w:tc>
          <w:tcPr>
            <w:tcW w:w="745"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20</w:t>
            </w:r>
          </w:p>
        </w:tc>
        <w:tc>
          <w:tcPr>
            <w:tcW w:w="567"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20</w:t>
            </w:r>
          </w:p>
        </w:tc>
        <w:tc>
          <w:tcPr>
            <w:tcW w:w="567"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1,2</w:t>
            </w:r>
          </w:p>
        </w:tc>
        <w:tc>
          <w:tcPr>
            <w:tcW w:w="567"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20</w:t>
            </w:r>
          </w:p>
        </w:tc>
        <w:tc>
          <w:tcPr>
            <w:tcW w:w="286"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w:t>
            </w:r>
          </w:p>
        </w:tc>
        <w:tc>
          <w:tcPr>
            <w:tcW w:w="547"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20</w:t>
            </w:r>
          </w:p>
        </w:tc>
        <w:tc>
          <w:tcPr>
            <w:tcW w:w="547"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w:t>
            </w:r>
          </w:p>
        </w:tc>
        <w:tc>
          <w:tcPr>
            <w:tcW w:w="547"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20</w:t>
            </w:r>
          </w:p>
        </w:tc>
        <w:tc>
          <w:tcPr>
            <w:tcW w:w="598"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w:t>
            </w:r>
          </w:p>
        </w:tc>
      </w:tr>
      <w:tr w:rsidR="00796C45" w:rsidRPr="00561246" w:rsidTr="00796C45">
        <w:trPr>
          <w:trHeight w:val="424"/>
          <w:jc w:val="center"/>
        </w:trPr>
        <w:tc>
          <w:tcPr>
            <w:tcW w:w="4060" w:type="dxa"/>
            <w:shd w:val="clear" w:color="auto" w:fill="auto"/>
            <w:vAlign w:val="center"/>
          </w:tcPr>
          <w:p w:rsidR="00796C45" w:rsidRPr="00561246" w:rsidRDefault="00796C45" w:rsidP="00561246">
            <w:pPr>
              <w:autoSpaceDE w:val="0"/>
              <w:autoSpaceDN w:val="0"/>
              <w:adjustRightInd w:val="0"/>
              <w:spacing w:after="0"/>
              <w:rPr>
                <w:rFonts w:eastAsia="Times New Roman"/>
                <w:bCs/>
                <w:color w:val="000000"/>
                <w:sz w:val="18"/>
                <w:szCs w:val="18"/>
                <w:highlight w:val="yellow"/>
                <w:lang w:eastAsia="es-CO"/>
              </w:rPr>
            </w:pPr>
            <w:r w:rsidRPr="00561246">
              <w:rPr>
                <w:rFonts w:eastAsia="Times New Roman"/>
                <w:bCs/>
                <w:color w:val="000000"/>
                <w:sz w:val="18"/>
                <w:szCs w:val="18"/>
                <w:lang w:eastAsia="es-CO"/>
              </w:rPr>
              <w:t>(K) 2 Desarrollar 26 estrategias para el fortalecimiento y cualificación del Sistema Distrital de Arte, Cultura y Patrimonio, los procesos de participación y la gestión territorial.</w:t>
            </w:r>
          </w:p>
        </w:tc>
        <w:tc>
          <w:tcPr>
            <w:tcW w:w="546"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26</w:t>
            </w:r>
          </w:p>
        </w:tc>
        <w:tc>
          <w:tcPr>
            <w:tcW w:w="745"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24,44</w:t>
            </w:r>
          </w:p>
        </w:tc>
        <w:tc>
          <w:tcPr>
            <w:tcW w:w="567"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26</w:t>
            </w:r>
          </w:p>
        </w:tc>
        <w:tc>
          <w:tcPr>
            <w:tcW w:w="567"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2,6</w:t>
            </w:r>
          </w:p>
        </w:tc>
        <w:tc>
          <w:tcPr>
            <w:tcW w:w="567"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26</w:t>
            </w:r>
          </w:p>
        </w:tc>
        <w:tc>
          <w:tcPr>
            <w:tcW w:w="286"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w:t>
            </w:r>
          </w:p>
        </w:tc>
        <w:tc>
          <w:tcPr>
            <w:tcW w:w="547"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26</w:t>
            </w:r>
          </w:p>
        </w:tc>
        <w:tc>
          <w:tcPr>
            <w:tcW w:w="547"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w:t>
            </w:r>
          </w:p>
        </w:tc>
        <w:tc>
          <w:tcPr>
            <w:tcW w:w="547"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26</w:t>
            </w:r>
          </w:p>
        </w:tc>
        <w:tc>
          <w:tcPr>
            <w:tcW w:w="598" w:type="dxa"/>
            <w:shd w:val="clear" w:color="auto" w:fill="auto"/>
            <w:vAlign w:val="center"/>
          </w:tcPr>
          <w:p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w:t>
            </w:r>
          </w:p>
        </w:tc>
      </w:tr>
    </w:tbl>
    <w:p w:rsidR="00796C45" w:rsidRPr="00BB619D" w:rsidRDefault="00796C45" w:rsidP="00561246">
      <w:pPr>
        <w:spacing w:after="0"/>
        <w:rPr>
          <w:rFonts w:eastAsia="Arial"/>
          <w:b/>
          <w:bCs/>
          <w:color w:val="000000"/>
        </w:rPr>
      </w:pPr>
      <w:r w:rsidRPr="00BB619D">
        <w:rPr>
          <w:color w:val="202124"/>
          <w:shd w:val="clear" w:color="auto" w:fill="FFFFFF"/>
        </w:rPr>
        <w:t xml:space="preserve"> </w:t>
      </w:r>
    </w:p>
    <w:p w:rsidR="00796C45" w:rsidRDefault="00796C45" w:rsidP="00561246">
      <w:pPr>
        <w:spacing w:after="0"/>
        <w:rPr>
          <w:bCs/>
        </w:rPr>
      </w:pPr>
      <w:r w:rsidRPr="00D44174">
        <w:rPr>
          <w:b/>
        </w:rPr>
        <w:t>Retrasos y soluciones del indicador:</w:t>
      </w:r>
      <w:r w:rsidRPr="00BB619D">
        <w:rPr>
          <w:bCs/>
        </w:rPr>
        <w:t xml:space="preserve"> En el periodo informado no se generaron retrasos en la ejecución proyectada. </w:t>
      </w:r>
    </w:p>
    <w:p w:rsidR="00561246" w:rsidRPr="00BB619D" w:rsidRDefault="00561246" w:rsidP="00561246">
      <w:pPr>
        <w:spacing w:after="0"/>
        <w:rPr>
          <w:bCs/>
        </w:rPr>
      </w:pPr>
    </w:p>
    <w:p w:rsidR="00796C45" w:rsidRPr="00BB619D" w:rsidRDefault="00796C45" w:rsidP="00796C45">
      <w:pPr>
        <w:rPr>
          <w:bCs/>
        </w:rPr>
      </w:pPr>
      <w:r w:rsidRPr="00BB619D">
        <w:rPr>
          <w:b/>
        </w:rPr>
        <w:t xml:space="preserve">Avances y logros del indicador: </w:t>
      </w:r>
      <w:r w:rsidRPr="00BB619D">
        <w:rPr>
          <w:bCs/>
        </w:rPr>
        <w:t>Los equipos de gestión territorial y participación de la Dirección vienen acompañando de manera articulada con Secretaria de Gobierno, Secretaria de Planeación Distrital e IDPAC, las estrategias encaminadas a fortalecer las metodologías de trabajo para abordar la ejecución de las propuestas priorizadas para ejecución de presupuestos participativos 2021, y evaluación de los procesos adelantados.</w:t>
      </w:r>
    </w:p>
    <w:p w:rsidR="00796C45" w:rsidRDefault="00796C45" w:rsidP="00561246">
      <w:pPr>
        <w:spacing w:after="0"/>
        <w:rPr>
          <w:bCs/>
        </w:rPr>
      </w:pPr>
      <w:r w:rsidRPr="00BB619D">
        <w:rPr>
          <w:bCs/>
        </w:rPr>
        <w:t>A través de la labor articulada, se logró adelantar mesas de trabajo con los 20 Fondos de Desarrollo Local para que las propuestas de presupuestos participativos puedan ser ejecutadas a través de convenio marco con la SCRD y de esta manera garantizar una mayor incidencia en la formulación participativa de los proyectos de cultura en los territorios.</w:t>
      </w:r>
    </w:p>
    <w:p w:rsidR="00561246" w:rsidRPr="00BB619D" w:rsidRDefault="00561246" w:rsidP="00561246">
      <w:pPr>
        <w:spacing w:after="0"/>
        <w:rPr>
          <w:b/>
        </w:rPr>
      </w:pPr>
    </w:p>
    <w:p w:rsidR="00210CE4" w:rsidRDefault="00210CE4" w:rsidP="00B74860">
      <w:pPr>
        <w:pStyle w:val="Ttulo2"/>
        <w:numPr>
          <w:ilvl w:val="0"/>
          <w:numId w:val="19"/>
        </w:numPr>
        <w:spacing w:line="256" w:lineRule="auto"/>
      </w:pPr>
      <w:bookmarkStart w:id="166" w:name="_Toc69998549"/>
      <w:bookmarkStart w:id="167" w:name="_Toc70022378"/>
      <w:r>
        <w:t>Seguimiento por Meta Proyecto de Inversión</w:t>
      </w:r>
      <w:bookmarkEnd w:id="166"/>
      <w:bookmarkEnd w:id="167"/>
      <w:r>
        <w:tab/>
      </w:r>
      <w:r>
        <w:tab/>
      </w:r>
      <w:r>
        <w:tab/>
      </w:r>
      <w:r>
        <w:tab/>
      </w:r>
      <w:r>
        <w:tab/>
      </w:r>
    </w:p>
    <w:p w:rsidR="00796C45" w:rsidRDefault="00796C45" w:rsidP="00561246">
      <w:pPr>
        <w:spacing w:after="0"/>
        <w:rPr>
          <w:rFonts w:eastAsia="Arial"/>
          <w:b/>
          <w:bCs/>
          <w:color w:val="000000"/>
          <w:u w:val="single"/>
        </w:rPr>
      </w:pPr>
    </w:p>
    <w:p w:rsidR="00561246" w:rsidRDefault="00561246" w:rsidP="00561246">
      <w:pPr>
        <w:pStyle w:val="Ttulo3"/>
        <w:rPr>
          <w:color w:val="1F4E79" w:themeColor="accent5" w:themeShade="80"/>
        </w:rPr>
      </w:pPr>
      <w:bookmarkStart w:id="168" w:name="_Toc70022379"/>
      <w:r>
        <w:rPr>
          <w:color w:val="1F4E79" w:themeColor="accent5" w:themeShade="80"/>
        </w:rPr>
        <w:t xml:space="preserve">Meta 1: </w:t>
      </w:r>
      <w:r w:rsidRPr="00561246">
        <w:rPr>
          <w:color w:val="1F4E79" w:themeColor="accent5" w:themeShade="80"/>
        </w:rPr>
        <w:t>Desarrollar 20 estrategias de reconocimiento y dinamización del componente cultural en los territorios de Bogotá</w:t>
      </w:r>
      <w:bookmarkEnd w:id="168"/>
    </w:p>
    <w:p w:rsidR="00561246" w:rsidRPr="00561246" w:rsidRDefault="00561246" w:rsidP="00561246"/>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96C45" w:rsidRPr="00BB619D" w:rsidTr="00561246">
        <w:trPr>
          <w:jc w:val="center"/>
        </w:trPr>
        <w:tc>
          <w:tcPr>
            <w:tcW w:w="705" w:type="dxa"/>
            <w:tcBorders>
              <w:top w:val="single" w:sz="1" w:space="0" w:color="000000"/>
              <w:left w:val="single" w:sz="1" w:space="0" w:color="000000"/>
              <w:bottom w:val="single" w:sz="1" w:space="0" w:color="000000"/>
            </w:tcBorders>
            <w:shd w:val="clear" w:color="auto" w:fill="9900FF"/>
            <w:vAlign w:val="center"/>
          </w:tcPr>
          <w:p w:rsidR="00796C45" w:rsidRPr="00BB619D" w:rsidRDefault="00796C45" w:rsidP="00796C45">
            <w:pPr>
              <w:pStyle w:val="Contenidodelatabla"/>
              <w:jc w:val="center"/>
              <w:rPr>
                <w:color w:val="FFFFFF"/>
                <w:sz w:val="22"/>
                <w:szCs w:val="22"/>
              </w:rPr>
            </w:pPr>
            <w:r w:rsidRPr="00BB619D">
              <w:rPr>
                <w:b/>
                <w:bCs/>
                <w:color w:val="FFFFFF"/>
                <w:sz w:val="22"/>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rsidR="00796C45" w:rsidRPr="00BB619D" w:rsidRDefault="00796C45" w:rsidP="00796C45">
            <w:pPr>
              <w:pStyle w:val="Contenidodelatabla"/>
              <w:jc w:val="center"/>
              <w:rPr>
                <w:color w:val="FFFFFF"/>
                <w:sz w:val="22"/>
                <w:szCs w:val="22"/>
              </w:rPr>
            </w:pPr>
            <w:r w:rsidRPr="00BB619D">
              <w:rPr>
                <w:b/>
                <w:bCs/>
                <w:color w:val="FFFFFF"/>
                <w:sz w:val="22"/>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rsidR="00796C45" w:rsidRPr="00BB619D" w:rsidRDefault="00796C45" w:rsidP="00796C45">
            <w:pPr>
              <w:pStyle w:val="Contenidodelatabla"/>
              <w:jc w:val="center"/>
              <w:rPr>
                <w:color w:val="FFFFFF"/>
                <w:sz w:val="22"/>
                <w:szCs w:val="22"/>
              </w:rPr>
            </w:pPr>
            <w:r w:rsidRPr="00BB619D">
              <w:rPr>
                <w:b/>
                <w:bCs/>
                <w:color w:val="FFFFFF"/>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rsidR="00796C45" w:rsidRPr="00BB619D" w:rsidRDefault="00796C45" w:rsidP="00796C45">
            <w:pPr>
              <w:pStyle w:val="Contenidodelatabla"/>
              <w:jc w:val="center"/>
              <w:rPr>
                <w:color w:val="FFFFFF"/>
                <w:sz w:val="22"/>
                <w:szCs w:val="22"/>
              </w:rPr>
            </w:pPr>
            <w:r w:rsidRPr="00BB619D">
              <w:rPr>
                <w:b/>
                <w:bCs/>
                <w:color w:val="FFFFFF"/>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rsidR="00796C45" w:rsidRPr="00BB619D" w:rsidRDefault="00796C45" w:rsidP="00796C45">
            <w:pPr>
              <w:pStyle w:val="Contenidodelatabla"/>
              <w:jc w:val="center"/>
              <w:rPr>
                <w:color w:val="FFFFFF"/>
                <w:sz w:val="22"/>
                <w:szCs w:val="22"/>
              </w:rPr>
            </w:pPr>
            <w:r w:rsidRPr="00BB619D">
              <w:rPr>
                <w:b/>
                <w:bCs/>
                <w:color w:val="FFFFFF"/>
                <w:sz w:val="22"/>
                <w:szCs w:val="22"/>
              </w:rPr>
              <w:t>% Avance</w:t>
            </w:r>
          </w:p>
        </w:tc>
      </w:tr>
      <w:tr w:rsidR="00796C45" w:rsidRPr="00BB619D" w:rsidTr="00561246">
        <w:trPr>
          <w:jc w:val="center"/>
        </w:trPr>
        <w:tc>
          <w:tcPr>
            <w:tcW w:w="705" w:type="dxa"/>
            <w:tcBorders>
              <w:left w:val="single" w:sz="1" w:space="0" w:color="000000"/>
              <w:bottom w:val="single" w:sz="1" w:space="0" w:color="000000"/>
            </w:tcBorders>
            <w:shd w:val="clear" w:color="auto" w:fill="auto"/>
            <w:vAlign w:val="center"/>
          </w:tcPr>
          <w:p w:rsidR="00796C45" w:rsidRPr="00BB619D" w:rsidRDefault="00796C45" w:rsidP="00796C45">
            <w:pPr>
              <w:pStyle w:val="Contenidodelatabla"/>
              <w:snapToGrid w:val="0"/>
              <w:jc w:val="center"/>
              <w:rPr>
                <w:color w:val="000000"/>
                <w:sz w:val="22"/>
                <w:szCs w:val="22"/>
              </w:rPr>
            </w:pPr>
            <w:r w:rsidRPr="00BB619D">
              <w:rPr>
                <w:sz w:val="22"/>
                <w:szCs w:val="22"/>
              </w:rPr>
              <w:t>1</w:t>
            </w:r>
          </w:p>
        </w:tc>
        <w:tc>
          <w:tcPr>
            <w:tcW w:w="5025" w:type="dxa"/>
            <w:tcBorders>
              <w:left w:val="single" w:sz="1" w:space="0" w:color="000000"/>
              <w:bottom w:val="single" w:sz="1" w:space="0" w:color="000000"/>
            </w:tcBorders>
            <w:shd w:val="clear" w:color="auto" w:fill="auto"/>
            <w:vAlign w:val="center"/>
          </w:tcPr>
          <w:p w:rsidR="00796C45" w:rsidRPr="00BB619D" w:rsidRDefault="00796C45" w:rsidP="00796C45">
            <w:pPr>
              <w:pStyle w:val="Contenidodelatabla"/>
              <w:snapToGrid w:val="0"/>
              <w:jc w:val="both"/>
              <w:rPr>
                <w:color w:val="000000"/>
                <w:sz w:val="22"/>
                <w:szCs w:val="22"/>
              </w:rPr>
            </w:pPr>
            <w:r>
              <w:rPr>
                <w:rFonts w:eastAsia="Times New Roman"/>
                <w:bCs/>
                <w:color w:val="000000"/>
                <w:kern w:val="0"/>
                <w:sz w:val="22"/>
                <w:szCs w:val="22"/>
                <w:lang w:val="es-CO" w:eastAsia="es-CO"/>
              </w:rPr>
              <w:t xml:space="preserve">(K) </w:t>
            </w:r>
            <w:r w:rsidRPr="00BB619D">
              <w:rPr>
                <w:rFonts w:eastAsia="Times New Roman"/>
                <w:bCs/>
                <w:color w:val="000000"/>
                <w:kern w:val="0"/>
                <w:sz w:val="22"/>
                <w:szCs w:val="22"/>
                <w:lang w:val="es-CO" w:eastAsia="es-CO"/>
              </w:rPr>
              <w:t>Desarrollar 20 estrategias de reconocimiento y dinamización del componente cultural en los territorios de Bogotá</w:t>
            </w:r>
          </w:p>
        </w:tc>
        <w:tc>
          <w:tcPr>
            <w:tcW w:w="1695" w:type="dxa"/>
            <w:tcBorders>
              <w:left w:val="single" w:sz="1" w:space="0" w:color="000000"/>
              <w:bottom w:val="single" w:sz="1" w:space="0" w:color="000000"/>
            </w:tcBorders>
            <w:shd w:val="clear" w:color="auto" w:fill="auto"/>
            <w:vAlign w:val="center"/>
          </w:tcPr>
          <w:p w:rsidR="00796C45" w:rsidRPr="00BB619D" w:rsidRDefault="00796C45" w:rsidP="00796C45">
            <w:pPr>
              <w:pStyle w:val="Contenidodelatabla"/>
              <w:snapToGrid w:val="0"/>
              <w:jc w:val="center"/>
              <w:rPr>
                <w:color w:val="000000"/>
                <w:sz w:val="22"/>
                <w:szCs w:val="22"/>
              </w:rPr>
            </w:pPr>
            <w:r w:rsidRPr="00BB619D">
              <w:rPr>
                <w:color w:val="000000"/>
                <w:sz w:val="22"/>
                <w:szCs w:val="22"/>
              </w:rPr>
              <w:t>20</w:t>
            </w:r>
          </w:p>
        </w:tc>
        <w:tc>
          <w:tcPr>
            <w:tcW w:w="1245" w:type="dxa"/>
            <w:tcBorders>
              <w:left w:val="single" w:sz="1" w:space="0" w:color="000000"/>
              <w:bottom w:val="single" w:sz="1" w:space="0" w:color="000000"/>
            </w:tcBorders>
            <w:shd w:val="clear" w:color="auto" w:fill="auto"/>
            <w:vAlign w:val="center"/>
          </w:tcPr>
          <w:p w:rsidR="00796C45" w:rsidRPr="00BB619D" w:rsidRDefault="00796C45" w:rsidP="00796C45">
            <w:pPr>
              <w:pStyle w:val="Contenidodelatabla"/>
              <w:snapToGrid w:val="0"/>
              <w:jc w:val="center"/>
              <w:rPr>
                <w:color w:val="000000"/>
                <w:sz w:val="22"/>
                <w:szCs w:val="22"/>
              </w:rPr>
            </w:pPr>
            <w:r w:rsidRPr="00BB619D">
              <w:rPr>
                <w:color w:val="000000"/>
                <w:sz w:val="22"/>
                <w:szCs w:val="22"/>
              </w:rPr>
              <w:t>1,2</w:t>
            </w:r>
          </w:p>
        </w:tc>
        <w:tc>
          <w:tcPr>
            <w:tcW w:w="915" w:type="dxa"/>
            <w:tcBorders>
              <w:left w:val="single" w:sz="1" w:space="0" w:color="000000"/>
              <w:bottom w:val="single" w:sz="1" w:space="0" w:color="000000"/>
              <w:right w:val="single" w:sz="1" w:space="0" w:color="000000"/>
            </w:tcBorders>
            <w:shd w:val="clear" w:color="auto" w:fill="auto"/>
            <w:vAlign w:val="center"/>
          </w:tcPr>
          <w:p w:rsidR="00796C45" w:rsidRPr="00BB619D" w:rsidRDefault="00796C45" w:rsidP="00796C45">
            <w:pPr>
              <w:pStyle w:val="Contenidodelatabla"/>
              <w:snapToGrid w:val="0"/>
              <w:jc w:val="center"/>
              <w:rPr>
                <w:color w:val="000000"/>
                <w:sz w:val="22"/>
                <w:szCs w:val="22"/>
              </w:rPr>
            </w:pPr>
            <w:r w:rsidRPr="00BB619D">
              <w:rPr>
                <w:color w:val="000000"/>
                <w:sz w:val="22"/>
                <w:szCs w:val="22"/>
              </w:rPr>
              <w:t>6</w:t>
            </w:r>
            <w:r>
              <w:rPr>
                <w:color w:val="000000"/>
                <w:sz w:val="22"/>
                <w:szCs w:val="22"/>
              </w:rPr>
              <w:t>%</w:t>
            </w:r>
          </w:p>
        </w:tc>
      </w:tr>
    </w:tbl>
    <w:p w:rsidR="00796C45" w:rsidRPr="00BB619D" w:rsidRDefault="00796C45" w:rsidP="00796C45"/>
    <w:p w:rsidR="00796C45" w:rsidRPr="00561246" w:rsidRDefault="00796C45" w:rsidP="00561246">
      <w:pPr>
        <w:pStyle w:val="Ttulo4"/>
      </w:pPr>
      <w:bookmarkStart w:id="169" w:name="_Toc70022380"/>
      <w:r w:rsidRPr="00561246">
        <w:t>4.1 Reporte de avance y logros de la meta del proyecto</w:t>
      </w:r>
      <w:bookmarkEnd w:id="169"/>
      <w:r w:rsidRPr="00561246">
        <w:tab/>
      </w:r>
      <w:r w:rsidRPr="00561246">
        <w:tab/>
      </w:r>
      <w:r w:rsidRPr="00561246">
        <w:tab/>
      </w:r>
      <w:r w:rsidRPr="00561246">
        <w:tab/>
      </w:r>
    </w:p>
    <w:p w:rsidR="00796C45" w:rsidRPr="00BB619D" w:rsidRDefault="00796C45" w:rsidP="00796C45">
      <w:pPr>
        <w:tabs>
          <w:tab w:val="left" w:pos="0"/>
          <w:tab w:val="left" w:pos="720"/>
        </w:tabs>
        <w:spacing w:line="100" w:lineRule="atLeast"/>
        <w:ind w:left="720"/>
        <w:rPr>
          <w:color w:val="000000"/>
        </w:rPr>
      </w:pPr>
    </w:p>
    <w:p w:rsidR="00796C45" w:rsidRPr="00BB619D" w:rsidRDefault="00796C45" w:rsidP="00796C45">
      <w:pPr>
        <w:tabs>
          <w:tab w:val="left" w:pos="0"/>
          <w:tab w:val="left" w:pos="720"/>
        </w:tabs>
        <w:spacing w:line="100" w:lineRule="atLeast"/>
        <w:rPr>
          <w:rFonts w:eastAsia="Times New Roman"/>
          <w:color w:val="000000"/>
          <w:lang w:eastAsia="es-ES" w:bidi="es-ES"/>
        </w:rPr>
      </w:pPr>
      <w:r w:rsidRPr="00BB619D">
        <w:rPr>
          <w:b/>
          <w:color w:val="000000"/>
        </w:rPr>
        <w:t xml:space="preserve">Avance cuatrienio: </w:t>
      </w:r>
      <w:r w:rsidRPr="00BB619D">
        <w:rPr>
          <w:rFonts w:eastAsia="Times New Roman"/>
          <w:color w:val="000000"/>
          <w:lang w:eastAsia="es-ES" w:bidi="es-ES"/>
        </w:rPr>
        <w:t xml:space="preserve">A través del acompañamiento y actividades propuestas para fortalecer a los agentes del sector y la dinamización del componente cultural en los territorios del último semestre con ocasión al ejercicio de encuentros ciudadanos, procesos de planeación participativa y formulaciones de los nuevos Planes de Desarrollo Local 2021-2024 se logró obtener una participación e incidencia significativa del sector cultural en la programación presupuestal del cuatrienio. La mitad del porcentaje de participación que obtuvo el distrito en los conceptos de gasto priorizados correspondió al sector cultura, recreación y deporte, </w:t>
      </w:r>
      <w:r w:rsidRPr="00BB619D">
        <w:rPr>
          <w:rFonts w:eastAsia="Times New Roman"/>
          <w:color w:val="000000"/>
          <w:lang w:eastAsia="es-ES" w:bidi="es-ES"/>
        </w:rPr>
        <w:lastRenderedPageBreak/>
        <w:t>garantizando de esta manera que las acciones y estrategias planteadas por la Dirección de Asuntos Locales de Participación estarán promovidas por las administraciones locales a través de la asignación de entre el 10 y 15% de sus presupuestos. Así también, desde el sector se brindó acompañamiento al proceso de presupuestos participativos mediante la participación en las asambleas temáticas y la revisión de las propuestas presentadas por la ciudadanía en las 20 localidades, a las cuáles se les emitió concepto técnico preliminar. Por otro lado, se brindó asesoría en los procesos de formulación de los recursos 2020 de los proyectos de cultura, en las Alcaldías Locales que lo requirieron</w:t>
      </w:r>
    </w:p>
    <w:p w:rsidR="00796C45" w:rsidRPr="00BB619D" w:rsidRDefault="00796C45" w:rsidP="00796C45">
      <w:pPr>
        <w:tabs>
          <w:tab w:val="left" w:pos="0"/>
          <w:tab w:val="left" w:pos="720"/>
        </w:tabs>
        <w:spacing w:line="100" w:lineRule="atLeast"/>
      </w:pPr>
      <w:r w:rsidRPr="00BB619D">
        <w:rPr>
          <w:b/>
          <w:color w:val="000000"/>
        </w:rPr>
        <w:t xml:space="preserve">Avance vigencia: </w:t>
      </w:r>
      <w:r w:rsidRPr="00BB619D">
        <w:rPr>
          <w:rFonts w:eastAsia="Times New Roman"/>
          <w:color w:val="000000"/>
          <w:lang w:eastAsia="es-ES" w:bidi="es-ES"/>
        </w:rPr>
        <w:t xml:space="preserve">Durante este primer trimestre desde el equipo de gestión territorial se viene trabajando de manera articulada </w:t>
      </w:r>
      <w:r w:rsidRPr="00BB619D">
        <w:t>con los referentes de cultura de la Secretaria Distrital de Gobierno y de los 20 Fondos de desarrollo local para apoyar y fortalecer los procesos culturales a través de las siguientes actividades:</w:t>
      </w:r>
    </w:p>
    <w:p w:rsidR="00796C45" w:rsidRPr="00BB619D" w:rsidRDefault="00796C45" w:rsidP="00B74860">
      <w:pPr>
        <w:widowControl w:val="0"/>
        <w:numPr>
          <w:ilvl w:val="0"/>
          <w:numId w:val="62"/>
        </w:numPr>
        <w:tabs>
          <w:tab w:val="left" w:pos="0"/>
          <w:tab w:val="left" w:pos="720"/>
        </w:tabs>
        <w:suppressAutoHyphens/>
        <w:spacing w:after="0" w:line="100" w:lineRule="atLeast"/>
      </w:pPr>
      <w:r w:rsidRPr="00BB619D">
        <w:t xml:space="preserve">Con cada uno de los Fondos de Desarrollo Local del Distrito se instalaron mesas técnicas de trabajo para abordar cada uno de los conceptos de gasto de cultura y sus criterios de elegibilidad y viabilidad para que de esta manera puedan adelantar los procesos de formulación de proyectos con las herramientas suficientes. </w:t>
      </w:r>
    </w:p>
    <w:p w:rsidR="00796C45" w:rsidRPr="00BB619D" w:rsidRDefault="00796C45" w:rsidP="00B74860">
      <w:pPr>
        <w:widowControl w:val="0"/>
        <w:numPr>
          <w:ilvl w:val="0"/>
          <w:numId w:val="62"/>
        </w:numPr>
        <w:tabs>
          <w:tab w:val="left" w:pos="0"/>
          <w:tab w:val="left" w:pos="720"/>
        </w:tabs>
        <w:suppressAutoHyphens/>
        <w:spacing w:after="0" w:line="100" w:lineRule="atLeast"/>
      </w:pPr>
      <w:r w:rsidRPr="00BB619D">
        <w:t xml:space="preserve">Se adelantó reunión con cada Fondo de Desarrollo Local para socializar la estrategia de convenio marco con el sector para la ejecución de los recursos locales destinados a cultura donde se exploraron las particularidades de cada Fondo y luego se presentó una propuesta para ejecución 2021. </w:t>
      </w:r>
    </w:p>
    <w:p w:rsidR="00796C45" w:rsidRPr="00BB619D" w:rsidRDefault="00796C45" w:rsidP="00B74860">
      <w:pPr>
        <w:widowControl w:val="0"/>
        <w:numPr>
          <w:ilvl w:val="0"/>
          <w:numId w:val="62"/>
        </w:numPr>
        <w:tabs>
          <w:tab w:val="left" w:pos="0"/>
          <w:tab w:val="left" w:pos="720"/>
        </w:tabs>
        <w:suppressAutoHyphens/>
        <w:spacing w:after="0" w:line="100" w:lineRule="atLeast"/>
      </w:pPr>
      <w:r w:rsidRPr="00BB619D">
        <w:t xml:space="preserve">Se activaron en las 20 localidades las mesas sectoriales locales de manera que la oferta del sector pueda ser enriquecida por todos los integrantes y presentada a los territorios de manera unificada. </w:t>
      </w:r>
    </w:p>
    <w:p w:rsidR="00796C45" w:rsidRPr="00BB619D" w:rsidRDefault="00796C45" w:rsidP="00B74860">
      <w:pPr>
        <w:widowControl w:val="0"/>
        <w:numPr>
          <w:ilvl w:val="0"/>
          <w:numId w:val="62"/>
        </w:numPr>
        <w:tabs>
          <w:tab w:val="left" w:pos="0"/>
          <w:tab w:val="left" w:pos="720"/>
        </w:tabs>
        <w:suppressAutoHyphens/>
        <w:spacing w:after="0" w:line="100" w:lineRule="atLeast"/>
      </w:pPr>
      <w:r w:rsidRPr="00BB619D">
        <w:t xml:space="preserve">Se apoyó la formulación de propuesta para la vinculación de los constructores en la ejecución de las propuestas priorizadas en el ejercicio de presupuestos participativos para ser ejecutadas en 2021. </w:t>
      </w:r>
    </w:p>
    <w:p w:rsidR="00796C45" w:rsidRPr="00BB619D" w:rsidRDefault="00796C45" w:rsidP="00B74860">
      <w:pPr>
        <w:widowControl w:val="0"/>
        <w:numPr>
          <w:ilvl w:val="0"/>
          <w:numId w:val="62"/>
        </w:numPr>
        <w:tabs>
          <w:tab w:val="left" w:pos="0"/>
          <w:tab w:val="left" w:pos="720"/>
        </w:tabs>
        <w:suppressAutoHyphens/>
        <w:spacing w:after="0" w:line="100" w:lineRule="atLeast"/>
      </w:pPr>
      <w:r w:rsidRPr="00BB619D">
        <w:t xml:space="preserve">Se activaron los 20 consejos locales de arte, cultura y patrimonio y se viene articulando con toda su participación en asambleas ampliadas para la socialización del programa distrital de estímulos 2021. </w:t>
      </w:r>
    </w:p>
    <w:p w:rsidR="00796C45" w:rsidRPr="00BB619D" w:rsidRDefault="00796C45" w:rsidP="00796C45"/>
    <w:p w:rsidR="00796C45" w:rsidRPr="00BB619D" w:rsidRDefault="00796C45" w:rsidP="00210CE4">
      <w:pPr>
        <w:pStyle w:val="Ttulo4"/>
        <w:spacing w:before="0"/>
      </w:pPr>
      <w:bookmarkStart w:id="170" w:name="_Toc70022381"/>
      <w:r w:rsidRPr="00BB619D">
        <w:t>4.2 Retrasos y soluciones de la meta del proyecto</w:t>
      </w:r>
      <w:bookmarkEnd w:id="170"/>
      <w:r w:rsidRPr="00BB619D">
        <w:tab/>
      </w:r>
      <w:r w:rsidRPr="00BB619D">
        <w:tab/>
      </w:r>
      <w:r w:rsidRPr="00BB619D">
        <w:tab/>
      </w:r>
      <w:r w:rsidRPr="00BB619D">
        <w:tab/>
      </w:r>
      <w:r w:rsidRPr="00BB619D">
        <w:tab/>
      </w:r>
    </w:p>
    <w:p w:rsidR="00796C45" w:rsidRPr="00BB619D" w:rsidRDefault="00796C45" w:rsidP="00210CE4">
      <w:pPr>
        <w:spacing w:after="0"/>
        <w:rPr>
          <w:rFonts w:eastAsia="Arial"/>
          <w:b/>
          <w:bCs/>
          <w:color w:val="000000"/>
        </w:rPr>
      </w:pPr>
    </w:p>
    <w:p w:rsidR="00796C45" w:rsidRPr="00BB619D" w:rsidRDefault="00796C45" w:rsidP="00210CE4">
      <w:pPr>
        <w:spacing w:after="0"/>
        <w:rPr>
          <w:rFonts w:eastAsia="Tahoma"/>
          <w:color w:val="000000"/>
          <w:lang w:eastAsia="es-ES" w:bidi="es-ES"/>
        </w:rPr>
      </w:pPr>
      <w:r w:rsidRPr="00BB619D">
        <w:rPr>
          <w:rFonts w:eastAsia="Tahoma"/>
          <w:color w:val="000000"/>
          <w:lang w:eastAsia="es-ES" w:bidi="es-ES"/>
        </w:rPr>
        <w:t xml:space="preserve">No se generaron retrasados en la ejecución proyectada para el trimestre. </w:t>
      </w:r>
    </w:p>
    <w:p w:rsidR="00796C45" w:rsidRPr="00BB619D" w:rsidRDefault="00796C45" w:rsidP="00210CE4">
      <w:pPr>
        <w:spacing w:after="0"/>
      </w:pPr>
    </w:p>
    <w:p w:rsidR="00796C45" w:rsidRPr="00BB619D" w:rsidRDefault="00796C45" w:rsidP="00210CE4">
      <w:pPr>
        <w:pStyle w:val="Ttulo4"/>
        <w:spacing w:before="0"/>
      </w:pPr>
      <w:bookmarkStart w:id="171" w:name="_Toc70022382"/>
      <w:r w:rsidRPr="00BB619D">
        <w:t>4.3 Beneficios de ciudad</w:t>
      </w:r>
      <w:bookmarkEnd w:id="171"/>
      <w:r w:rsidRPr="00BB619D">
        <w:tab/>
      </w:r>
      <w:r w:rsidRPr="00BB619D">
        <w:tab/>
      </w:r>
      <w:r w:rsidRPr="00BB619D">
        <w:tab/>
      </w:r>
      <w:r w:rsidRPr="00BB619D">
        <w:tab/>
      </w:r>
      <w:r w:rsidRPr="00BB619D">
        <w:tab/>
      </w:r>
      <w:r w:rsidRPr="00BB619D">
        <w:tab/>
      </w:r>
      <w:r w:rsidRPr="00BB619D">
        <w:tab/>
      </w:r>
      <w:r w:rsidRPr="00BB619D">
        <w:tab/>
      </w:r>
      <w:r w:rsidRPr="00BB619D">
        <w:tab/>
      </w:r>
    </w:p>
    <w:p w:rsidR="00796C45" w:rsidRPr="00BB619D" w:rsidRDefault="00796C45" w:rsidP="00210CE4">
      <w:pPr>
        <w:spacing w:after="0"/>
        <w:rPr>
          <w:rFonts w:eastAsia="Arial"/>
          <w:b/>
          <w:bCs/>
          <w:color w:val="000000"/>
        </w:rPr>
      </w:pPr>
    </w:p>
    <w:p w:rsidR="00796C45" w:rsidRPr="005C6D46" w:rsidRDefault="00796C45" w:rsidP="00210CE4">
      <w:pPr>
        <w:spacing w:after="0"/>
      </w:pPr>
      <w:r w:rsidRPr="005C6D46">
        <w:t xml:space="preserve">Los beneficios de ciudad que tienen las acciones </w:t>
      </w:r>
      <w:r w:rsidRPr="00BB619D">
        <w:t>desarrolladas</w:t>
      </w:r>
      <w:r w:rsidRPr="005C6D46">
        <w:t xml:space="preserve"> en el trimestre en la meta de gestión territorial, se han encaminado al acompañamiento técnico en la formulación de las iniciativas presentadas por la comunidad en la fase de presupuestos participativos 2020 y que serán ejecutados en la presente vigencia, adicionalmente la identificación de las formas de participación de los constructores en la ejecución de los proyectos, siendo facilitadores para generar el diálogo entre la comunidad y las entidades, aunado a esto, se realizaron mesas técnicas  con los profesionales de las oficinas de planeación de las 20 localidades, para la compresión de los criterios de elegibilidad y viabilidad del sector cultura </w:t>
      </w:r>
      <w:r w:rsidRPr="005C6D46">
        <w:lastRenderedPageBreak/>
        <w:t>y los anexos técnicos por cada uno de los componentes de gasto, seguras que todas estas acciones redundan en beneficio de una formulación adecuada y precisa ajustados a las necesidades de la comunidad y de la ciudad.</w:t>
      </w:r>
    </w:p>
    <w:p w:rsidR="00796C45" w:rsidRPr="00BB619D" w:rsidRDefault="00796C45" w:rsidP="00210CE4">
      <w:pPr>
        <w:spacing w:after="0"/>
        <w:rPr>
          <w:rFonts w:eastAsia="Arial"/>
          <w:b/>
          <w:bCs/>
          <w:color w:val="000000"/>
        </w:rPr>
      </w:pPr>
    </w:p>
    <w:p w:rsidR="00796C45" w:rsidRPr="00BB619D" w:rsidRDefault="00796C45" w:rsidP="00210CE4">
      <w:pPr>
        <w:pStyle w:val="Ttulo4"/>
        <w:spacing w:before="0"/>
      </w:pPr>
      <w:bookmarkStart w:id="172" w:name="_Toc70022383"/>
      <w:r w:rsidRPr="00BB619D">
        <w:t>4.4 Enfoque Poblacional</w:t>
      </w:r>
      <w:bookmarkEnd w:id="172"/>
      <w:r w:rsidRPr="00BB619D">
        <w:tab/>
      </w:r>
      <w:r w:rsidRPr="00BB619D">
        <w:tab/>
      </w:r>
      <w:r w:rsidRPr="00BB619D">
        <w:tab/>
      </w:r>
      <w:r w:rsidRPr="00BB619D">
        <w:tab/>
      </w:r>
      <w:r w:rsidRPr="00BB619D">
        <w:tab/>
      </w:r>
      <w:r w:rsidRPr="00BB619D">
        <w:tab/>
      </w:r>
      <w:r w:rsidRPr="00BB619D">
        <w:tab/>
      </w:r>
      <w:r w:rsidRPr="00BB619D">
        <w:tab/>
      </w:r>
      <w:r w:rsidRPr="00BB619D">
        <w:tab/>
      </w:r>
    </w:p>
    <w:p w:rsidR="00796C45" w:rsidRPr="00BB619D" w:rsidRDefault="00796C45" w:rsidP="00210CE4">
      <w:pPr>
        <w:spacing w:after="0"/>
        <w:rPr>
          <w:b/>
          <w:bCs/>
          <w:color w:val="000000"/>
        </w:rPr>
      </w:pPr>
    </w:p>
    <w:p w:rsidR="00796C45" w:rsidRDefault="00796C45" w:rsidP="00210CE4">
      <w:pPr>
        <w:spacing w:after="0"/>
      </w:pPr>
      <w:r w:rsidRPr="00BB619D">
        <w:t>El acompañamiento que se adelanta a la administración local y agentes del sector en territorios promueve la generación de iniciativas y proyectos encaminados a generar espacios de promoción del arte, la cultura y el patrimonio para todos los habitantes de la ciudad, caracterizados de acuerdo con las necesidades de cada uno de los territorios. Por tanto, las acciones adelantadas por el equipo de territorios de la Dirección de asuntos locales y participación tienen impacto en todos los grupos poblaciones, étnicos, etarios y sectores sociales</w:t>
      </w:r>
      <w:r>
        <w:t>.</w:t>
      </w:r>
    </w:p>
    <w:p w:rsidR="00796C45" w:rsidRDefault="00796C45" w:rsidP="00210CE4">
      <w:pPr>
        <w:spacing w:after="0"/>
      </w:pPr>
    </w:p>
    <w:p w:rsidR="00796C45" w:rsidRDefault="00796C45" w:rsidP="00210CE4">
      <w:pPr>
        <w:spacing w:after="0"/>
      </w:pPr>
      <w:r>
        <w:t xml:space="preserve">Dado que para el primer trimestre lo que se ha adelantado son las mesas de trabajo con los 20 Fondos de desarrollo Local, las 20 mesas sectoriales y los 20 CLACP para procesos de formulación participativa, no se ejecutaron actividades con comunidad para establecer población beneficiaria aún. </w:t>
      </w:r>
    </w:p>
    <w:p w:rsidR="00796C45" w:rsidRPr="00BB619D" w:rsidRDefault="00796C45" w:rsidP="00210CE4">
      <w:pPr>
        <w:spacing w:after="0"/>
      </w:pPr>
    </w:p>
    <w:p w:rsidR="00796C45" w:rsidRPr="00BB619D" w:rsidRDefault="00796C45" w:rsidP="00210CE4">
      <w:pPr>
        <w:pStyle w:val="Ttulo4"/>
        <w:spacing w:before="0"/>
      </w:pPr>
      <w:bookmarkStart w:id="173" w:name="_Toc70022384"/>
      <w:r w:rsidRPr="00BB619D">
        <w:t>4.5 Enfoque territorial</w:t>
      </w:r>
      <w:bookmarkEnd w:id="173"/>
      <w:r w:rsidRPr="00BB619D">
        <w:tab/>
      </w:r>
      <w:r w:rsidRPr="00BB619D">
        <w:tab/>
      </w:r>
      <w:r w:rsidRPr="00BB619D">
        <w:tab/>
      </w:r>
      <w:r w:rsidRPr="00BB619D">
        <w:tab/>
      </w:r>
      <w:r w:rsidRPr="00BB619D">
        <w:tab/>
      </w:r>
      <w:r w:rsidRPr="00BB619D">
        <w:tab/>
      </w:r>
      <w:r w:rsidRPr="00BB619D">
        <w:tab/>
      </w:r>
      <w:r w:rsidRPr="00BB619D">
        <w:tab/>
      </w:r>
      <w:r w:rsidRPr="00BB619D">
        <w:tab/>
      </w:r>
    </w:p>
    <w:p w:rsidR="00796C45" w:rsidRPr="00BB619D" w:rsidRDefault="00796C45" w:rsidP="00210CE4">
      <w:pPr>
        <w:spacing w:after="0"/>
        <w:rPr>
          <w:rFonts w:eastAsia="Times New Roman"/>
          <w:color w:val="000000"/>
          <w:lang w:eastAsia="es-ES" w:bidi="es-ES"/>
        </w:rPr>
      </w:pPr>
    </w:p>
    <w:p w:rsidR="00796C45" w:rsidRPr="00BB619D" w:rsidRDefault="00796C45" w:rsidP="00210CE4">
      <w:pPr>
        <w:spacing w:after="0"/>
        <w:rPr>
          <w:color w:val="202124"/>
          <w:highlight w:val="white"/>
        </w:rPr>
      </w:pPr>
      <w:r w:rsidRPr="00BB619D">
        <w:rPr>
          <w:color w:val="202124"/>
          <w:highlight w:val="white"/>
        </w:rPr>
        <w:t xml:space="preserve">Las estrategias de intervención territorial desarrolladas por cada profesional de enlace, plantea una ruta de trabajo que orienta el rol de cada profesional para apoyar la gestión cultural en la localidad asignada, de acuerdo a las dinámicas y lecturas de la misma, en el marco del Modelo de Gestión Cultural Territorial;  por lo tanto, se plantearon acciones en cada una de las líneas del modelo, con un énfasis especial en los procesos de planeación participativa que se están adelantando para la vigencia 2021. </w:t>
      </w:r>
    </w:p>
    <w:p w:rsidR="00796C45" w:rsidRPr="00BB619D" w:rsidRDefault="00796C45" w:rsidP="00210CE4">
      <w:pPr>
        <w:spacing w:after="0"/>
        <w:rPr>
          <w:color w:val="202124"/>
          <w:highlight w:val="white"/>
        </w:rPr>
      </w:pPr>
    </w:p>
    <w:p w:rsidR="00796C45" w:rsidRPr="009E343F" w:rsidRDefault="00796C45" w:rsidP="00210CE4">
      <w:pPr>
        <w:spacing w:after="0"/>
        <w:rPr>
          <w:color w:val="202124"/>
          <w:sz w:val="20"/>
          <w:szCs w:val="20"/>
          <w:highlight w:val="white"/>
          <w:u w:val="single"/>
        </w:rPr>
      </w:pPr>
      <w:r w:rsidRPr="00BB619D">
        <w:rPr>
          <w:color w:val="202124"/>
          <w:highlight w:val="white"/>
        </w:rPr>
        <w:t>La estrategia implementada en cada localidad reconoce las dinámicas propias del territorio, las posibilidades que estas tienen, y los compromisos y articulaciones que demandan por parte de las entidades. Es así, como al finalizar el periodo cada profesional presenta un balance de la implementación de la estrategia planteada en el cual se exponen, los resultados cuantitativos y cualitativos que dan cuenta de los esfuerzos realizados por lograr un trabajo conjunto a nivel institucional, administrativo, y que a su vez garantizara la participación comunitaria.</w:t>
      </w:r>
      <w:r w:rsidRPr="0034675D">
        <w:t xml:space="preserve"> </w:t>
      </w:r>
      <w:hyperlink r:id="rId118" w:history="1">
        <w:r>
          <w:rPr>
            <w:rStyle w:val="Hipervnculo"/>
            <w:color w:val="202124"/>
            <w:sz w:val="20"/>
            <w:szCs w:val="20"/>
            <w:highlight w:val="white"/>
          </w:rPr>
          <w:t>http://cultured.scrd.gov.co/cultured/node/554</w:t>
        </w:r>
      </w:hyperlink>
      <w:r>
        <w:rPr>
          <w:rStyle w:val="Hipervnculo"/>
          <w:color w:val="202124"/>
          <w:sz w:val="20"/>
          <w:szCs w:val="20"/>
          <w:highlight w:val="white"/>
        </w:rPr>
        <w:t>.</w:t>
      </w:r>
    </w:p>
    <w:p w:rsidR="00796C45" w:rsidRPr="000C6ED6" w:rsidRDefault="00796C45" w:rsidP="00210CE4">
      <w:pPr>
        <w:spacing w:after="0"/>
        <w:rPr>
          <w:color w:val="202124"/>
          <w:highlight w:val="white"/>
        </w:rPr>
      </w:pPr>
      <w:r w:rsidRPr="000C6ED6">
        <w:rPr>
          <w:color w:val="202124"/>
          <w:highlight w:val="white"/>
        </w:rPr>
        <w:t xml:space="preserve">En las actividades adelantadas no se desarrollaron actividades con comunidad que nos permita calcular para este primer trimestre el impacto o número de beneficiarios. Las acciones se adelantan en las 20 localidades. </w:t>
      </w:r>
    </w:p>
    <w:p w:rsidR="00796C45" w:rsidRDefault="00796C45" w:rsidP="00796C45">
      <w:pPr>
        <w:rPr>
          <w:color w:val="202124"/>
          <w:sz w:val="20"/>
          <w:szCs w:val="20"/>
          <w:highlight w:val="white"/>
        </w:rPr>
      </w:pPr>
    </w:p>
    <w:p w:rsidR="007F1570" w:rsidRDefault="007F1570" w:rsidP="00796C45">
      <w:pPr>
        <w:rPr>
          <w:color w:val="202124"/>
          <w:sz w:val="20"/>
          <w:szCs w:val="20"/>
          <w:highlight w:val="white"/>
        </w:rPr>
      </w:pPr>
    </w:p>
    <w:p w:rsidR="00210CE4" w:rsidRDefault="00210CE4" w:rsidP="007F1570">
      <w:pPr>
        <w:pStyle w:val="Ttulo3"/>
        <w:spacing w:before="0"/>
        <w:rPr>
          <w:color w:val="1F4E79" w:themeColor="accent5" w:themeShade="80"/>
        </w:rPr>
      </w:pPr>
      <w:bookmarkStart w:id="174" w:name="_Toc70022385"/>
      <w:r>
        <w:rPr>
          <w:color w:val="1F4E79" w:themeColor="accent5" w:themeShade="80"/>
        </w:rPr>
        <w:lastRenderedPageBreak/>
        <w:t xml:space="preserve">Meta 2: </w:t>
      </w:r>
      <w:r w:rsidRPr="00210CE4">
        <w:rPr>
          <w:color w:val="1F4E79" w:themeColor="accent5" w:themeShade="80"/>
        </w:rPr>
        <w:t>Desarrollar 26 estrategias para el fortalecimiento y cualificación del Sistema Distrital de Arte, Cultura y Patrimonio, los procesos de participación y la gestión territorial.</w:t>
      </w:r>
      <w:bookmarkEnd w:id="174"/>
    </w:p>
    <w:p w:rsidR="00210CE4" w:rsidRDefault="00210CE4" w:rsidP="007F1570">
      <w:pPr>
        <w:spacing w:after="0"/>
        <w:rPr>
          <w:color w:val="202124"/>
          <w:sz w:val="20"/>
          <w:szCs w:val="20"/>
          <w:highlight w:val="white"/>
        </w:rPr>
      </w:pPr>
    </w:p>
    <w:tbl>
      <w:tblPr>
        <w:tblW w:w="9585" w:type="dxa"/>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96C45" w:rsidRPr="00210CE4" w:rsidTr="00210CE4">
        <w:trPr>
          <w:jc w:val="center"/>
        </w:trPr>
        <w:tc>
          <w:tcPr>
            <w:tcW w:w="705" w:type="dxa"/>
            <w:tcBorders>
              <w:top w:val="single" w:sz="1" w:space="0" w:color="000000"/>
              <w:left w:val="single" w:sz="1" w:space="0" w:color="000000"/>
              <w:bottom w:val="single" w:sz="1" w:space="0" w:color="000000"/>
            </w:tcBorders>
            <w:shd w:val="clear" w:color="auto" w:fill="9900FF"/>
            <w:vAlign w:val="center"/>
          </w:tcPr>
          <w:p w:rsidR="00796C45" w:rsidRPr="00210CE4" w:rsidRDefault="00796C45" w:rsidP="007F1570">
            <w:pPr>
              <w:pStyle w:val="Contenidodelatabla"/>
              <w:jc w:val="center"/>
              <w:rPr>
                <w:color w:val="FFFFFF"/>
                <w:sz w:val="18"/>
                <w:szCs w:val="18"/>
              </w:rPr>
            </w:pPr>
            <w:r w:rsidRPr="00210CE4">
              <w:rPr>
                <w:b/>
                <w:bCs/>
                <w:color w:val="FFFFFF"/>
                <w:sz w:val="18"/>
                <w:szCs w:val="18"/>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rsidR="00796C45" w:rsidRPr="00210CE4" w:rsidRDefault="00796C45" w:rsidP="007F1570">
            <w:pPr>
              <w:pStyle w:val="Contenidodelatabla"/>
              <w:jc w:val="center"/>
              <w:rPr>
                <w:color w:val="FFFFFF"/>
                <w:sz w:val="18"/>
                <w:szCs w:val="18"/>
              </w:rPr>
            </w:pPr>
            <w:r w:rsidRPr="00210CE4">
              <w:rPr>
                <w:b/>
                <w:bCs/>
                <w:color w:val="FFFFFF"/>
                <w:sz w:val="18"/>
                <w:szCs w:val="18"/>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rsidR="00796C45" w:rsidRPr="00210CE4" w:rsidRDefault="00796C45" w:rsidP="007F1570">
            <w:pPr>
              <w:pStyle w:val="Contenidodelatabla"/>
              <w:jc w:val="center"/>
              <w:rPr>
                <w:color w:val="FFFFFF"/>
                <w:sz w:val="18"/>
                <w:szCs w:val="18"/>
              </w:rPr>
            </w:pPr>
            <w:r w:rsidRPr="00210CE4">
              <w:rPr>
                <w:b/>
                <w:bCs/>
                <w:color w:val="FFFFFF"/>
                <w:sz w:val="18"/>
                <w:szCs w:val="18"/>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rsidR="00796C45" w:rsidRPr="00210CE4" w:rsidRDefault="00796C45" w:rsidP="007F1570">
            <w:pPr>
              <w:pStyle w:val="Contenidodelatabla"/>
              <w:jc w:val="center"/>
              <w:rPr>
                <w:color w:val="FFFFFF"/>
                <w:sz w:val="18"/>
                <w:szCs w:val="18"/>
              </w:rPr>
            </w:pPr>
            <w:r w:rsidRPr="00210CE4">
              <w:rPr>
                <w:b/>
                <w:bCs/>
                <w:color w:val="FFFFFF"/>
                <w:sz w:val="18"/>
                <w:szCs w:val="18"/>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rsidR="00796C45" w:rsidRPr="00210CE4" w:rsidRDefault="00796C45" w:rsidP="007F1570">
            <w:pPr>
              <w:pStyle w:val="Contenidodelatabla"/>
              <w:jc w:val="center"/>
              <w:rPr>
                <w:color w:val="FFFFFF"/>
                <w:sz w:val="18"/>
                <w:szCs w:val="18"/>
              </w:rPr>
            </w:pPr>
            <w:r w:rsidRPr="00210CE4">
              <w:rPr>
                <w:b/>
                <w:bCs/>
                <w:color w:val="FFFFFF"/>
                <w:sz w:val="18"/>
                <w:szCs w:val="18"/>
              </w:rPr>
              <w:t>% Avance</w:t>
            </w:r>
          </w:p>
        </w:tc>
      </w:tr>
      <w:tr w:rsidR="00796C45" w:rsidRPr="00210CE4" w:rsidTr="00210CE4">
        <w:trPr>
          <w:jc w:val="center"/>
        </w:trPr>
        <w:tc>
          <w:tcPr>
            <w:tcW w:w="705" w:type="dxa"/>
            <w:tcBorders>
              <w:left w:val="single" w:sz="1" w:space="0" w:color="000000"/>
              <w:bottom w:val="single" w:sz="1" w:space="0" w:color="000000"/>
            </w:tcBorders>
            <w:shd w:val="clear" w:color="auto" w:fill="auto"/>
            <w:vAlign w:val="center"/>
          </w:tcPr>
          <w:p w:rsidR="00796C45" w:rsidRPr="00210CE4" w:rsidRDefault="00796C45" w:rsidP="007F1570">
            <w:pPr>
              <w:pStyle w:val="Contenidodelatabla"/>
              <w:snapToGrid w:val="0"/>
              <w:jc w:val="center"/>
              <w:rPr>
                <w:color w:val="000000"/>
                <w:sz w:val="18"/>
                <w:szCs w:val="18"/>
              </w:rPr>
            </w:pPr>
            <w:r w:rsidRPr="00210CE4">
              <w:rPr>
                <w:sz w:val="18"/>
                <w:szCs w:val="18"/>
              </w:rPr>
              <w:t>2</w:t>
            </w:r>
          </w:p>
        </w:tc>
        <w:tc>
          <w:tcPr>
            <w:tcW w:w="5025" w:type="dxa"/>
            <w:tcBorders>
              <w:left w:val="single" w:sz="1" w:space="0" w:color="000000"/>
              <w:bottom w:val="single" w:sz="1" w:space="0" w:color="000000"/>
            </w:tcBorders>
            <w:shd w:val="clear" w:color="auto" w:fill="auto"/>
            <w:vAlign w:val="center"/>
          </w:tcPr>
          <w:p w:rsidR="00796C45" w:rsidRPr="00210CE4" w:rsidRDefault="00796C45" w:rsidP="007F1570">
            <w:pPr>
              <w:pStyle w:val="Contenidodelatabla"/>
              <w:snapToGrid w:val="0"/>
              <w:jc w:val="both"/>
              <w:rPr>
                <w:color w:val="000000"/>
                <w:sz w:val="18"/>
                <w:szCs w:val="18"/>
              </w:rPr>
            </w:pPr>
            <w:r w:rsidRPr="00210CE4">
              <w:rPr>
                <w:rFonts w:eastAsia="Times New Roman"/>
                <w:bCs/>
                <w:color w:val="000000"/>
                <w:kern w:val="0"/>
                <w:sz w:val="18"/>
                <w:szCs w:val="18"/>
                <w:lang w:val="es-CO" w:eastAsia="es-CO"/>
              </w:rPr>
              <w:t xml:space="preserve">(K) </w:t>
            </w:r>
            <w:bookmarkStart w:id="175" w:name="_Hlk70006564"/>
            <w:r w:rsidRPr="00210CE4">
              <w:rPr>
                <w:rFonts w:eastAsia="Times New Roman"/>
                <w:bCs/>
                <w:color w:val="000000"/>
                <w:kern w:val="0"/>
                <w:sz w:val="18"/>
                <w:szCs w:val="18"/>
                <w:lang w:val="es-CO" w:eastAsia="es-CO"/>
              </w:rPr>
              <w:t>Desarrollar 26 estrategias para el fortalecimiento y cualificación del Sistema Distrital de Arte, Cultura y Patrimonio, los procesos de participación y la gestión territorial.</w:t>
            </w:r>
            <w:bookmarkEnd w:id="175"/>
          </w:p>
        </w:tc>
        <w:tc>
          <w:tcPr>
            <w:tcW w:w="1695" w:type="dxa"/>
            <w:tcBorders>
              <w:left w:val="single" w:sz="1" w:space="0" w:color="000000"/>
              <w:bottom w:val="single" w:sz="1" w:space="0" w:color="000000"/>
            </w:tcBorders>
            <w:shd w:val="clear" w:color="auto" w:fill="auto"/>
            <w:vAlign w:val="center"/>
          </w:tcPr>
          <w:p w:rsidR="00796C45" w:rsidRPr="00210CE4" w:rsidRDefault="00796C45" w:rsidP="007F1570">
            <w:pPr>
              <w:pStyle w:val="Contenidodelatabla"/>
              <w:snapToGrid w:val="0"/>
              <w:jc w:val="center"/>
              <w:rPr>
                <w:color w:val="000000"/>
                <w:sz w:val="18"/>
                <w:szCs w:val="18"/>
              </w:rPr>
            </w:pPr>
            <w:r w:rsidRPr="00210CE4">
              <w:rPr>
                <w:color w:val="000000"/>
                <w:sz w:val="18"/>
                <w:szCs w:val="18"/>
              </w:rPr>
              <w:t>26</w:t>
            </w:r>
          </w:p>
        </w:tc>
        <w:tc>
          <w:tcPr>
            <w:tcW w:w="1245" w:type="dxa"/>
            <w:tcBorders>
              <w:left w:val="single" w:sz="1" w:space="0" w:color="000000"/>
              <w:bottom w:val="single" w:sz="1" w:space="0" w:color="000000"/>
            </w:tcBorders>
            <w:shd w:val="clear" w:color="auto" w:fill="auto"/>
            <w:vAlign w:val="center"/>
          </w:tcPr>
          <w:p w:rsidR="00796C45" w:rsidRPr="00210CE4" w:rsidRDefault="00796C45" w:rsidP="007F1570">
            <w:pPr>
              <w:pStyle w:val="Contenidodelatabla"/>
              <w:snapToGrid w:val="0"/>
              <w:jc w:val="center"/>
              <w:rPr>
                <w:color w:val="000000"/>
                <w:sz w:val="18"/>
                <w:szCs w:val="18"/>
              </w:rPr>
            </w:pPr>
            <w:r w:rsidRPr="00210CE4">
              <w:rPr>
                <w:color w:val="000000"/>
                <w:sz w:val="18"/>
                <w:szCs w:val="18"/>
              </w:rPr>
              <w:t>2,6</w:t>
            </w:r>
          </w:p>
        </w:tc>
        <w:tc>
          <w:tcPr>
            <w:tcW w:w="915" w:type="dxa"/>
            <w:tcBorders>
              <w:left w:val="single" w:sz="1" w:space="0" w:color="000000"/>
              <w:bottom w:val="single" w:sz="1" w:space="0" w:color="000000"/>
              <w:right w:val="single" w:sz="1" w:space="0" w:color="000000"/>
            </w:tcBorders>
            <w:shd w:val="clear" w:color="auto" w:fill="auto"/>
            <w:vAlign w:val="center"/>
          </w:tcPr>
          <w:p w:rsidR="00796C45" w:rsidRPr="00210CE4" w:rsidRDefault="00796C45" w:rsidP="007F1570">
            <w:pPr>
              <w:pStyle w:val="Contenidodelatabla"/>
              <w:snapToGrid w:val="0"/>
              <w:jc w:val="center"/>
              <w:rPr>
                <w:color w:val="000000"/>
                <w:sz w:val="18"/>
                <w:szCs w:val="18"/>
              </w:rPr>
            </w:pPr>
            <w:r w:rsidRPr="00210CE4">
              <w:rPr>
                <w:color w:val="000000"/>
                <w:sz w:val="18"/>
                <w:szCs w:val="18"/>
              </w:rPr>
              <w:t>10%</w:t>
            </w:r>
          </w:p>
        </w:tc>
      </w:tr>
    </w:tbl>
    <w:p w:rsidR="00796C45" w:rsidRPr="00BB619D" w:rsidRDefault="00796C45" w:rsidP="007F1570">
      <w:pPr>
        <w:spacing w:after="0"/>
      </w:pPr>
    </w:p>
    <w:p w:rsidR="00796C45" w:rsidRPr="00210CE4" w:rsidRDefault="00796C45" w:rsidP="007F1570">
      <w:pPr>
        <w:pStyle w:val="Ttulo4"/>
        <w:spacing w:before="0"/>
        <w:rPr>
          <w:color w:val="000000" w:themeColor="text1"/>
        </w:rPr>
      </w:pPr>
      <w:bookmarkStart w:id="176" w:name="_Toc70022386"/>
      <w:r w:rsidRPr="00210CE4">
        <w:rPr>
          <w:color w:val="000000" w:themeColor="text1"/>
        </w:rPr>
        <w:t>4.1 Reporte de avance y logros de la meta del proyecto</w:t>
      </w:r>
      <w:bookmarkEnd w:id="176"/>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p>
    <w:p w:rsidR="00796C45" w:rsidRPr="00210CE4" w:rsidRDefault="00796C45" w:rsidP="00796C45">
      <w:pPr>
        <w:tabs>
          <w:tab w:val="left" w:pos="0"/>
          <w:tab w:val="left" w:pos="720"/>
        </w:tabs>
        <w:spacing w:line="100" w:lineRule="atLeast"/>
        <w:ind w:left="720"/>
        <w:rPr>
          <w:color w:val="000000" w:themeColor="text1"/>
        </w:rPr>
      </w:pPr>
    </w:p>
    <w:p w:rsidR="00796C45" w:rsidRPr="00210CE4" w:rsidRDefault="00796C45" w:rsidP="00210CE4">
      <w:pPr>
        <w:tabs>
          <w:tab w:val="left" w:pos="0"/>
          <w:tab w:val="left" w:pos="720"/>
        </w:tabs>
        <w:spacing w:after="0" w:line="100" w:lineRule="atLeast"/>
        <w:rPr>
          <w:bCs/>
          <w:color w:val="000000" w:themeColor="text1"/>
        </w:rPr>
      </w:pPr>
      <w:r w:rsidRPr="00210CE4">
        <w:rPr>
          <w:b/>
          <w:color w:val="000000" w:themeColor="text1"/>
        </w:rPr>
        <w:t xml:space="preserve">Avance cuatrienio: </w:t>
      </w:r>
      <w:r w:rsidRPr="00210CE4">
        <w:rPr>
          <w:bCs/>
          <w:color w:val="000000" w:themeColor="text1"/>
        </w:rPr>
        <w:t xml:space="preserve">El Sistema Distrital de Arte, Cultura y Patrimonio a pesar de la coyuntura actual por pandemia Covid 19, que ha llevado a realizar las sesiones de los 39 espacios virtuales, se sigue fortaleciendo. En los últimos meses varios sectores no reconocidos en el Decreto 480 de 2018 han buscado la interlocución con cada uno de los Consejos para ser incluidos en su conformación a través del proceso de elección atípica; es el caso, del sector de circo, que ya cuenta con curul en varios Consejos Locales de Arte, Cultura y Patrimonio. También el sector de Hip Hop, las Bandas de Música Marcial, los Medios comunitarios y algunos géneros musicales como Rock y música popular. </w:t>
      </w:r>
    </w:p>
    <w:p w:rsidR="00796C45" w:rsidRPr="00210CE4" w:rsidRDefault="00796C45" w:rsidP="00210CE4">
      <w:pPr>
        <w:tabs>
          <w:tab w:val="left" w:pos="0"/>
          <w:tab w:val="left" w:pos="720"/>
        </w:tabs>
        <w:spacing w:after="0" w:line="100" w:lineRule="atLeast"/>
        <w:rPr>
          <w:b/>
          <w:color w:val="000000" w:themeColor="text1"/>
        </w:rPr>
      </w:pPr>
    </w:p>
    <w:p w:rsidR="00796C45" w:rsidRPr="00210CE4" w:rsidRDefault="00796C45" w:rsidP="00210CE4">
      <w:pPr>
        <w:spacing w:after="0"/>
        <w:rPr>
          <w:bCs/>
          <w:color w:val="000000" w:themeColor="text1"/>
        </w:rPr>
      </w:pPr>
      <w:r w:rsidRPr="00210CE4">
        <w:rPr>
          <w:bCs/>
          <w:color w:val="000000" w:themeColor="text1"/>
        </w:rPr>
        <w:t xml:space="preserve">Esta dinámica demuestra la importancia que adquieren en estos espacios de participación en lo Local y en lo Distrital, ya que agentes artísticos, culturales y patrimoniales quieren hacer parte formal del Sistema Distrital de Arte, Cultura y Patrimonio y se interesan por ingresar oficialmente. </w:t>
      </w:r>
    </w:p>
    <w:p w:rsidR="00796C45" w:rsidRPr="00210CE4" w:rsidRDefault="00796C45" w:rsidP="00210CE4">
      <w:pPr>
        <w:spacing w:after="0"/>
        <w:rPr>
          <w:bCs/>
          <w:color w:val="000000" w:themeColor="text1"/>
        </w:rPr>
      </w:pPr>
      <w:r w:rsidRPr="00210CE4">
        <w:rPr>
          <w:bCs/>
          <w:color w:val="000000" w:themeColor="text1"/>
        </w:rPr>
        <w:t xml:space="preserve">En cuanto al número de sesiones para este año a corte de mes de septiembre, son un total de 247 para todos los espacios del sistema. El año pasado a mes de diciembre se hicieron 315 sesiones. La diferencia es de 68 sesiones quedando el último trimestre del año por sesionar lo que significa que es probable que esta cifra sea ampliamente superada dado que los consejos locales deben como mínimo sesionar una vez al mes, es decir 60 y los distritales una vez al trimestre serian 47 sesiones para un total de 107 probables sesiones más. Es decir, un probable número total de 354 sesiones superando en 39 sesiones el número total frente al año 2019 sin incluir el número posible de sesiones extraordinarias. </w:t>
      </w:r>
    </w:p>
    <w:p w:rsidR="00796C45" w:rsidRPr="00210CE4" w:rsidRDefault="00796C45" w:rsidP="00210CE4">
      <w:pPr>
        <w:tabs>
          <w:tab w:val="left" w:pos="0"/>
          <w:tab w:val="left" w:pos="720"/>
        </w:tabs>
        <w:spacing w:after="0" w:line="100" w:lineRule="atLeast"/>
        <w:rPr>
          <w:color w:val="000000" w:themeColor="text1"/>
        </w:rPr>
      </w:pPr>
    </w:p>
    <w:p w:rsidR="00796C45" w:rsidRPr="00210CE4" w:rsidRDefault="00796C45" w:rsidP="00210CE4">
      <w:pPr>
        <w:spacing w:after="0"/>
        <w:rPr>
          <w:bCs/>
          <w:color w:val="000000" w:themeColor="text1"/>
        </w:rPr>
      </w:pPr>
      <w:r w:rsidRPr="00210CE4">
        <w:rPr>
          <w:b/>
          <w:color w:val="000000" w:themeColor="text1"/>
        </w:rPr>
        <w:t xml:space="preserve">Avance vigencia: </w:t>
      </w:r>
      <w:r w:rsidRPr="00210CE4">
        <w:rPr>
          <w:bCs/>
          <w:color w:val="000000" w:themeColor="text1"/>
        </w:rPr>
        <w:t xml:space="preserve">El equipo de participación viene adelantando el seguimiento a la activación del Sistema Distrital de Arte, Cultura y Patrimonio garantizando que todos los espacios comiencen a sesionar en el primer trimestre de 2021 y con ello garantizar la participación incidente en los procesos culturales de la ciudad. De esta manera ya fueron activados los 25 los cuales se tiene la secretaria técnica de acuerdo con el decreto 480 de 2018. </w:t>
      </w:r>
    </w:p>
    <w:p w:rsidR="00796C45" w:rsidRPr="00210CE4" w:rsidRDefault="00796C45" w:rsidP="00210CE4">
      <w:pPr>
        <w:spacing w:after="0"/>
        <w:rPr>
          <w:bCs/>
          <w:color w:val="000000" w:themeColor="text1"/>
        </w:rPr>
      </w:pPr>
    </w:p>
    <w:p w:rsidR="00796C45" w:rsidRPr="00210CE4" w:rsidRDefault="00796C45" w:rsidP="00210CE4">
      <w:pPr>
        <w:spacing w:after="0"/>
        <w:rPr>
          <w:bCs/>
          <w:color w:val="000000" w:themeColor="text1"/>
        </w:rPr>
      </w:pPr>
      <w:r w:rsidRPr="00210CE4">
        <w:rPr>
          <w:bCs/>
          <w:color w:val="000000" w:themeColor="text1"/>
        </w:rPr>
        <w:t xml:space="preserve">De la misma manera y en aras de continuar fortaleciendo a los consejeros del SDACP se viene adelantando una revisión de la línea base y propuestas de formación para establecer la escuela de gobierno para la vigencia 2021. </w:t>
      </w:r>
    </w:p>
    <w:p w:rsidR="00796C45" w:rsidRPr="00210CE4" w:rsidRDefault="00796C45" w:rsidP="00210CE4">
      <w:pPr>
        <w:spacing w:after="0"/>
        <w:rPr>
          <w:bCs/>
          <w:color w:val="000000" w:themeColor="text1"/>
        </w:rPr>
      </w:pPr>
    </w:p>
    <w:p w:rsidR="00796C45" w:rsidRPr="00210CE4" w:rsidRDefault="00796C45" w:rsidP="00210CE4">
      <w:pPr>
        <w:spacing w:after="0"/>
        <w:rPr>
          <w:bCs/>
          <w:color w:val="000000" w:themeColor="text1"/>
          <w:highlight w:val="white"/>
        </w:rPr>
      </w:pPr>
      <w:r w:rsidRPr="00210CE4">
        <w:rPr>
          <w:bCs/>
          <w:color w:val="000000" w:themeColor="text1"/>
        </w:rPr>
        <w:t xml:space="preserve">El año 2022 debe adelantarse los comicios electorales del SDACP para ello esta vigencia desde este primer trimestre ya se viene adelantando una revisión del estado actual del sistema y preparación para adelantar elecciones donde se ubicó la plataforma utilizada en 2018 para llevarlas a cabo y se </w:t>
      </w:r>
      <w:r w:rsidR="00210CE4" w:rsidRPr="00210CE4">
        <w:rPr>
          <w:bCs/>
          <w:color w:val="000000" w:themeColor="text1"/>
        </w:rPr>
        <w:t>está</w:t>
      </w:r>
      <w:r w:rsidRPr="00210CE4">
        <w:rPr>
          <w:bCs/>
          <w:color w:val="000000" w:themeColor="text1"/>
        </w:rPr>
        <w:t xml:space="preserve"> revisando con otras ciudades que también cuentan con un sistema organizado para elegir la opción que mejor se ajuste a las características de nuestro sector. De la misma manera se viene adelanto la propuesta para ser presentada a l</w:t>
      </w:r>
      <w:r w:rsidRPr="00210CE4">
        <w:rPr>
          <w:bCs/>
          <w:color w:val="000000" w:themeColor="text1"/>
          <w:highlight w:val="white"/>
        </w:rPr>
        <w:t xml:space="preserve">os consejeros actuales y entidades adscritas para que a lo largo de esta vigencia se adelanten las respectivas mesas técnicas de trabajo para preparar el proceso y socializarlo de manera oportuna. </w:t>
      </w:r>
    </w:p>
    <w:p w:rsidR="00796C45" w:rsidRPr="00210CE4" w:rsidRDefault="00796C45" w:rsidP="00210CE4">
      <w:pPr>
        <w:spacing w:after="0"/>
        <w:rPr>
          <w:bCs/>
          <w:color w:val="000000" w:themeColor="text1"/>
          <w:highlight w:val="white"/>
        </w:rPr>
      </w:pPr>
    </w:p>
    <w:p w:rsidR="00796C45" w:rsidRPr="00210CE4" w:rsidRDefault="00796C45" w:rsidP="00210CE4">
      <w:pPr>
        <w:spacing w:after="0"/>
        <w:rPr>
          <w:bCs/>
          <w:color w:val="000000" w:themeColor="text1"/>
          <w:highlight w:val="white"/>
        </w:rPr>
      </w:pPr>
      <w:r w:rsidRPr="00210CE4">
        <w:rPr>
          <w:bCs/>
          <w:color w:val="000000" w:themeColor="text1"/>
          <w:highlight w:val="white"/>
        </w:rPr>
        <w:t>En la revisión del SDACP y las formas de participación del sector cultural después de varias jornadas de planeación estratégica surgió el proyecto denominado “Tanque de Pensamiento” donde para el primer trimestre se presentó y evaluó los perfiles de los invitados a ser sus integrantes.</w:t>
      </w:r>
    </w:p>
    <w:p w:rsidR="00796C45" w:rsidRPr="00210CE4" w:rsidRDefault="00796C45" w:rsidP="00210CE4">
      <w:pPr>
        <w:spacing w:after="0"/>
        <w:rPr>
          <w:bCs/>
          <w:color w:val="000000" w:themeColor="text1"/>
          <w:highlight w:val="white"/>
        </w:rPr>
      </w:pPr>
    </w:p>
    <w:p w:rsidR="00796C45" w:rsidRPr="00210CE4" w:rsidRDefault="00796C45" w:rsidP="00210CE4">
      <w:pPr>
        <w:pStyle w:val="Ttulo4"/>
        <w:spacing w:before="0"/>
        <w:rPr>
          <w:color w:val="000000" w:themeColor="text1"/>
        </w:rPr>
      </w:pPr>
      <w:bookmarkStart w:id="177" w:name="_Toc70022387"/>
      <w:r w:rsidRPr="00210CE4">
        <w:rPr>
          <w:color w:val="000000" w:themeColor="text1"/>
        </w:rPr>
        <w:t>4.2 Retrasos y soluciones de la meta del proyecto</w:t>
      </w:r>
      <w:bookmarkEnd w:id="177"/>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p>
    <w:p w:rsidR="00796C45" w:rsidRPr="00210CE4" w:rsidRDefault="00796C45" w:rsidP="00210CE4">
      <w:pPr>
        <w:spacing w:after="0"/>
        <w:rPr>
          <w:bCs/>
          <w:color w:val="000000" w:themeColor="text1"/>
        </w:rPr>
      </w:pPr>
    </w:p>
    <w:p w:rsidR="00796C45" w:rsidRPr="00210CE4" w:rsidRDefault="00796C45" w:rsidP="00210CE4">
      <w:pPr>
        <w:spacing w:after="0"/>
        <w:rPr>
          <w:bCs/>
          <w:color w:val="000000" w:themeColor="text1"/>
        </w:rPr>
      </w:pPr>
      <w:r w:rsidRPr="00210CE4">
        <w:rPr>
          <w:bCs/>
          <w:color w:val="000000" w:themeColor="text1"/>
        </w:rPr>
        <w:t xml:space="preserve">Para el primer trimestre no se presentaron retrasos en lo proyectado para ser ejecutado. </w:t>
      </w:r>
    </w:p>
    <w:p w:rsidR="00796C45" w:rsidRPr="00210CE4" w:rsidRDefault="00796C45" w:rsidP="00210CE4">
      <w:pPr>
        <w:spacing w:after="0"/>
        <w:rPr>
          <w:color w:val="000000" w:themeColor="text1"/>
        </w:rPr>
      </w:pPr>
    </w:p>
    <w:p w:rsidR="00796C45" w:rsidRPr="00210CE4" w:rsidRDefault="00796C45" w:rsidP="00210CE4">
      <w:pPr>
        <w:pStyle w:val="Ttulo4"/>
        <w:spacing w:before="0"/>
        <w:rPr>
          <w:color w:val="000000" w:themeColor="text1"/>
        </w:rPr>
      </w:pPr>
      <w:bookmarkStart w:id="178" w:name="_Toc70022388"/>
      <w:r w:rsidRPr="00210CE4">
        <w:rPr>
          <w:color w:val="000000" w:themeColor="text1"/>
        </w:rPr>
        <w:t>4.3 Beneficios de ciudad</w:t>
      </w:r>
      <w:bookmarkEnd w:id="178"/>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p>
    <w:p w:rsidR="00796C45" w:rsidRPr="00210CE4" w:rsidRDefault="00796C45" w:rsidP="00210CE4">
      <w:pPr>
        <w:spacing w:after="0"/>
        <w:rPr>
          <w:b/>
          <w:bCs/>
          <w:color w:val="000000" w:themeColor="text1"/>
          <w:u w:val="single"/>
        </w:rPr>
      </w:pPr>
    </w:p>
    <w:p w:rsidR="00796C45" w:rsidRPr="00210CE4" w:rsidRDefault="00796C45" w:rsidP="00210CE4">
      <w:pPr>
        <w:shd w:val="clear" w:color="auto" w:fill="FFFFFF"/>
        <w:spacing w:after="0"/>
        <w:rPr>
          <w:bCs/>
          <w:color w:val="000000" w:themeColor="text1"/>
          <w:highlight w:val="white"/>
        </w:rPr>
      </w:pPr>
      <w:r w:rsidRPr="00210CE4">
        <w:rPr>
          <w:bCs/>
          <w:color w:val="000000" w:themeColor="text1"/>
          <w:highlight w:val="white"/>
        </w:rPr>
        <w:t>La Secretaría Distrital de Cultura, Recreación y Deporte desarrolla procesos de concertación de políticas, planes y proyectos culturales, artísticos y patrimoniales, reconociendo el papel de los agentes culturales del sector.</w:t>
      </w:r>
    </w:p>
    <w:p w:rsidR="00796C45" w:rsidRPr="00210CE4" w:rsidRDefault="00796C45" w:rsidP="00210CE4">
      <w:pPr>
        <w:shd w:val="clear" w:color="auto" w:fill="FFFFFF"/>
        <w:spacing w:after="0"/>
        <w:rPr>
          <w:bCs/>
          <w:color w:val="000000" w:themeColor="text1"/>
          <w:highlight w:val="white"/>
        </w:rPr>
      </w:pPr>
      <w:r w:rsidRPr="00210CE4">
        <w:rPr>
          <w:bCs/>
          <w:color w:val="000000" w:themeColor="text1"/>
          <w:highlight w:val="white"/>
        </w:rPr>
        <w:t> </w:t>
      </w:r>
    </w:p>
    <w:p w:rsidR="00796C45" w:rsidRPr="00210CE4" w:rsidRDefault="00796C45" w:rsidP="00210CE4">
      <w:pPr>
        <w:shd w:val="clear" w:color="auto" w:fill="FFFFFF"/>
        <w:spacing w:after="0"/>
        <w:rPr>
          <w:bCs/>
          <w:color w:val="000000" w:themeColor="text1"/>
          <w:highlight w:val="white"/>
        </w:rPr>
      </w:pPr>
      <w:r w:rsidRPr="00210CE4">
        <w:rPr>
          <w:bCs/>
          <w:color w:val="000000" w:themeColor="text1"/>
          <w:highlight w:val="white"/>
        </w:rPr>
        <w:t>Este año se continúa con el proceso de discusión pública en el marco del decreto 480 de 2018, articulo 8, de proponer ideas, dar lineamientos para las políticas, planes, programas proyectos y acciones e implementar mecanismos de control social. Dado que durante el 2020 se tuvo una alta participación del sector en las diferentes etapas de la definición de Presupuestos Participativos; durante este primer periodo y en todo el año 2021 se continuará haciendo seguimiento y control social a la ejecución de las propuestas presentadas por el sector</w:t>
      </w:r>
    </w:p>
    <w:p w:rsidR="00796C45" w:rsidRPr="00210CE4" w:rsidRDefault="00796C45" w:rsidP="00210CE4">
      <w:pPr>
        <w:spacing w:after="0"/>
        <w:rPr>
          <w:b/>
          <w:bCs/>
          <w:color w:val="000000" w:themeColor="text1"/>
        </w:rPr>
      </w:pPr>
    </w:p>
    <w:p w:rsidR="00796C45" w:rsidRPr="00210CE4" w:rsidRDefault="00796C45" w:rsidP="00210CE4">
      <w:pPr>
        <w:pStyle w:val="Ttulo4"/>
        <w:spacing w:before="0"/>
        <w:rPr>
          <w:color w:val="000000" w:themeColor="text1"/>
        </w:rPr>
      </w:pPr>
      <w:bookmarkStart w:id="179" w:name="_Toc70022389"/>
      <w:r w:rsidRPr="00210CE4">
        <w:rPr>
          <w:color w:val="000000" w:themeColor="text1"/>
        </w:rPr>
        <w:t>4.4 Enfoque Poblacional</w:t>
      </w:r>
      <w:bookmarkEnd w:id="179"/>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p>
    <w:p w:rsidR="00796C45" w:rsidRPr="00210CE4" w:rsidRDefault="00796C45" w:rsidP="00210CE4">
      <w:pPr>
        <w:spacing w:after="0"/>
        <w:rPr>
          <w:b/>
          <w:bCs/>
          <w:color w:val="000000" w:themeColor="text1"/>
        </w:rPr>
      </w:pPr>
    </w:p>
    <w:p w:rsidR="00796C45" w:rsidRPr="00210CE4" w:rsidRDefault="00796C45" w:rsidP="00210CE4">
      <w:pPr>
        <w:spacing w:after="0"/>
        <w:rPr>
          <w:bCs/>
          <w:color w:val="000000" w:themeColor="text1"/>
          <w:highlight w:val="white"/>
        </w:rPr>
      </w:pPr>
      <w:r w:rsidRPr="00210CE4">
        <w:rPr>
          <w:bCs/>
          <w:color w:val="000000" w:themeColor="text1"/>
          <w:highlight w:val="white"/>
        </w:rPr>
        <w:t>De acuerdo con el Decreto 480 de 2018 se incluye dentro de la conformación del SDACP a todos los sectores poblaciones, étnicos, etarios y sociales tanto a nivel Distrital como Local. Artículos: 25, 26, 41, 43, 45 y 47.</w:t>
      </w:r>
    </w:p>
    <w:p w:rsidR="00796C45" w:rsidRPr="00210CE4" w:rsidRDefault="00796C45" w:rsidP="00210CE4">
      <w:pPr>
        <w:spacing w:after="0"/>
        <w:rPr>
          <w:b/>
          <w:bCs/>
          <w:color w:val="000000" w:themeColor="text1"/>
          <w:u w:val="single"/>
        </w:rPr>
      </w:pPr>
    </w:p>
    <w:p w:rsidR="00796C45" w:rsidRPr="00210CE4" w:rsidRDefault="00796C45" w:rsidP="00210CE4">
      <w:pPr>
        <w:pStyle w:val="Ttulo4"/>
        <w:spacing w:before="0"/>
        <w:rPr>
          <w:color w:val="000000" w:themeColor="text1"/>
        </w:rPr>
      </w:pPr>
      <w:bookmarkStart w:id="180" w:name="_Toc70022390"/>
      <w:r w:rsidRPr="00210CE4">
        <w:rPr>
          <w:color w:val="000000" w:themeColor="text1"/>
        </w:rPr>
        <w:t>4.5 Enfoque territorial</w:t>
      </w:r>
      <w:bookmarkEnd w:id="180"/>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p>
    <w:p w:rsidR="00796C45" w:rsidRPr="00210CE4" w:rsidRDefault="00796C45" w:rsidP="00210CE4">
      <w:pPr>
        <w:spacing w:after="0"/>
        <w:rPr>
          <w:rFonts w:eastAsia="Times New Roman"/>
          <w:color w:val="000000" w:themeColor="text1"/>
          <w:lang w:eastAsia="es-ES" w:bidi="es-ES"/>
        </w:rPr>
      </w:pPr>
    </w:p>
    <w:p w:rsidR="00796C45" w:rsidRPr="00BB619D" w:rsidRDefault="00796C45" w:rsidP="00210CE4">
      <w:pPr>
        <w:spacing w:after="0"/>
      </w:pPr>
      <w:r w:rsidRPr="00210CE4">
        <w:rPr>
          <w:rFonts w:eastAsia="Tahoma"/>
          <w:color w:val="000000" w:themeColor="text1"/>
          <w:lang w:eastAsia="es-ES" w:bidi="es-ES"/>
        </w:rPr>
        <w:t xml:space="preserve">Se tiene incidencia en cada una de las 20 localidades a través de los Consejos Locales de Arte, Cultura y Patrimonio que recogen la representación para cada una de las 20 </w:t>
      </w:r>
      <w:r w:rsidRPr="00210CE4">
        <w:rPr>
          <w:rFonts w:eastAsia="Tahoma"/>
          <w:color w:val="000000" w:themeColor="text1"/>
          <w:lang w:eastAsia="es-ES" w:bidi="es-ES"/>
        </w:rPr>
        <w:lastRenderedPageBreak/>
        <w:t>localidades del distrito ; se reportan las actas, compromisos y Agendas Participativas en el Micrositio de Gestión Cultural y territorial de participación:</w:t>
      </w:r>
      <w:r w:rsidRPr="00210CE4">
        <w:rPr>
          <w:color w:val="000000" w:themeColor="text1"/>
        </w:rPr>
        <w:t xml:space="preserve"> </w:t>
      </w:r>
      <w:hyperlink r:id="rId119" w:tgtFrame="_blank" w:history="1">
        <w:r w:rsidRPr="00BB619D">
          <w:rPr>
            <w:rStyle w:val="Hipervnculo"/>
            <w:color w:val="3367D6"/>
            <w:shd w:val="clear" w:color="auto" w:fill="FFFFFF"/>
          </w:rPr>
          <w:t>https://www.culturarecreacionydeporte.gov.co/es/gestion-cultural-territorial-y-participacion/sistemas-de-participacion/sistema-distrital-de-arte-cultura-y-patrimonio</w:t>
        </w:r>
      </w:hyperlink>
      <w:r w:rsidRPr="00BB619D">
        <w:rPr>
          <w:rStyle w:val="Hipervnculo"/>
          <w:color w:val="3367D6"/>
          <w:shd w:val="clear" w:color="auto" w:fill="FFFFFF"/>
        </w:rPr>
        <w:t>.</w:t>
      </w:r>
    </w:p>
    <w:p w:rsidR="00796C45" w:rsidRDefault="00796C45" w:rsidP="00796C45">
      <w:pPr>
        <w:rPr>
          <w:rFonts w:eastAsia="Times New Roman"/>
          <w:color w:val="000000"/>
          <w:lang w:eastAsia="es-ES" w:bidi="es-ES"/>
        </w:rPr>
      </w:pPr>
    </w:p>
    <w:p w:rsidR="00210CE4" w:rsidRDefault="00210CE4" w:rsidP="00210CE4">
      <w:pPr>
        <w:pStyle w:val="Ttulo3"/>
        <w:rPr>
          <w:color w:val="1F4E79" w:themeColor="accent5" w:themeShade="80"/>
        </w:rPr>
      </w:pPr>
      <w:bookmarkStart w:id="181" w:name="_Toc70022391"/>
      <w:r>
        <w:rPr>
          <w:color w:val="1F4E79" w:themeColor="accent5" w:themeShade="80"/>
        </w:rPr>
        <w:t xml:space="preserve">Meta 3: </w:t>
      </w:r>
      <w:r w:rsidRPr="00210CE4">
        <w:rPr>
          <w:color w:val="1F4E79" w:themeColor="accent5" w:themeShade="80"/>
        </w:rPr>
        <w:t>Concertar e implementar 23 procesos para el fortalecimiento, reconocimiento, valoración y la pervivencia cultural de los grupos étnicos, etarios y sectores sociales</w:t>
      </w:r>
      <w:bookmarkEnd w:id="181"/>
    </w:p>
    <w:p w:rsidR="00796C45" w:rsidRPr="00BB619D" w:rsidRDefault="00796C45" w:rsidP="00796C45">
      <w:pPr>
        <w:rPr>
          <w:b/>
          <w:bCs/>
          <w:u w:val="single"/>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96C45" w:rsidRPr="00210CE4" w:rsidTr="00210CE4">
        <w:trPr>
          <w:jc w:val="center"/>
        </w:trPr>
        <w:tc>
          <w:tcPr>
            <w:tcW w:w="705" w:type="dxa"/>
            <w:tcBorders>
              <w:top w:val="single" w:sz="1" w:space="0" w:color="000000"/>
              <w:left w:val="single" w:sz="1" w:space="0" w:color="000000"/>
              <w:bottom w:val="single" w:sz="1" w:space="0" w:color="000000"/>
            </w:tcBorders>
            <w:shd w:val="clear" w:color="auto" w:fill="9900FF"/>
            <w:vAlign w:val="center"/>
          </w:tcPr>
          <w:p w:rsidR="00796C45" w:rsidRPr="00210CE4" w:rsidRDefault="00796C45" w:rsidP="00796C45">
            <w:pPr>
              <w:pStyle w:val="Contenidodelatabla"/>
              <w:jc w:val="center"/>
              <w:rPr>
                <w:color w:val="FFFFFF"/>
                <w:sz w:val="20"/>
                <w:szCs w:val="22"/>
              </w:rPr>
            </w:pPr>
            <w:r w:rsidRPr="00210CE4">
              <w:rPr>
                <w:b/>
                <w:bCs/>
                <w:color w:val="FFFFFF"/>
                <w:sz w:val="20"/>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rsidR="00796C45" w:rsidRPr="00210CE4" w:rsidRDefault="00796C45" w:rsidP="00796C45">
            <w:pPr>
              <w:pStyle w:val="Contenidodelatabla"/>
              <w:jc w:val="center"/>
              <w:rPr>
                <w:color w:val="FFFFFF"/>
                <w:sz w:val="20"/>
                <w:szCs w:val="22"/>
              </w:rPr>
            </w:pPr>
            <w:r w:rsidRPr="00210CE4">
              <w:rPr>
                <w:b/>
                <w:bCs/>
                <w:color w:val="FFFFFF"/>
                <w:sz w:val="20"/>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rsidR="00796C45" w:rsidRPr="00210CE4" w:rsidRDefault="00796C45" w:rsidP="00796C45">
            <w:pPr>
              <w:pStyle w:val="Contenidodelatabla"/>
              <w:jc w:val="center"/>
              <w:rPr>
                <w:color w:val="FFFFFF"/>
                <w:sz w:val="20"/>
                <w:szCs w:val="22"/>
              </w:rPr>
            </w:pPr>
            <w:r w:rsidRPr="00210CE4">
              <w:rPr>
                <w:b/>
                <w:bCs/>
                <w:color w:val="FFFFFF"/>
                <w:sz w:val="20"/>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rsidR="00796C45" w:rsidRPr="00210CE4" w:rsidRDefault="00796C45" w:rsidP="00796C45">
            <w:pPr>
              <w:pStyle w:val="Contenidodelatabla"/>
              <w:jc w:val="center"/>
              <w:rPr>
                <w:color w:val="FFFFFF"/>
                <w:sz w:val="20"/>
                <w:szCs w:val="22"/>
              </w:rPr>
            </w:pPr>
            <w:r w:rsidRPr="00210CE4">
              <w:rPr>
                <w:b/>
                <w:bCs/>
                <w:color w:val="FFFFFF"/>
                <w:sz w:val="20"/>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rsidR="00796C45" w:rsidRPr="00210CE4" w:rsidRDefault="00796C45" w:rsidP="00796C45">
            <w:pPr>
              <w:pStyle w:val="Contenidodelatabla"/>
              <w:jc w:val="center"/>
              <w:rPr>
                <w:color w:val="FFFFFF"/>
                <w:sz w:val="20"/>
                <w:szCs w:val="22"/>
              </w:rPr>
            </w:pPr>
            <w:r w:rsidRPr="00210CE4">
              <w:rPr>
                <w:b/>
                <w:bCs/>
                <w:color w:val="FFFFFF"/>
                <w:sz w:val="20"/>
                <w:szCs w:val="22"/>
              </w:rPr>
              <w:t>% Avance</w:t>
            </w:r>
          </w:p>
        </w:tc>
      </w:tr>
      <w:tr w:rsidR="00796C45" w:rsidRPr="00210CE4" w:rsidTr="00210CE4">
        <w:trPr>
          <w:jc w:val="center"/>
        </w:trPr>
        <w:tc>
          <w:tcPr>
            <w:tcW w:w="705" w:type="dxa"/>
            <w:tcBorders>
              <w:left w:val="single" w:sz="1" w:space="0" w:color="000000"/>
              <w:bottom w:val="single" w:sz="1" w:space="0" w:color="000000"/>
            </w:tcBorders>
            <w:shd w:val="clear" w:color="auto" w:fill="auto"/>
            <w:vAlign w:val="center"/>
          </w:tcPr>
          <w:p w:rsidR="00796C45" w:rsidRPr="00210CE4" w:rsidRDefault="00796C45" w:rsidP="00796C45">
            <w:pPr>
              <w:pStyle w:val="Contenidodelatabla"/>
              <w:snapToGrid w:val="0"/>
              <w:jc w:val="center"/>
              <w:rPr>
                <w:color w:val="000000"/>
                <w:sz w:val="20"/>
                <w:szCs w:val="22"/>
              </w:rPr>
            </w:pPr>
            <w:r w:rsidRPr="00210CE4">
              <w:rPr>
                <w:color w:val="000000"/>
                <w:sz w:val="20"/>
                <w:szCs w:val="22"/>
              </w:rPr>
              <w:t>3</w:t>
            </w:r>
          </w:p>
        </w:tc>
        <w:tc>
          <w:tcPr>
            <w:tcW w:w="5025" w:type="dxa"/>
            <w:tcBorders>
              <w:left w:val="single" w:sz="1" w:space="0" w:color="000000"/>
              <w:bottom w:val="single" w:sz="1" w:space="0" w:color="000000"/>
            </w:tcBorders>
            <w:shd w:val="clear" w:color="auto" w:fill="auto"/>
            <w:vAlign w:val="center"/>
          </w:tcPr>
          <w:p w:rsidR="00796C45" w:rsidRPr="00210CE4" w:rsidRDefault="00796C45" w:rsidP="00796C45">
            <w:pPr>
              <w:pStyle w:val="Contenidodelatabla"/>
              <w:snapToGrid w:val="0"/>
              <w:jc w:val="both"/>
              <w:rPr>
                <w:color w:val="000000"/>
                <w:sz w:val="20"/>
                <w:szCs w:val="22"/>
              </w:rPr>
            </w:pPr>
            <w:r w:rsidRPr="00210CE4">
              <w:rPr>
                <w:rFonts w:eastAsia="Times New Roman"/>
                <w:bCs/>
                <w:color w:val="000000"/>
                <w:kern w:val="0"/>
                <w:sz w:val="20"/>
                <w:szCs w:val="22"/>
                <w:lang w:val="es-CO" w:eastAsia="es-CO"/>
              </w:rPr>
              <w:t>(K) Concertar e implementar 23 procesos para el fortalecimiento, reconocimiento, valoración y la pervivencia cultural de los grupos étnicos, etarios y sectores sociales.</w:t>
            </w:r>
          </w:p>
        </w:tc>
        <w:tc>
          <w:tcPr>
            <w:tcW w:w="1695" w:type="dxa"/>
            <w:tcBorders>
              <w:left w:val="single" w:sz="1" w:space="0" w:color="000000"/>
              <w:bottom w:val="single" w:sz="1" w:space="0" w:color="000000"/>
            </w:tcBorders>
            <w:shd w:val="clear" w:color="auto" w:fill="auto"/>
            <w:vAlign w:val="center"/>
          </w:tcPr>
          <w:p w:rsidR="00796C45" w:rsidRPr="00210CE4" w:rsidRDefault="00796C45" w:rsidP="00796C45">
            <w:pPr>
              <w:pStyle w:val="Contenidodelatabla"/>
              <w:snapToGrid w:val="0"/>
              <w:jc w:val="center"/>
              <w:rPr>
                <w:color w:val="000000"/>
                <w:sz w:val="20"/>
                <w:szCs w:val="22"/>
              </w:rPr>
            </w:pPr>
            <w:r w:rsidRPr="00210CE4">
              <w:rPr>
                <w:color w:val="000000"/>
                <w:sz w:val="20"/>
                <w:szCs w:val="22"/>
              </w:rPr>
              <w:t>23</w:t>
            </w:r>
          </w:p>
        </w:tc>
        <w:tc>
          <w:tcPr>
            <w:tcW w:w="1245" w:type="dxa"/>
            <w:tcBorders>
              <w:left w:val="single" w:sz="1" w:space="0" w:color="000000"/>
              <w:bottom w:val="single" w:sz="1" w:space="0" w:color="000000"/>
            </w:tcBorders>
            <w:shd w:val="clear" w:color="auto" w:fill="auto"/>
            <w:vAlign w:val="center"/>
          </w:tcPr>
          <w:p w:rsidR="00796C45" w:rsidRPr="00210CE4" w:rsidRDefault="00796C45" w:rsidP="00796C45">
            <w:pPr>
              <w:pStyle w:val="Contenidodelatabla"/>
              <w:snapToGrid w:val="0"/>
              <w:jc w:val="center"/>
              <w:rPr>
                <w:color w:val="000000"/>
                <w:sz w:val="20"/>
                <w:szCs w:val="22"/>
              </w:rPr>
            </w:pPr>
            <w:r w:rsidRPr="00210CE4">
              <w:rPr>
                <w:color w:val="000000"/>
                <w:sz w:val="20"/>
                <w:szCs w:val="22"/>
              </w:rPr>
              <w:t>4,18</w:t>
            </w:r>
          </w:p>
        </w:tc>
        <w:tc>
          <w:tcPr>
            <w:tcW w:w="915" w:type="dxa"/>
            <w:tcBorders>
              <w:left w:val="single" w:sz="1" w:space="0" w:color="000000"/>
              <w:bottom w:val="single" w:sz="1" w:space="0" w:color="000000"/>
              <w:right w:val="single" w:sz="1" w:space="0" w:color="000000"/>
            </w:tcBorders>
            <w:shd w:val="clear" w:color="auto" w:fill="auto"/>
            <w:vAlign w:val="center"/>
          </w:tcPr>
          <w:p w:rsidR="00796C45" w:rsidRPr="00210CE4" w:rsidRDefault="00796C45" w:rsidP="00796C45">
            <w:pPr>
              <w:pStyle w:val="Contenidodelatabla"/>
              <w:snapToGrid w:val="0"/>
              <w:jc w:val="center"/>
              <w:rPr>
                <w:color w:val="000000"/>
                <w:sz w:val="20"/>
                <w:szCs w:val="22"/>
              </w:rPr>
            </w:pPr>
            <w:r w:rsidRPr="00210CE4">
              <w:rPr>
                <w:color w:val="000000"/>
                <w:sz w:val="20"/>
                <w:szCs w:val="22"/>
              </w:rPr>
              <w:t>18,17</w:t>
            </w:r>
          </w:p>
        </w:tc>
      </w:tr>
    </w:tbl>
    <w:p w:rsidR="00796C45" w:rsidRPr="00BB619D" w:rsidRDefault="00796C45" w:rsidP="00796C45"/>
    <w:p w:rsidR="00796C45" w:rsidRPr="00BB619D" w:rsidRDefault="00796C45" w:rsidP="00210CE4">
      <w:pPr>
        <w:pStyle w:val="Ttulo4"/>
        <w:spacing w:before="0"/>
      </w:pPr>
      <w:bookmarkStart w:id="182" w:name="_Toc70022392"/>
      <w:r w:rsidRPr="00BB619D">
        <w:t>4.1 Reporte de avance y logros de la meta del proyecto</w:t>
      </w:r>
      <w:bookmarkEnd w:id="182"/>
      <w:r w:rsidRPr="00BB619D">
        <w:tab/>
      </w:r>
      <w:r w:rsidRPr="00BB619D">
        <w:tab/>
      </w:r>
      <w:r w:rsidRPr="00BB619D">
        <w:tab/>
      </w:r>
      <w:r w:rsidRPr="00BB619D">
        <w:tab/>
      </w:r>
    </w:p>
    <w:p w:rsidR="00796C45" w:rsidRPr="00BB619D" w:rsidRDefault="00796C45" w:rsidP="00210CE4">
      <w:pPr>
        <w:tabs>
          <w:tab w:val="left" w:pos="0"/>
          <w:tab w:val="left" w:pos="720"/>
        </w:tabs>
        <w:spacing w:after="0"/>
        <w:ind w:left="720"/>
        <w:rPr>
          <w:color w:val="000000"/>
        </w:rPr>
      </w:pPr>
    </w:p>
    <w:p w:rsidR="00796C45" w:rsidRPr="00210CE4" w:rsidRDefault="00796C45" w:rsidP="00210CE4">
      <w:pPr>
        <w:spacing w:after="0"/>
        <w:rPr>
          <w:color w:val="000000" w:themeColor="text1"/>
          <w:highlight w:val="white"/>
        </w:rPr>
      </w:pPr>
      <w:r w:rsidRPr="00210CE4">
        <w:rPr>
          <w:b/>
          <w:color w:val="000000" w:themeColor="text1"/>
        </w:rPr>
        <w:t xml:space="preserve">Avance cuatrienio: </w:t>
      </w:r>
      <w:r w:rsidRPr="00210CE4">
        <w:rPr>
          <w:color w:val="000000" w:themeColor="text1"/>
          <w:highlight w:val="white"/>
        </w:rPr>
        <w:t>A través del acompañamiento por parte de los profesionales del equipo se viene fortaleciendo nuevos procesos de desarrollo y actualización de las políticas públicas de los grupos poblacionales. De la misma forma se viene adelantando a través de los espacios de participación, procesos de diálogo que con los diferentes grupos étnicos, etarios y sectores poblacional con el fin de identificar los nuevos retos impuestos por la nueva realidad con ocasión al estado de emergencia nacional y distrital por COVID 19. Los retos identificados permiten a la entidad fortalecer el proceso de formulación e implementación de la estrategia Intercultural para fortalecer los diálogos con la ciudadanía en sus múltiples diversidades poblacionales y territoriales.</w:t>
      </w:r>
    </w:p>
    <w:p w:rsidR="00796C45" w:rsidRPr="00210CE4" w:rsidRDefault="00796C45" w:rsidP="00210CE4">
      <w:pPr>
        <w:spacing w:after="0"/>
        <w:rPr>
          <w:color w:val="000000" w:themeColor="text1"/>
          <w:highlight w:val="white"/>
        </w:rPr>
      </w:pPr>
    </w:p>
    <w:p w:rsidR="00796C45" w:rsidRPr="00210CE4" w:rsidRDefault="00796C45" w:rsidP="00210CE4">
      <w:pPr>
        <w:spacing w:after="0"/>
        <w:rPr>
          <w:b/>
          <w:bCs/>
          <w:color w:val="000000" w:themeColor="text1"/>
        </w:rPr>
      </w:pPr>
      <w:r w:rsidRPr="00210CE4">
        <w:rPr>
          <w:b/>
          <w:color w:val="000000" w:themeColor="text1"/>
        </w:rPr>
        <w:t xml:space="preserve">Avance vigencia: </w:t>
      </w:r>
      <w:r w:rsidRPr="00210CE4">
        <w:rPr>
          <w:color w:val="000000" w:themeColor="text1"/>
          <w:highlight w:val="white"/>
        </w:rPr>
        <w:t xml:space="preserve">Durante el primer trimestre se </w:t>
      </w:r>
      <w:r w:rsidR="00210CE4" w:rsidRPr="00210CE4">
        <w:rPr>
          <w:color w:val="000000" w:themeColor="text1"/>
          <w:highlight w:val="white"/>
        </w:rPr>
        <w:t>acompañó</w:t>
      </w:r>
      <w:r w:rsidRPr="00210CE4">
        <w:rPr>
          <w:color w:val="000000" w:themeColor="text1"/>
          <w:highlight w:val="white"/>
        </w:rPr>
        <w:t xml:space="preserve"> el cierre de ejecución de las becas otorgadas en el II Semestre de 2020 (Beca de sistematización sobre la memoria colectiva de las comunidades campesinas y rurales”, “Beca proyectos culturales para la participación de la infancia y adolescencia” “Beca de iniciativas culturales relacionadas con la habitabilidad en calle y actividades sexuales pagas” y la “Beca de emprendimiento cultural de los artesanos y artesanas).</w:t>
      </w:r>
      <w:r w:rsidRPr="00210CE4">
        <w:rPr>
          <w:color w:val="000000" w:themeColor="text1"/>
          <w:sz w:val="20"/>
          <w:szCs w:val="20"/>
          <w:highlight w:val="white"/>
        </w:rPr>
        <w:t xml:space="preserve">  </w:t>
      </w:r>
    </w:p>
    <w:p w:rsidR="00796C45" w:rsidRPr="00210CE4" w:rsidRDefault="00796C45" w:rsidP="00210CE4">
      <w:pPr>
        <w:spacing w:after="0"/>
        <w:jc w:val="center"/>
        <w:rPr>
          <w:b/>
          <w:bCs/>
          <w:color w:val="000000" w:themeColor="text1"/>
        </w:rPr>
      </w:pPr>
    </w:p>
    <w:p w:rsidR="00796C45" w:rsidRPr="00210CE4" w:rsidRDefault="00796C45" w:rsidP="00210CE4">
      <w:pPr>
        <w:spacing w:after="0"/>
        <w:rPr>
          <w:b/>
          <w:color w:val="000000" w:themeColor="text1"/>
          <w:sz w:val="20"/>
          <w:szCs w:val="20"/>
        </w:rPr>
      </w:pPr>
      <w:r w:rsidRPr="00210CE4">
        <w:rPr>
          <w:b/>
          <w:color w:val="000000" w:themeColor="text1"/>
          <w:sz w:val="20"/>
          <w:szCs w:val="20"/>
        </w:rPr>
        <w:t>Planes Integrales de Acciones Afirmativas (PIAA) - grupos étnicos</w:t>
      </w:r>
    </w:p>
    <w:p w:rsidR="00796C45" w:rsidRPr="00210CE4" w:rsidRDefault="00796C45" w:rsidP="00210CE4">
      <w:pPr>
        <w:spacing w:after="0"/>
        <w:rPr>
          <w:color w:val="000000" w:themeColor="text1"/>
        </w:rPr>
      </w:pPr>
      <w:r w:rsidRPr="00210CE4">
        <w:rPr>
          <w:color w:val="000000" w:themeColor="text1"/>
        </w:rPr>
        <w:t xml:space="preserve">En la vigencia 2020 se lograron concertar acciones con 5 grupos étnicos y durante este primer trimestre se vienen adelantando diferentes encuentros para a concertar los planes de trabajo con cada uno de ellos y la manera en cómo se ejecutarán los compromisos establecidos en la vigencia anterior para ser desarrollados en esta. </w:t>
      </w:r>
    </w:p>
    <w:p w:rsidR="00796C45" w:rsidRDefault="00796C45" w:rsidP="00210CE4">
      <w:pPr>
        <w:spacing w:after="0"/>
        <w:rPr>
          <w:b/>
          <w:bCs/>
          <w:color w:val="000000" w:themeColor="text1"/>
        </w:rPr>
      </w:pPr>
    </w:p>
    <w:p w:rsidR="007F1570" w:rsidRDefault="007F1570" w:rsidP="00210CE4">
      <w:pPr>
        <w:spacing w:after="0"/>
        <w:rPr>
          <w:b/>
          <w:bCs/>
          <w:color w:val="000000" w:themeColor="text1"/>
        </w:rPr>
      </w:pPr>
    </w:p>
    <w:p w:rsidR="007F1570" w:rsidRPr="00210CE4" w:rsidRDefault="007F1570" w:rsidP="00210CE4">
      <w:pPr>
        <w:spacing w:after="0"/>
        <w:rPr>
          <w:b/>
          <w:bCs/>
          <w:color w:val="000000" w:themeColor="text1"/>
        </w:rPr>
      </w:pPr>
    </w:p>
    <w:p w:rsidR="00796C45" w:rsidRPr="00210CE4" w:rsidRDefault="00796C45" w:rsidP="00210CE4">
      <w:pPr>
        <w:spacing w:after="0"/>
        <w:rPr>
          <w:b/>
          <w:bCs/>
          <w:color w:val="000000" w:themeColor="text1"/>
        </w:rPr>
      </w:pPr>
      <w:r w:rsidRPr="00210CE4">
        <w:rPr>
          <w:b/>
          <w:bCs/>
          <w:color w:val="000000" w:themeColor="text1"/>
        </w:rPr>
        <w:lastRenderedPageBreak/>
        <w:t>Plan de Vida Muisca</w:t>
      </w:r>
    </w:p>
    <w:p w:rsidR="00796C45" w:rsidRPr="00210CE4" w:rsidRDefault="00796C45" w:rsidP="00210CE4">
      <w:pPr>
        <w:spacing w:after="0"/>
        <w:rPr>
          <w:b/>
          <w:bCs/>
          <w:color w:val="000000" w:themeColor="text1"/>
        </w:rPr>
      </w:pPr>
      <w:r w:rsidRPr="00210CE4">
        <w:rPr>
          <w:color w:val="000000" w:themeColor="text1"/>
        </w:rPr>
        <w:t>Se adelantó encuentro de concertación con la comunidad y se está trabajando en construcción de propuesta para ejecutar acciones 2021.</w:t>
      </w:r>
    </w:p>
    <w:p w:rsidR="00796C45" w:rsidRPr="00210CE4" w:rsidRDefault="00796C45" w:rsidP="00210CE4">
      <w:pPr>
        <w:spacing w:after="0"/>
        <w:rPr>
          <w:b/>
          <w:bCs/>
          <w:color w:val="000000" w:themeColor="text1"/>
        </w:rPr>
      </w:pPr>
    </w:p>
    <w:p w:rsidR="00796C45" w:rsidRPr="00210CE4" w:rsidRDefault="00796C45" w:rsidP="00210CE4">
      <w:pPr>
        <w:spacing w:after="0"/>
        <w:rPr>
          <w:b/>
          <w:bCs/>
          <w:color w:val="000000" w:themeColor="text1"/>
        </w:rPr>
      </w:pPr>
      <w:r w:rsidRPr="00210CE4">
        <w:rPr>
          <w:b/>
          <w:bCs/>
          <w:color w:val="000000" w:themeColor="text1"/>
        </w:rPr>
        <w:t>Programa de formación</w:t>
      </w:r>
    </w:p>
    <w:p w:rsidR="00796C45" w:rsidRPr="00210CE4" w:rsidRDefault="00796C45" w:rsidP="00210CE4">
      <w:pPr>
        <w:spacing w:after="0"/>
        <w:rPr>
          <w:color w:val="000000" w:themeColor="text1"/>
        </w:rPr>
      </w:pPr>
      <w:r w:rsidRPr="00210CE4">
        <w:rPr>
          <w:color w:val="000000" w:themeColor="text1"/>
        </w:rPr>
        <w:t xml:space="preserve">Se adelantó proceso de liquidación de convenio de formación 2020 con la Universidad Nacional con el cual se desarrolló el Diplomado en Interculturalidad y políticas públicas poblacionales y se viene adelantado la revisión de propuesta de formulación para 2021 para así adelantar un estudio de mercado y establecer una Universidad con la cual establecerlo.  </w:t>
      </w:r>
    </w:p>
    <w:p w:rsidR="00796C45" w:rsidRPr="00210CE4" w:rsidRDefault="00796C45" w:rsidP="00210CE4">
      <w:pPr>
        <w:spacing w:after="0"/>
        <w:jc w:val="center"/>
        <w:rPr>
          <w:color w:val="000000" w:themeColor="text1"/>
        </w:rPr>
      </w:pPr>
    </w:p>
    <w:p w:rsidR="00796C45" w:rsidRPr="00210CE4" w:rsidRDefault="00796C45" w:rsidP="00210CE4">
      <w:pPr>
        <w:pStyle w:val="Ttulo4"/>
        <w:rPr>
          <w:color w:val="000000" w:themeColor="text1"/>
        </w:rPr>
      </w:pPr>
      <w:bookmarkStart w:id="183" w:name="_Toc70022393"/>
      <w:r w:rsidRPr="00210CE4">
        <w:rPr>
          <w:color w:val="000000" w:themeColor="text1"/>
        </w:rPr>
        <w:t>4.2 Retrasos y soluciones de la meta del proyecto</w:t>
      </w:r>
      <w:bookmarkEnd w:id="183"/>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p>
    <w:p w:rsidR="00796C45" w:rsidRPr="00210CE4" w:rsidRDefault="00796C45" w:rsidP="00210CE4">
      <w:pPr>
        <w:spacing w:after="0"/>
        <w:rPr>
          <w:b/>
          <w:color w:val="000000" w:themeColor="text1"/>
          <w:u w:val="single"/>
        </w:rPr>
      </w:pPr>
    </w:p>
    <w:p w:rsidR="00796C45" w:rsidRPr="00210CE4" w:rsidRDefault="00796C45" w:rsidP="00210CE4">
      <w:pPr>
        <w:spacing w:after="0"/>
        <w:rPr>
          <w:color w:val="000000" w:themeColor="text1"/>
          <w:highlight w:val="white"/>
        </w:rPr>
      </w:pPr>
      <w:r w:rsidRPr="00210CE4">
        <w:rPr>
          <w:color w:val="000000" w:themeColor="text1"/>
          <w:highlight w:val="white"/>
        </w:rPr>
        <w:t xml:space="preserve">No se han presentado actividades que estén frenando el cumplimiento de la meta. </w:t>
      </w:r>
    </w:p>
    <w:p w:rsidR="00796C45" w:rsidRPr="00210CE4" w:rsidRDefault="00796C45" w:rsidP="00210CE4">
      <w:pPr>
        <w:spacing w:after="0"/>
        <w:rPr>
          <w:color w:val="000000" w:themeColor="text1"/>
        </w:rPr>
      </w:pPr>
    </w:p>
    <w:p w:rsidR="00796C45" w:rsidRPr="00210CE4" w:rsidRDefault="00796C45" w:rsidP="00210CE4">
      <w:pPr>
        <w:pStyle w:val="Ttulo4"/>
        <w:rPr>
          <w:color w:val="000000" w:themeColor="text1"/>
        </w:rPr>
      </w:pPr>
      <w:bookmarkStart w:id="184" w:name="_Toc70022394"/>
      <w:r w:rsidRPr="00210CE4">
        <w:rPr>
          <w:color w:val="000000" w:themeColor="text1"/>
        </w:rPr>
        <w:t>4.3 Beneficios de ciudad</w:t>
      </w:r>
      <w:bookmarkEnd w:id="184"/>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p>
    <w:p w:rsidR="00796C45" w:rsidRPr="00210CE4" w:rsidRDefault="00796C45" w:rsidP="00210CE4">
      <w:pPr>
        <w:spacing w:after="0"/>
        <w:rPr>
          <w:b/>
          <w:color w:val="000000" w:themeColor="text1"/>
          <w:u w:val="single"/>
        </w:rPr>
      </w:pPr>
    </w:p>
    <w:p w:rsidR="00796C45" w:rsidRPr="00210CE4" w:rsidRDefault="00796C45" w:rsidP="00210CE4">
      <w:pPr>
        <w:spacing w:after="0"/>
        <w:rPr>
          <w:color w:val="000000" w:themeColor="text1"/>
          <w:highlight w:val="white"/>
        </w:rPr>
      </w:pPr>
      <w:r w:rsidRPr="00210CE4">
        <w:rPr>
          <w:color w:val="000000" w:themeColor="text1"/>
          <w:highlight w:val="white"/>
        </w:rPr>
        <w:t xml:space="preserve">Desde el grupo poblacional de la DALP se viene adelantado en el alistamiento, armonización, actualización y reformulación del componente cultural de las políticas públicas poblacionales distritales, logrando el diálogo sectorial e intersectorial para la concertación, diseño, implementación y seguimiento de los productos de las políticas del sector cultural dirigidas para las diferentes poblaciones diferenciales de la ciudad. </w:t>
      </w:r>
    </w:p>
    <w:p w:rsidR="00796C45" w:rsidRPr="00210CE4" w:rsidRDefault="00796C45" w:rsidP="00210CE4">
      <w:pPr>
        <w:spacing w:after="0"/>
        <w:rPr>
          <w:color w:val="000000" w:themeColor="text1"/>
          <w:highlight w:val="white"/>
        </w:rPr>
      </w:pPr>
    </w:p>
    <w:p w:rsidR="00796C45" w:rsidRPr="00210CE4" w:rsidRDefault="00796C45" w:rsidP="00210CE4">
      <w:pPr>
        <w:spacing w:after="0"/>
        <w:rPr>
          <w:color w:val="000000" w:themeColor="text1"/>
          <w:highlight w:val="white"/>
        </w:rPr>
      </w:pPr>
      <w:r w:rsidRPr="00210CE4">
        <w:rPr>
          <w:color w:val="000000" w:themeColor="text1"/>
          <w:highlight w:val="white"/>
        </w:rPr>
        <w:t>Además, se inicia la implementación de los planes integrales de acciones afirmativas PIAA de los grupos étnicos (indígenas, gitanos, raizales y afrodescendientes), dando respuesta de las necesidades y peticiones de las poblaciones.</w:t>
      </w:r>
    </w:p>
    <w:p w:rsidR="00796C45" w:rsidRPr="00210CE4" w:rsidRDefault="00796C45" w:rsidP="00210CE4">
      <w:pPr>
        <w:spacing w:after="0"/>
        <w:rPr>
          <w:color w:val="000000" w:themeColor="text1"/>
        </w:rPr>
      </w:pPr>
    </w:p>
    <w:p w:rsidR="00796C45" w:rsidRPr="00210CE4" w:rsidRDefault="00796C45" w:rsidP="00210CE4">
      <w:pPr>
        <w:pStyle w:val="Ttulo4"/>
        <w:rPr>
          <w:color w:val="000000" w:themeColor="text1"/>
        </w:rPr>
      </w:pPr>
      <w:bookmarkStart w:id="185" w:name="_Toc70022395"/>
      <w:r w:rsidRPr="00210CE4">
        <w:rPr>
          <w:color w:val="000000" w:themeColor="text1"/>
        </w:rPr>
        <w:t>4.4 Enfoque Poblacional</w:t>
      </w:r>
      <w:bookmarkEnd w:id="185"/>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p>
    <w:p w:rsidR="00796C45" w:rsidRPr="00210CE4" w:rsidRDefault="00796C45" w:rsidP="00210CE4">
      <w:pPr>
        <w:spacing w:after="0"/>
        <w:rPr>
          <w:b/>
          <w:color w:val="000000" w:themeColor="text1"/>
        </w:rPr>
      </w:pPr>
    </w:p>
    <w:p w:rsidR="00796C45" w:rsidRPr="00210CE4" w:rsidRDefault="00796C45" w:rsidP="00210CE4">
      <w:pPr>
        <w:spacing w:after="0"/>
        <w:rPr>
          <w:color w:val="000000" w:themeColor="text1"/>
          <w:highlight w:val="white"/>
        </w:rPr>
      </w:pPr>
      <w:r w:rsidRPr="00210CE4">
        <w:rPr>
          <w:color w:val="000000" w:themeColor="text1"/>
          <w:highlight w:val="white"/>
        </w:rPr>
        <w:t>Fortalecimiento de la labor cultural y artística en beneficio de los grupos sociales, etarios y étnicos; lo cual da lugar a la inclusión y visibilización de la diversidad, la interculturalidad y la potencialización de grupos, asociaciones y personas naturales que trabajan en dos vertientes; la primera en fortalecer los procesos artísticos y culturales al interior de las poblaciones sociales, y la segunda en la visibilización de estos procesos a los ciudadanos en general, buscando el reconocimiento, respeto, e inclusión hacia la diversidad.</w:t>
      </w:r>
    </w:p>
    <w:p w:rsidR="00796C45" w:rsidRPr="00210CE4" w:rsidRDefault="00796C45" w:rsidP="00210CE4">
      <w:pPr>
        <w:spacing w:after="0"/>
        <w:rPr>
          <w:color w:val="000000" w:themeColor="text1"/>
          <w:highlight w:val="white"/>
        </w:rPr>
      </w:pPr>
    </w:p>
    <w:p w:rsidR="00796C45" w:rsidRPr="00210CE4" w:rsidRDefault="00796C45" w:rsidP="00210CE4">
      <w:pPr>
        <w:spacing w:after="0"/>
        <w:rPr>
          <w:color w:val="000000" w:themeColor="text1"/>
          <w:highlight w:val="white"/>
        </w:rPr>
      </w:pPr>
      <w:r w:rsidRPr="00210CE4">
        <w:rPr>
          <w:color w:val="000000" w:themeColor="text1"/>
          <w:highlight w:val="white"/>
        </w:rPr>
        <w:t>Articulación y coordinación sectorial e intersectorial que ha permitido participar y acompañar activamente los espacios de participación ciudadana relacionada con el sector cultura, tanto de los grupos étnicos y sectores sociales, así como de los etarios residentes en Bogotá. Participación en los espacios de representación institucional que están en el marco normativo de las políticas públicas poblacionales, realizando asesoría técnica, conceptualización y elaboración de informes sobre lineamientos de política cultural en el marco de las políticas públicas poblacionales.</w:t>
      </w:r>
    </w:p>
    <w:p w:rsidR="00796C45" w:rsidRPr="00210CE4" w:rsidRDefault="00796C45" w:rsidP="00210CE4">
      <w:pPr>
        <w:spacing w:after="0"/>
        <w:rPr>
          <w:color w:val="000000" w:themeColor="text1"/>
          <w:highlight w:val="white"/>
        </w:rPr>
      </w:pPr>
    </w:p>
    <w:p w:rsidR="00796C45" w:rsidRPr="00210CE4" w:rsidRDefault="00796C45" w:rsidP="00210CE4">
      <w:pPr>
        <w:spacing w:after="0"/>
        <w:rPr>
          <w:b/>
          <w:bCs/>
          <w:color w:val="000000" w:themeColor="text1"/>
          <w:highlight w:val="white"/>
        </w:rPr>
      </w:pPr>
      <w:r w:rsidRPr="00210CE4">
        <w:rPr>
          <w:b/>
          <w:bCs/>
          <w:color w:val="000000" w:themeColor="text1"/>
          <w:highlight w:val="white"/>
        </w:rPr>
        <w:lastRenderedPageBreak/>
        <w:t xml:space="preserve">En el primer trimestre se adelantaron actividades de apoyo técnico para ser implementado el plan de trabajo con cada una de las poblaciones atendidas y no se ejecutaron actividades con comunidad. Por esta razón para este periodo no se cuenta con caracterización de la cantidad de personas beneficiarias por las acciones desarrolladas. </w:t>
      </w:r>
    </w:p>
    <w:p w:rsidR="00796C45" w:rsidRPr="00210CE4" w:rsidRDefault="00796C45" w:rsidP="00210CE4">
      <w:pPr>
        <w:spacing w:after="0"/>
        <w:rPr>
          <w:color w:val="000000" w:themeColor="text1"/>
        </w:rPr>
      </w:pPr>
    </w:p>
    <w:p w:rsidR="00796C45" w:rsidRPr="00210CE4" w:rsidRDefault="00796C45" w:rsidP="00210CE4">
      <w:pPr>
        <w:spacing w:after="0"/>
        <w:rPr>
          <w:b/>
          <w:color w:val="000000" w:themeColor="text1"/>
          <w:highlight w:val="white"/>
          <w:u w:val="single"/>
        </w:rPr>
      </w:pPr>
      <w:r w:rsidRPr="00210CE4">
        <w:rPr>
          <w:b/>
          <w:color w:val="000000" w:themeColor="text1"/>
          <w:highlight w:val="white"/>
          <w:u w:val="single"/>
        </w:rPr>
        <w:t>Grupos étnicos</w:t>
      </w:r>
    </w:p>
    <w:p w:rsidR="00796C45" w:rsidRPr="00210CE4" w:rsidRDefault="00796C45" w:rsidP="00210CE4">
      <w:pPr>
        <w:spacing w:after="0"/>
        <w:rPr>
          <w:color w:val="000000" w:themeColor="text1"/>
          <w:highlight w:val="white"/>
        </w:rPr>
      </w:pPr>
    </w:p>
    <w:p w:rsidR="00796C45" w:rsidRPr="00210CE4" w:rsidRDefault="00796C45" w:rsidP="00210CE4">
      <w:pPr>
        <w:spacing w:after="0"/>
        <w:rPr>
          <w:color w:val="000000" w:themeColor="text1"/>
        </w:rPr>
      </w:pPr>
      <w:r w:rsidRPr="00210CE4">
        <w:rPr>
          <w:color w:val="000000" w:themeColor="text1"/>
          <w:highlight w:val="white"/>
        </w:rPr>
        <w:t xml:space="preserve">Durante el periodo la Secretaría Distrital de Cultura, Recreación y Deporte, a través de la Dirección de Asuntos Locales y Participación, estuvo presente en las instancias distritales convocadas por la Secretaría Distrital de Gobierno - Subdirección de Asuntos Étnicos, que corresponden al orden étnico, en el marco de la implementación del Art. 66 del PDD - enfoque diferencial étnico.  Para ello, se viene adelantando acompañamiento en la revisión de las propuestas presentadas por las comunidades étnicas para </w:t>
      </w:r>
      <w:r w:rsidRPr="00210CE4">
        <w:rPr>
          <w:color w:val="000000" w:themeColor="text1"/>
        </w:rPr>
        <w:t>presupuestos participativos</w:t>
      </w:r>
    </w:p>
    <w:p w:rsidR="00796C45" w:rsidRPr="00210CE4" w:rsidRDefault="00796C45" w:rsidP="00210CE4">
      <w:pPr>
        <w:spacing w:after="0"/>
        <w:rPr>
          <w:color w:val="000000" w:themeColor="text1"/>
          <w:sz w:val="20"/>
          <w:szCs w:val="20"/>
        </w:rPr>
      </w:pPr>
    </w:p>
    <w:p w:rsidR="00796C45" w:rsidRPr="00210CE4" w:rsidRDefault="00796C45" w:rsidP="00210CE4">
      <w:pPr>
        <w:spacing w:after="0"/>
        <w:rPr>
          <w:b/>
          <w:color w:val="000000" w:themeColor="text1"/>
          <w:highlight w:val="white"/>
          <w:u w:val="single"/>
        </w:rPr>
      </w:pPr>
      <w:r w:rsidRPr="00210CE4">
        <w:rPr>
          <w:b/>
          <w:color w:val="000000" w:themeColor="text1"/>
          <w:highlight w:val="white"/>
          <w:u w:val="single"/>
        </w:rPr>
        <w:t xml:space="preserve">Grupos etarios </w:t>
      </w:r>
    </w:p>
    <w:p w:rsidR="00796C45" w:rsidRPr="00210CE4" w:rsidRDefault="00796C45" w:rsidP="00210CE4">
      <w:pPr>
        <w:spacing w:after="0"/>
        <w:rPr>
          <w:color w:val="000000" w:themeColor="text1"/>
          <w:highlight w:val="white"/>
        </w:rPr>
      </w:pPr>
    </w:p>
    <w:p w:rsidR="00796C45" w:rsidRPr="00210CE4" w:rsidRDefault="00796C45" w:rsidP="00210CE4">
      <w:pPr>
        <w:spacing w:after="0"/>
        <w:rPr>
          <w:color w:val="000000" w:themeColor="text1"/>
          <w:highlight w:val="white"/>
        </w:rPr>
      </w:pPr>
      <w:r w:rsidRPr="00210CE4">
        <w:rPr>
          <w:b/>
          <w:color w:val="000000" w:themeColor="text1"/>
          <w:highlight w:val="white"/>
        </w:rPr>
        <w:t>Infancia y adolescencia</w:t>
      </w:r>
      <w:r w:rsidRPr="00210CE4">
        <w:rPr>
          <w:color w:val="000000" w:themeColor="text1"/>
          <w:highlight w:val="white"/>
        </w:rPr>
        <w:t xml:space="preserve"> </w:t>
      </w:r>
    </w:p>
    <w:p w:rsidR="00796C45" w:rsidRPr="00210CE4" w:rsidRDefault="00796C45" w:rsidP="00210CE4">
      <w:pPr>
        <w:spacing w:after="0"/>
        <w:rPr>
          <w:color w:val="000000" w:themeColor="text1"/>
        </w:rPr>
      </w:pPr>
    </w:p>
    <w:p w:rsidR="00796C45" w:rsidRPr="00210CE4" w:rsidRDefault="00796C45" w:rsidP="00210CE4">
      <w:pPr>
        <w:spacing w:after="0"/>
        <w:rPr>
          <w:color w:val="000000" w:themeColor="text1"/>
        </w:rPr>
      </w:pPr>
      <w:r w:rsidRPr="00210CE4">
        <w:rPr>
          <w:color w:val="000000" w:themeColor="text1"/>
          <w:highlight w:val="white"/>
        </w:rPr>
        <w:t>Las acciones de articulación, coordinación y gestión de la Secretaría de Cultura, en la política de Infancia y adolescencia se centran en estrategias sectoriales para la celebración y conmemoración de los derechos culturales de los niños, niñas y adolescentes, con diferentes actividades que incluyen; programación académica, artística, recreativa y cultural</w:t>
      </w:r>
      <w:r w:rsidRPr="00210CE4">
        <w:rPr>
          <w:color w:val="000000" w:themeColor="text1"/>
        </w:rPr>
        <w:t xml:space="preserve"> para la vigencia 2021.</w:t>
      </w:r>
    </w:p>
    <w:p w:rsidR="00796C45" w:rsidRPr="00210CE4" w:rsidRDefault="00796C45" w:rsidP="00210CE4">
      <w:pPr>
        <w:spacing w:after="0"/>
        <w:rPr>
          <w:color w:val="000000" w:themeColor="text1"/>
          <w:sz w:val="20"/>
          <w:szCs w:val="20"/>
          <w:highlight w:val="white"/>
        </w:rPr>
      </w:pPr>
    </w:p>
    <w:p w:rsidR="00796C45" w:rsidRPr="00210CE4" w:rsidRDefault="00796C45" w:rsidP="00210CE4">
      <w:pPr>
        <w:spacing w:after="0"/>
        <w:rPr>
          <w:color w:val="000000" w:themeColor="text1"/>
          <w:highlight w:val="white"/>
        </w:rPr>
      </w:pPr>
      <w:r w:rsidRPr="00210CE4">
        <w:rPr>
          <w:color w:val="000000" w:themeColor="text1"/>
          <w:highlight w:val="white"/>
        </w:rPr>
        <w:t>Dentro de los logros más significativos se destaca la participación de los niños, niñas y adolescentes en el Consejo Distrital de Cultura de Grupos Etarios, permitiendo a los niños, niñas y adolescentes proponer e incidir en las decisiones frente a los programas, planes y proyectos culturales dirigidos para ellos en el nuevo plan de desarrollo y en los proyectos de inversión del sector cultura.  Así mismo y reconociendo los hallazgos del sistema de monitoreo distrital de las condiciones de vida de los niños, niñas y adolescentes SMIA, la Secretaría de Cultura desde su Dirección de asuntos locales y participación ha venido apoyando a organizaciones culturales y colectivos artísticos para el desarrollo  de proyectos culturales, artísticos y recreativos enfocados al cuidado y prevención de violencias contra la infancia, de igual forma en el marco de la situación de pandemia y confinamiento, la SCRD dispuso la realización de la Beca de proyectos Culturales para la participación de la Infancia y la adolescencia, cuyo objetivo es apoyar proyectos culturales, artísticos o recreativos que promuevan la generación de narrativas que permitan visibilizar los puntos de vista, emociones, intereses y propuestas  de los niños, niñas y adolescentes en el marco de la coyuntura causada por el aislamiento preventivo Covid-19, cuya ejecución terminó en el primer trimestre de la vigencia 2021.</w:t>
      </w:r>
    </w:p>
    <w:p w:rsidR="00796C45" w:rsidRDefault="00796C45" w:rsidP="00210CE4">
      <w:pPr>
        <w:spacing w:after="0"/>
        <w:rPr>
          <w:color w:val="000000" w:themeColor="text1"/>
          <w:sz w:val="20"/>
          <w:szCs w:val="20"/>
          <w:highlight w:val="white"/>
        </w:rPr>
      </w:pPr>
    </w:p>
    <w:p w:rsidR="007F1570" w:rsidRPr="00210CE4" w:rsidRDefault="007F1570" w:rsidP="00210CE4">
      <w:pPr>
        <w:spacing w:after="0"/>
        <w:rPr>
          <w:color w:val="000000" w:themeColor="text1"/>
          <w:sz w:val="20"/>
          <w:szCs w:val="20"/>
          <w:highlight w:val="white"/>
        </w:rPr>
      </w:pPr>
    </w:p>
    <w:p w:rsidR="00796C45" w:rsidRPr="00210CE4" w:rsidRDefault="00796C45" w:rsidP="00210CE4">
      <w:pPr>
        <w:spacing w:after="0"/>
        <w:rPr>
          <w:b/>
          <w:bCs/>
          <w:color w:val="000000" w:themeColor="text1"/>
        </w:rPr>
      </w:pPr>
      <w:r w:rsidRPr="00210CE4">
        <w:rPr>
          <w:b/>
          <w:bCs/>
          <w:color w:val="000000" w:themeColor="text1"/>
        </w:rPr>
        <w:lastRenderedPageBreak/>
        <w:t>Juventud</w:t>
      </w:r>
    </w:p>
    <w:p w:rsidR="00796C45" w:rsidRPr="00210CE4" w:rsidRDefault="00796C45" w:rsidP="00210CE4">
      <w:pPr>
        <w:spacing w:after="0"/>
        <w:rPr>
          <w:color w:val="000000" w:themeColor="text1"/>
        </w:rPr>
      </w:pPr>
    </w:p>
    <w:p w:rsidR="00796C45" w:rsidRPr="00210CE4" w:rsidRDefault="00796C45" w:rsidP="00210CE4">
      <w:pPr>
        <w:spacing w:after="0"/>
        <w:rPr>
          <w:color w:val="000000" w:themeColor="text1"/>
        </w:rPr>
      </w:pPr>
      <w:r w:rsidRPr="00210CE4">
        <w:rPr>
          <w:color w:val="000000" w:themeColor="text1"/>
        </w:rPr>
        <w:t>Durante este primer trimestre se dio cierre a la ejecución de las becas otorgadas en 2021 y se viene desarrollando un trabajo articulado con la secretaria de Gobierno con la estrategia Reto para la vigencia 2021.</w:t>
      </w:r>
    </w:p>
    <w:p w:rsidR="00796C45" w:rsidRPr="00210CE4" w:rsidRDefault="00796C45" w:rsidP="00210CE4">
      <w:pPr>
        <w:spacing w:after="0"/>
        <w:rPr>
          <w:color w:val="000000" w:themeColor="text1"/>
        </w:rPr>
      </w:pPr>
    </w:p>
    <w:p w:rsidR="00796C45" w:rsidRPr="00210CE4" w:rsidRDefault="00796C45" w:rsidP="00210CE4">
      <w:pPr>
        <w:spacing w:after="0"/>
        <w:rPr>
          <w:color w:val="000000" w:themeColor="text1"/>
          <w:highlight w:val="white"/>
        </w:rPr>
      </w:pPr>
      <w:r w:rsidRPr="00210CE4">
        <w:rPr>
          <w:b/>
          <w:color w:val="000000" w:themeColor="text1"/>
          <w:highlight w:val="white"/>
        </w:rPr>
        <w:t>Adultez</w:t>
      </w:r>
      <w:r w:rsidRPr="00210CE4">
        <w:rPr>
          <w:color w:val="000000" w:themeColor="text1"/>
          <w:highlight w:val="white"/>
        </w:rPr>
        <w:t xml:space="preserve"> </w:t>
      </w:r>
    </w:p>
    <w:p w:rsidR="00796C45" w:rsidRPr="00210CE4" w:rsidRDefault="00796C45" w:rsidP="00210CE4">
      <w:pPr>
        <w:spacing w:after="0"/>
        <w:rPr>
          <w:color w:val="000000" w:themeColor="text1"/>
          <w:highlight w:val="white"/>
        </w:rPr>
      </w:pPr>
    </w:p>
    <w:p w:rsidR="00796C45" w:rsidRPr="00210CE4" w:rsidRDefault="00796C45" w:rsidP="00210CE4">
      <w:pPr>
        <w:spacing w:after="0"/>
        <w:rPr>
          <w:color w:val="000000" w:themeColor="text1"/>
          <w:highlight w:val="white"/>
        </w:rPr>
      </w:pPr>
      <w:r w:rsidRPr="00210CE4">
        <w:rPr>
          <w:color w:val="000000" w:themeColor="text1"/>
          <w:highlight w:val="white"/>
        </w:rPr>
        <w:t>Se asiste a los espacios de Mesa de Actualización de la Política Pública para la Adultez, que sesionaron periódicamente desde el mes de Junio, donde participaron varias instancias de orden Distrital con el fin de aportar tanto en la actualización de dicha política pública para evitar su derogación, como para empezar en el marco de un Nuevo Plan de Desarrollo Distrital el aporte de varias entidades para empezar a construir el Plan de Acción de dicha política para fortalecer de manera articulada los derechos de la población adulta, así como identificar las problemáticas principales que aquejan a dicho grupo etario. Es así como este trimestre se está avanzando en robustecer el plan de acción de dicha política.</w:t>
      </w:r>
    </w:p>
    <w:p w:rsidR="00796C45" w:rsidRPr="00210CE4" w:rsidRDefault="00796C45" w:rsidP="00210CE4">
      <w:pPr>
        <w:spacing w:after="0"/>
        <w:rPr>
          <w:color w:val="000000" w:themeColor="text1"/>
          <w:highlight w:val="white"/>
        </w:rPr>
      </w:pPr>
    </w:p>
    <w:p w:rsidR="00796C45" w:rsidRPr="00210CE4" w:rsidRDefault="00796C45" w:rsidP="00210CE4">
      <w:pPr>
        <w:spacing w:after="0"/>
        <w:rPr>
          <w:b/>
          <w:color w:val="000000" w:themeColor="text1"/>
          <w:highlight w:val="white"/>
        </w:rPr>
      </w:pPr>
      <w:r w:rsidRPr="00210CE4">
        <w:rPr>
          <w:b/>
          <w:color w:val="000000" w:themeColor="text1"/>
          <w:highlight w:val="white"/>
        </w:rPr>
        <w:t xml:space="preserve">Persona mayor </w:t>
      </w:r>
    </w:p>
    <w:p w:rsidR="00796C45" w:rsidRPr="00210CE4" w:rsidRDefault="00796C45" w:rsidP="00210CE4">
      <w:pPr>
        <w:spacing w:after="0"/>
        <w:rPr>
          <w:color w:val="000000" w:themeColor="text1"/>
          <w:sz w:val="20"/>
          <w:szCs w:val="20"/>
          <w:highlight w:val="white"/>
        </w:rPr>
      </w:pPr>
    </w:p>
    <w:p w:rsidR="00796C45" w:rsidRPr="00210CE4" w:rsidRDefault="00796C45" w:rsidP="00210CE4">
      <w:pPr>
        <w:spacing w:after="0"/>
        <w:rPr>
          <w:color w:val="000000" w:themeColor="text1"/>
          <w:highlight w:val="white"/>
        </w:rPr>
      </w:pPr>
      <w:r w:rsidRPr="00210CE4">
        <w:rPr>
          <w:color w:val="000000" w:themeColor="text1"/>
          <w:highlight w:val="white"/>
        </w:rPr>
        <w:t xml:space="preserve">Desde la Dirección de asuntos locales y participación se vienen realizando dos acciones específicas para las personas mayores de 60 años, enmarcadas en el nuevo plan de desarrollo y respondiendo a la política pública de envejecimiento y vejez. </w:t>
      </w:r>
    </w:p>
    <w:p w:rsidR="00796C45" w:rsidRPr="00210CE4" w:rsidRDefault="00796C45" w:rsidP="00210CE4">
      <w:pPr>
        <w:spacing w:after="0"/>
        <w:rPr>
          <w:color w:val="000000" w:themeColor="text1"/>
          <w:highlight w:val="white"/>
        </w:rPr>
      </w:pPr>
    </w:p>
    <w:p w:rsidR="00796C45" w:rsidRPr="00210CE4" w:rsidRDefault="00796C45" w:rsidP="00210CE4">
      <w:pPr>
        <w:spacing w:after="0"/>
        <w:rPr>
          <w:color w:val="000000" w:themeColor="text1"/>
          <w:highlight w:val="white"/>
        </w:rPr>
      </w:pPr>
      <w:r w:rsidRPr="00210CE4">
        <w:rPr>
          <w:color w:val="000000" w:themeColor="text1"/>
          <w:highlight w:val="white"/>
        </w:rPr>
        <w:t>La acción estratégica dirigida a la población mayor, consiste en la realización de actividades que aporten a la visibilización de las expresiones y prácticas artísticas, culturales y tradicionales de las personas mayores en el desarrollo cultural de la ciudad, que se viene desarrollando por medio de la Beca de investigación de las prácticas culturales de las personas mayores. El valor destinado a esta meta es de 40.000.000 millones de pesos en 2021.</w:t>
      </w:r>
    </w:p>
    <w:p w:rsidR="00796C45" w:rsidRPr="00210CE4" w:rsidRDefault="00796C45" w:rsidP="00210CE4">
      <w:pPr>
        <w:spacing w:after="0"/>
        <w:rPr>
          <w:color w:val="000000" w:themeColor="text1"/>
          <w:highlight w:val="white"/>
        </w:rPr>
      </w:pPr>
    </w:p>
    <w:p w:rsidR="00796C45" w:rsidRPr="00210CE4" w:rsidRDefault="00796C45" w:rsidP="00210CE4">
      <w:pPr>
        <w:spacing w:after="0"/>
        <w:rPr>
          <w:b/>
          <w:color w:val="000000" w:themeColor="text1"/>
          <w:sz w:val="20"/>
          <w:szCs w:val="20"/>
          <w:highlight w:val="white"/>
        </w:rPr>
      </w:pPr>
      <w:r w:rsidRPr="00210CE4">
        <w:rPr>
          <w:b/>
          <w:color w:val="000000" w:themeColor="text1"/>
          <w:highlight w:val="white"/>
        </w:rPr>
        <w:t>Familias</w:t>
      </w:r>
      <w:r w:rsidRPr="00210CE4">
        <w:rPr>
          <w:b/>
          <w:color w:val="000000" w:themeColor="text1"/>
          <w:sz w:val="20"/>
          <w:szCs w:val="20"/>
          <w:highlight w:val="white"/>
        </w:rPr>
        <w:t xml:space="preserve">: </w:t>
      </w:r>
    </w:p>
    <w:p w:rsidR="00796C45" w:rsidRPr="00210CE4" w:rsidRDefault="00796C45" w:rsidP="00210CE4">
      <w:pPr>
        <w:spacing w:after="0"/>
        <w:rPr>
          <w:color w:val="000000" w:themeColor="text1"/>
          <w:highlight w:val="white"/>
        </w:rPr>
      </w:pPr>
    </w:p>
    <w:p w:rsidR="00796C45" w:rsidRPr="00210CE4" w:rsidRDefault="00796C45" w:rsidP="00210CE4">
      <w:pPr>
        <w:spacing w:after="0"/>
        <w:rPr>
          <w:color w:val="000000" w:themeColor="text1"/>
          <w:highlight w:val="white"/>
        </w:rPr>
      </w:pPr>
      <w:r w:rsidRPr="00210CE4">
        <w:rPr>
          <w:color w:val="000000" w:themeColor="text1"/>
          <w:highlight w:val="white"/>
        </w:rPr>
        <w:t>EL delegado del equipo de políticas públicas poblacionales de la DALP se encuentra coordinando con las respectivas instancias la implementación del plan de acción para la socialización e implementación de los productos aprobados para esta política pública en la vigencia 2021.</w:t>
      </w:r>
    </w:p>
    <w:p w:rsidR="00796C45" w:rsidRPr="00210CE4" w:rsidRDefault="00796C45" w:rsidP="00210CE4">
      <w:pPr>
        <w:spacing w:after="0"/>
        <w:rPr>
          <w:color w:val="000000" w:themeColor="text1"/>
          <w:highlight w:val="white"/>
        </w:rPr>
      </w:pPr>
    </w:p>
    <w:p w:rsidR="00796C45" w:rsidRPr="00210CE4" w:rsidRDefault="00796C45" w:rsidP="00210CE4">
      <w:pPr>
        <w:spacing w:after="0"/>
        <w:rPr>
          <w:b/>
          <w:color w:val="000000" w:themeColor="text1"/>
          <w:highlight w:val="white"/>
          <w:u w:val="single"/>
        </w:rPr>
      </w:pPr>
      <w:r w:rsidRPr="00210CE4">
        <w:rPr>
          <w:b/>
          <w:color w:val="000000" w:themeColor="text1"/>
          <w:highlight w:val="white"/>
          <w:u w:val="single"/>
        </w:rPr>
        <w:t>Sectores sociales</w:t>
      </w:r>
    </w:p>
    <w:p w:rsidR="00796C45" w:rsidRPr="00210CE4" w:rsidRDefault="00796C45" w:rsidP="00210CE4">
      <w:pPr>
        <w:spacing w:after="0"/>
        <w:rPr>
          <w:b/>
          <w:color w:val="000000" w:themeColor="text1"/>
          <w:highlight w:val="white"/>
          <w:u w:val="single"/>
        </w:rPr>
      </w:pPr>
    </w:p>
    <w:p w:rsidR="00796C45" w:rsidRPr="00210CE4" w:rsidRDefault="00796C45" w:rsidP="00B74860">
      <w:pPr>
        <w:widowControl w:val="0"/>
        <w:numPr>
          <w:ilvl w:val="0"/>
          <w:numId w:val="20"/>
        </w:numPr>
        <w:suppressAutoHyphens/>
        <w:spacing w:after="0" w:line="240" w:lineRule="auto"/>
        <w:rPr>
          <w:color w:val="000000" w:themeColor="text1"/>
          <w:highlight w:val="white"/>
        </w:rPr>
      </w:pPr>
      <w:r w:rsidRPr="00210CE4">
        <w:rPr>
          <w:b/>
          <w:color w:val="000000" w:themeColor="text1"/>
          <w:highlight w:val="white"/>
        </w:rPr>
        <w:t>Sectores LGTBI:</w:t>
      </w:r>
    </w:p>
    <w:p w:rsidR="00796C45" w:rsidRPr="00210CE4" w:rsidRDefault="00796C45" w:rsidP="00210CE4">
      <w:pPr>
        <w:spacing w:after="0"/>
        <w:rPr>
          <w:color w:val="000000" w:themeColor="text1"/>
          <w:highlight w:val="white"/>
        </w:rPr>
      </w:pPr>
    </w:p>
    <w:p w:rsidR="00796C45" w:rsidRPr="00210CE4" w:rsidRDefault="00796C45" w:rsidP="00210CE4">
      <w:pPr>
        <w:spacing w:after="0"/>
        <w:rPr>
          <w:color w:val="000000" w:themeColor="text1"/>
          <w:highlight w:val="white"/>
        </w:rPr>
      </w:pPr>
      <w:r w:rsidRPr="00210CE4">
        <w:rPr>
          <w:color w:val="000000" w:themeColor="text1"/>
          <w:highlight w:val="white"/>
        </w:rPr>
        <w:t>Se viene adelantando las gestiones pertinentes para la gestión de acompañamiento a las entidades adscritas (IDRD, IDPC, IDARTES) para el seguimiento del plan de acción de la Política Pública LGBTI.</w:t>
      </w:r>
    </w:p>
    <w:p w:rsidR="00796C45" w:rsidRPr="00210CE4" w:rsidRDefault="00796C45" w:rsidP="00210CE4">
      <w:pPr>
        <w:spacing w:after="0"/>
        <w:rPr>
          <w:color w:val="000000" w:themeColor="text1"/>
          <w:highlight w:val="white"/>
        </w:rPr>
      </w:pPr>
    </w:p>
    <w:p w:rsidR="00796C45" w:rsidRPr="00210CE4" w:rsidRDefault="00796C45" w:rsidP="00210CE4">
      <w:pPr>
        <w:spacing w:after="0"/>
        <w:rPr>
          <w:color w:val="000000" w:themeColor="text1"/>
          <w:highlight w:val="white"/>
        </w:rPr>
      </w:pPr>
      <w:r w:rsidRPr="00210CE4">
        <w:rPr>
          <w:color w:val="000000" w:themeColor="text1"/>
          <w:highlight w:val="white"/>
        </w:rPr>
        <w:t>Por otro lado, La Secretaría de Cultura recreación y Deporte participa en los distintos espacios de participación distritales como Las Mesas Intersectoriales Técnicas de Diversidad Sexual, Las Mesas Intersectoriales Técnicas específicamente para el tema Trans, dando respuesta a la alerta temprana 045 del 2019, Las Mesas Intersectoriales Directivas, y las sesiones del Consejo Consultivo LGBTI desarrollando espacios de articulación, planes de trabajo y reflexión sobre las distintas ofertas dadas desde el sector cultura.</w:t>
      </w:r>
    </w:p>
    <w:p w:rsidR="00796C45" w:rsidRPr="00210CE4" w:rsidRDefault="00796C45" w:rsidP="00210CE4">
      <w:pPr>
        <w:spacing w:after="0"/>
        <w:rPr>
          <w:color w:val="000000" w:themeColor="text1"/>
          <w:highlight w:val="white"/>
        </w:rPr>
      </w:pPr>
    </w:p>
    <w:p w:rsidR="00796C45" w:rsidRPr="00210CE4" w:rsidRDefault="00796C45" w:rsidP="00210CE4">
      <w:pPr>
        <w:pStyle w:val="Ttulo4"/>
        <w:rPr>
          <w:color w:val="000000" w:themeColor="text1"/>
        </w:rPr>
      </w:pPr>
      <w:bookmarkStart w:id="186" w:name="_Toc70022396"/>
      <w:r w:rsidRPr="00210CE4">
        <w:rPr>
          <w:color w:val="000000" w:themeColor="text1"/>
        </w:rPr>
        <w:t>4.5 Enfoque territorial</w:t>
      </w:r>
      <w:bookmarkEnd w:id="186"/>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r w:rsidRPr="00210CE4">
        <w:rPr>
          <w:color w:val="000000" w:themeColor="text1"/>
        </w:rPr>
        <w:tab/>
      </w:r>
    </w:p>
    <w:p w:rsidR="00796C45" w:rsidRPr="00210CE4" w:rsidRDefault="00796C45" w:rsidP="00210CE4">
      <w:pPr>
        <w:spacing w:after="0"/>
        <w:rPr>
          <w:color w:val="000000" w:themeColor="text1"/>
          <w:highlight w:val="white"/>
        </w:rPr>
      </w:pPr>
    </w:p>
    <w:p w:rsidR="00796C45" w:rsidRPr="00210CE4" w:rsidRDefault="00796C45" w:rsidP="00210CE4">
      <w:pPr>
        <w:spacing w:after="0"/>
        <w:rPr>
          <w:color w:val="000000" w:themeColor="text1"/>
          <w:highlight w:val="white"/>
        </w:rPr>
      </w:pPr>
      <w:r w:rsidRPr="00210CE4">
        <w:rPr>
          <w:color w:val="000000" w:themeColor="text1"/>
          <w:highlight w:val="white"/>
        </w:rPr>
        <w:t xml:space="preserve">Dado que los grupos poblacionales, etarios y étnicos y sectores sociales se encuentran dispersos en toda la ciudad, las acciones adelantadas en pro de su fortalecimiento se generan en todos los territorios con el objeto de garantizas su total cubrimiento y acceso igualitario. Durante el primer trimestre no se ejecutaron actividades con comunidad en territorios. </w:t>
      </w:r>
    </w:p>
    <w:p w:rsidR="00796C45" w:rsidRPr="00210CE4" w:rsidRDefault="00796C45" w:rsidP="00210CE4">
      <w:pPr>
        <w:spacing w:after="0"/>
        <w:rPr>
          <w:color w:val="000000" w:themeColor="text1"/>
          <w:highlight w:val="white"/>
        </w:rPr>
      </w:pPr>
    </w:p>
    <w:p w:rsidR="00796C45" w:rsidRPr="00210CE4" w:rsidRDefault="00796C45" w:rsidP="00210CE4">
      <w:pPr>
        <w:spacing w:after="0"/>
        <w:rPr>
          <w:color w:val="000000" w:themeColor="text1"/>
          <w:highlight w:val="white"/>
        </w:rPr>
      </w:pPr>
    </w:p>
    <w:p w:rsidR="00796C45" w:rsidRPr="00210CE4" w:rsidRDefault="00796C45" w:rsidP="00796C45">
      <w:pPr>
        <w:rPr>
          <w:color w:val="000000" w:themeColor="text1"/>
          <w:highlight w:val="white"/>
        </w:rPr>
      </w:pPr>
    </w:p>
    <w:p w:rsidR="00796C45" w:rsidRPr="00210CE4" w:rsidRDefault="00796C45" w:rsidP="00796C45">
      <w:pPr>
        <w:rPr>
          <w:color w:val="000000" w:themeColor="text1"/>
          <w:highlight w:val="white"/>
        </w:rPr>
      </w:pPr>
    </w:p>
    <w:p w:rsidR="00796C45" w:rsidRPr="00210CE4" w:rsidRDefault="00796C45" w:rsidP="00796C45">
      <w:pPr>
        <w:rPr>
          <w:color w:val="000000" w:themeColor="text1"/>
          <w:highlight w:val="white"/>
        </w:rPr>
      </w:pPr>
    </w:p>
    <w:p w:rsidR="00796C45" w:rsidRPr="00210CE4" w:rsidRDefault="00796C45" w:rsidP="00796C45">
      <w:pPr>
        <w:rPr>
          <w:color w:val="000000" w:themeColor="text1"/>
          <w:highlight w:val="white"/>
        </w:rPr>
      </w:pPr>
    </w:p>
    <w:p w:rsidR="00796C45" w:rsidRPr="00210CE4" w:rsidRDefault="00796C45" w:rsidP="00796C45">
      <w:pPr>
        <w:rPr>
          <w:color w:val="000000" w:themeColor="text1"/>
          <w:highlight w:val="white"/>
        </w:rPr>
      </w:pPr>
    </w:p>
    <w:p w:rsidR="00796C45" w:rsidRPr="00210CE4" w:rsidRDefault="00796C45" w:rsidP="00796C45">
      <w:pPr>
        <w:rPr>
          <w:color w:val="000000" w:themeColor="text1"/>
          <w:highlight w:val="white"/>
        </w:rPr>
      </w:pPr>
    </w:p>
    <w:p w:rsidR="00796C45" w:rsidRPr="00210CE4" w:rsidRDefault="00796C45" w:rsidP="00796C45">
      <w:pPr>
        <w:rPr>
          <w:color w:val="000000" w:themeColor="text1"/>
          <w:highlight w:val="white"/>
        </w:rPr>
      </w:pPr>
    </w:p>
    <w:p w:rsidR="00796C45" w:rsidRPr="00210CE4" w:rsidRDefault="00796C45" w:rsidP="00796C45">
      <w:pPr>
        <w:rPr>
          <w:color w:val="000000" w:themeColor="text1"/>
          <w:highlight w:val="white"/>
        </w:rPr>
      </w:pPr>
    </w:p>
    <w:p w:rsidR="00796C45" w:rsidRPr="00210CE4" w:rsidRDefault="00796C45" w:rsidP="00796C45">
      <w:pPr>
        <w:rPr>
          <w:color w:val="000000" w:themeColor="text1"/>
          <w:highlight w:val="white"/>
        </w:rPr>
      </w:pPr>
    </w:p>
    <w:p w:rsidR="00796C45" w:rsidRPr="00210CE4" w:rsidRDefault="00796C45" w:rsidP="00796C45">
      <w:pPr>
        <w:rPr>
          <w:color w:val="000000" w:themeColor="text1"/>
          <w:highlight w:val="white"/>
        </w:rPr>
      </w:pPr>
    </w:p>
    <w:p w:rsidR="00796C45" w:rsidRPr="00210CE4" w:rsidRDefault="00796C45" w:rsidP="00796C45">
      <w:pPr>
        <w:rPr>
          <w:color w:val="000000" w:themeColor="text1"/>
          <w:highlight w:val="white"/>
        </w:rPr>
      </w:pPr>
    </w:p>
    <w:p w:rsidR="00796C45" w:rsidRPr="00210CE4" w:rsidRDefault="00796C45" w:rsidP="00796C45">
      <w:pPr>
        <w:rPr>
          <w:color w:val="000000" w:themeColor="text1"/>
          <w:highlight w:val="white"/>
        </w:rPr>
      </w:pPr>
    </w:p>
    <w:p w:rsidR="00796C45" w:rsidRPr="00210CE4" w:rsidRDefault="00796C45" w:rsidP="00796C45">
      <w:pPr>
        <w:rPr>
          <w:color w:val="000000" w:themeColor="text1"/>
          <w:highlight w:val="white"/>
        </w:rPr>
      </w:pPr>
    </w:p>
    <w:p w:rsidR="00796C45" w:rsidRPr="00210CE4" w:rsidRDefault="00796C45" w:rsidP="00796C45">
      <w:pPr>
        <w:rPr>
          <w:color w:val="000000" w:themeColor="text1"/>
          <w:highlight w:val="white"/>
        </w:rPr>
      </w:pPr>
    </w:p>
    <w:p w:rsidR="00796C45" w:rsidRPr="00210CE4" w:rsidRDefault="00796C45" w:rsidP="00796C45">
      <w:pPr>
        <w:rPr>
          <w:color w:val="000000" w:themeColor="text1"/>
          <w:highlight w:val="white"/>
        </w:rPr>
      </w:pPr>
    </w:p>
    <w:p w:rsidR="00796C45" w:rsidRPr="00210CE4" w:rsidRDefault="00796C45" w:rsidP="00796C45">
      <w:pPr>
        <w:rPr>
          <w:color w:val="000000" w:themeColor="text1"/>
          <w:highlight w:val="white"/>
        </w:rPr>
      </w:pPr>
    </w:p>
    <w:p w:rsidR="00796C45" w:rsidRDefault="00796C45" w:rsidP="00210CE4">
      <w:pPr>
        <w:pStyle w:val="Ttulo1"/>
      </w:pPr>
      <w:bookmarkStart w:id="187" w:name="_Toc70022397"/>
      <w:r w:rsidRPr="00BA74FC">
        <w:lastRenderedPageBreak/>
        <w:t xml:space="preserve">PROYECTO DE INVERSIÓN No. </w:t>
      </w:r>
      <w:r>
        <w:t xml:space="preserve">7654. </w:t>
      </w:r>
      <w:r w:rsidRPr="00B41EAC">
        <w:t>Mejoramiento de la Infraestructura Cultural en la ciudad de Bogotá</w:t>
      </w:r>
      <w:r>
        <w:t>.</w:t>
      </w:r>
      <w:bookmarkEnd w:id="187"/>
    </w:p>
    <w:p w:rsidR="00210CE4" w:rsidRDefault="00210CE4" w:rsidP="00210CE4">
      <w:pPr>
        <w:spacing w:after="0"/>
        <w:ind w:hanging="2"/>
        <w:rPr>
          <w:rFonts w:cs="Arial"/>
        </w:rPr>
      </w:pPr>
      <w:r>
        <w:rPr>
          <w:rFonts w:cs="Arial"/>
          <w:b/>
        </w:rPr>
        <w:t>PERIODO: PRIMER TRIMESTRE 2021</w:t>
      </w:r>
    </w:p>
    <w:p w:rsidR="00210CE4" w:rsidRDefault="00210CE4" w:rsidP="00240BC7">
      <w:pPr>
        <w:spacing w:after="0"/>
        <w:ind w:hanging="2"/>
        <w:rPr>
          <w:rFonts w:cs="Arial"/>
          <w:b/>
        </w:rPr>
      </w:pPr>
      <w:r>
        <w:rPr>
          <w:rFonts w:cs="Arial"/>
          <w:b/>
        </w:rPr>
        <w:t>Reporte: ENERO A MARZO DE 2021 (ACUMULADO)</w:t>
      </w:r>
    </w:p>
    <w:p w:rsidR="00796C45" w:rsidRPr="00BA74FC" w:rsidRDefault="00796C45" w:rsidP="00240BC7">
      <w:pPr>
        <w:spacing w:after="0"/>
        <w:rPr>
          <w:rFonts w:eastAsia="Arial"/>
          <w:b/>
          <w:bCs/>
          <w:color w:val="000000"/>
        </w:rPr>
      </w:pPr>
    </w:p>
    <w:p w:rsidR="00240BC7" w:rsidRDefault="00240BC7" w:rsidP="00240BC7">
      <w:pPr>
        <w:pStyle w:val="Ttulo2"/>
        <w:numPr>
          <w:ilvl w:val="0"/>
          <w:numId w:val="0"/>
        </w:numPr>
        <w:spacing w:before="0" w:line="256" w:lineRule="auto"/>
        <w:ind w:left="567"/>
      </w:pPr>
      <w:bookmarkStart w:id="188" w:name="_Toc70022398"/>
      <w:r>
        <w:t>1. Objetivo general</w:t>
      </w:r>
      <w:bookmarkEnd w:id="188"/>
      <w:r>
        <w:t xml:space="preserve"> </w:t>
      </w:r>
      <w:r>
        <w:tab/>
      </w:r>
      <w:r>
        <w:tab/>
      </w:r>
      <w:r>
        <w:tab/>
      </w:r>
      <w:r>
        <w:tab/>
      </w:r>
      <w:r>
        <w:tab/>
      </w:r>
      <w:r>
        <w:tab/>
      </w:r>
      <w:r>
        <w:tab/>
      </w:r>
      <w:r>
        <w:tab/>
      </w:r>
      <w:r>
        <w:tab/>
      </w:r>
    </w:p>
    <w:p w:rsidR="00796C45" w:rsidRDefault="00796C45" w:rsidP="00240BC7">
      <w:pPr>
        <w:widowControl w:val="0"/>
        <w:suppressAutoHyphens/>
        <w:spacing w:after="0" w:line="240" w:lineRule="auto"/>
        <w:ind w:left="720"/>
        <w:jc w:val="left"/>
        <w:rPr>
          <w:rFonts w:eastAsia="Arial"/>
          <w:b/>
          <w:bCs/>
          <w:u w:val="single"/>
        </w:rPr>
      </w:pPr>
    </w:p>
    <w:p w:rsidR="00796C45" w:rsidRDefault="00796C45" w:rsidP="00240BC7">
      <w:pPr>
        <w:spacing w:after="0"/>
        <w:rPr>
          <w:rFonts w:eastAsia="Arial"/>
          <w:bCs/>
        </w:rPr>
      </w:pPr>
      <w:r w:rsidRPr="00B41EAC">
        <w:rPr>
          <w:rFonts w:eastAsia="Arial"/>
          <w:bCs/>
        </w:rPr>
        <w:t>Mejorar la infraestructura cultural para responder a las necesidades de los ciudadanos de Bogotá</w:t>
      </w:r>
      <w:r>
        <w:rPr>
          <w:rFonts w:eastAsia="Arial"/>
          <w:bCs/>
        </w:rPr>
        <w:t>.</w:t>
      </w:r>
    </w:p>
    <w:p w:rsidR="00796C45" w:rsidRDefault="00796C45" w:rsidP="00240BC7">
      <w:pPr>
        <w:spacing w:after="0"/>
        <w:rPr>
          <w:rFonts w:eastAsia="Arial"/>
          <w:bCs/>
        </w:rPr>
      </w:pPr>
    </w:p>
    <w:p w:rsidR="00240BC7" w:rsidRDefault="00240BC7" w:rsidP="00240BC7">
      <w:pPr>
        <w:pStyle w:val="Ttulo2"/>
        <w:numPr>
          <w:ilvl w:val="0"/>
          <w:numId w:val="0"/>
        </w:numPr>
        <w:spacing w:before="0" w:line="256" w:lineRule="auto"/>
        <w:ind w:left="567"/>
      </w:pPr>
      <w:bookmarkStart w:id="189" w:name="_Toc69998547"/>
      <w:bookmarkStart w:id="190" w:name="_Toc70022399"/>
      <w:r>
        <w:t>2. Logros, apuestas y retos</w:t>
      </w:r>
      <w:bookmarkEnd w:id="189"/>
      <w:bookmarkEnd w:id="190"/>
      <w:r>
        <w:t xml:space="preserve"> </w:t>
      </w:r>
      <w:r>
        <w:tab/>
      </w:r>
      <w:r>
        <w:tab/>
      </w:r>
      <w:r>
        <w:tab/>
      </w:r>
      <w:r>
        <w:tab/>
      </w:r>
      <w:r>
        <w:tab/>
      </w:r>
      <w:r>
        <w:tab/>
      </w:r>
      <w:r>
        <w:tab/>
      </w:r>
    </w:p>
    <w:p w:rsidR="00796C45" w:rsidRPr="00BA74FC" w:rsidRDefault="00796C45" w:rsidP="00240BC7">
      <w:pPr>
        <w:spacing w:after="0"/>
        <w:ind w:left="720"/>
        <w:rPr>
          <w:rFonts w:eastAsia="Arial"/>
          <w:b/>
          <w:bCs/>
          <w:u w:val="single"/>
        </w:rPr>
      </w:pPr>
    </w:p>
    <w:p w:rsidR="00796C45" w:rsidRDefault="00796C45" w:rsidP="00240BC7">
      <w:pPr>
        <w:spacing w:after="0"/>
        <w:rPr>
          <w:rFonts w:eastAsia="Times New Roman"/>
          <w:lang w:eastAsia="es-ES" w:bidi="es-ES"/>
        </w:rPr>
      </w:pPr>
      <w:r w:rsidRPr="00106F99">
        <w:rPr>
          <w:rFonts w:eastAsia="Times New Roman"/>
          <w:lang w:eastAsia="es-ES" w:bidi="es-ES"/>
        </w:rPr>
        <w:t xml:space="preserve">El principal logro obtenido </w:t>
      </w:r>
      <w:r>
        <w:rPr>
          <w:rFonts w:eastAsia="Times New Roman"/>
          <w:lang w:eastAsia="es-ES" w:bidi="es-ES"/>
        </w:rPr>
        <w:t>en desarrollo del proyecto de inversión 7654</w:t>
      </w:r>
      <w:r w:rsidRPr="00106F99">
        <w:rPr>
          <w:rFonts w:eastAsia="Times New Roman"/>
          <w:lang w:eastAsia="es-ES" w:bidi="es-ES"/>
        </w:rPr>
        <w:t xml:space="preserve"> es la formalización de los compromisos acordados con las organizaciones responsables del funcionamiento de </w:t>
      </w:r>
      <w:r>
        <w:rPr>
          <w:rFonts w:eastAsia="Times New Roman"/>
          <w:lang w:eastAsia="es-ES" w:bidi="es-ES"/>
        </w:rPr>
        <w:t>3</w:t>
      </w:r>
      <w:r w:rsidRPr="00106F99">
        <w:rPr>
          <w:rFonts w:eastAsia="Times New Roman"/>
          <w:lang w:eastAsia="es-ES" w:bidi="es-ES"/>
        </w:rPr>
        <w:t xml:space="preserve"> escenarios de la ciudad, los cuales serán beneficiados con los recursos de la Ley del Espectáculo Público LEP.</w:t>
      </w:r>
    </w:p>
    <w:p w:rsidR="00796C45" w:rsidRDefault="00796C45" w:rsidP="00240BC7">
      <w:pPr>
        <w:spacing w:after="0"/>
        <w:rPr>
          <w:rFonts w:eastAsia="Times New Roman"/>
          <w:lang w:eastAsia="es-ES" w:bidi="es-ES"/>
        </w:rPr>
      </w:pPr>
    </w:p>
    <w:p w:rsidR="00796C45" w:rsidRDefault="00796C45" w:rsidP="00240BC7">
      <w:pPr>
        <w:spacing w:after="0"/>
        <w:rPr>
          <w:rFonts w:eastAsia="Times New Roman"/>
          <w:lang w:eastAsia="es-ES" w:bidi="es-ES"/>
        </w:rPr>
      </w:pPr>
      <w:r>
        <w:rPr>
          <w:rFonts w:eastAsia="Times New Roman"/>
          <w:lang w:eastAsia="es-ES" w:bidi="es-ES"/>
        </w:rPr>
        <w:t>Avanzando en el propósito de f</w:t>
      </w:r>
      <w:r w:rsidRPr="00DF6674">
        <w:rPr>
          <w:rFonts w:eastAsia="Times New Roman"/>
          <w:lang w:eastAsia="es-ES" w:bidi="es-ES"/>
        </w:rPr>
        <w:t xml:space="preserve">ortalecer la asistencia técnica </w:t>
      </w:r>
      <w:r>
        <w:rPr>
          <w:rFonts w:eastAsia="Times New Roman"/>
          <w:lang w:eastAsia="es-ES" w:bidi="es-ES"/>
        </w:rPr>
        <w:t xml:space="preserve">se elaboraron dos documentos de lineamientos técnicos: la “Guía para la formulación de proyectos de infraestructura” y el “Banco de proyectos”, el cual se diseñó con el propósito de facilitar el </w:t>
      </w:r>
      <w:r w:rsidRPr="007C2B52">
        <w:rPr>
          <w:rFonts w:eastAsia="Times New Roman"/>
          <w:lang w:eastAsia="es-ES" w:bidi="es-ES"/>
        </w:rPr>
        <w:t>registr</w:t>
      </w:r>
      <w:r>
        <w:rPr>
          <w:rFonts w:eastAsia="Times New Roman"/>
          <w:lang w:eastAsia="es-ES" w:bidi="es-ES"/>
        </w:rPr>
        <w:t>o</w:t>
      </w:r>
      <w:r w:rsidRPr="007C2B52">
        <w:rPr>
          <w:rFonts w:eastAsia="Times New Roman"/>
          <w:lang w:eastAsia="es-ES" w:bidi="es-ES"/>
        </w:rPr>
        <w:t>, formula</w:t>
      </w:r>
      <w:r>
        <w:rPr>
          <w:rFonts w:eastAsia="Times New Roman"/>
          <w:lang w:eastAsia="es-ES" w:bidi="es-ES"/>
        </w:rPr>
        <w:t>ció</w:t>
      </w:r>
      <w:r w:rsidRPr="007C2B52">
        <w:rPr>
          <w:rFonts w:eastAsia="Times New Roman"/>
          <w:lang w:eastAsia="es-ES" w:bidi="es-ES"/>
        </w:rPr>
        <w:t>n, verifica</w:t>
      </w:r>
      <w:r>
        <w:rPr>
          <w:rFonts w:eastAsia="Times New Roman"/>
          <w:lang w:eastAsia="es-ES" w:bidi="es-ES"/>
        </w:rPr>
        <w:t>ció</w:t>
      </w:r>
      <w:r w:rsidRPr="007C2B52">
        <w:rPr>
          <w:rFonts w:eastAsia="Times New Roman"/>
          <w:lang w:eastAsia="es-ES" w:bidi="es-ES"/>
        </w:rPr>
        <w:t>n y eval</w:t>
      </w:r>
      <w:r>
        <w:rPr>
          <w:rFonts w:eastAsia="Times New Roman"/>
          <w:lang w:eastAsia="es-ES" w:bidi="es-ES"/>
        </w:rPr>
        <w:t xml:space="preserve">uación de los proyectos </w:t>
      </w:r>
      <w:r w:rsidRPr="007C2B52">
        <w:rPr>
          <w:rFonts w:eastAsia="Times New Roman"/>
          <w:lang w:eastAsia="es-ES" w:bidi="es-ES"/>
        </w:rPr>
        <w:t>para la inversión en construcción, estudios y diseños, mejoramiento y/o adecuación, dotación y compra de la infraestructura de los escenarios para espectáculos públicos de las artes escénicas de naturaleza privada o mixta</w:t>
      </w:r>
      <w:r>
        <w:rPr>
          <w:rFonts w:eastAsia="Times New Roman"/>
          <w:lang w:eastAsia="es-ES" w:bidi="es-ES"/>
        </w:rPr>
        <w:t xml:space="preserve">.   </w:t>
      </w:r>
    </w:p>
    <w:p w:rsidR="00796C45" w:rsidRDefault="00796C45" w:rsidP="00240BC7">
      <w:pPr>
        <w:spacing w:after="0"/>
        <w:rPr>
          <w:rFonts w:eastAsia="Times New Roman"/>
          <w:lang w:eastAsia="es-ES" w:bidi="es-ES"/>
        </w:rPr>
      </w:pPr>
    </w:p>
    <w:p w:rsidR="00796C45" w:rsidRDefault="00796C45" w:rsidP="00240BC7">
      <w:pPr>
        <w:spacing w:after="0"/>
        <w:rPr>
          <w:rFonts w:eastAsia="Times New Roman"/>
          <w:lang w:eastAsia="es-ES" w:bidi="es-ES"/>
        </w:rPr>
      </w:pPr>
      <w:r>
        <w:rPr>
          <w:rFonts w:eastAsia="Times New Roman"/>
          <w:lang w:eastAsia="es-ES" w:bidi="es-ES"/>
        </w:rPr>
        <w:t xml:space="preserve">Asimismo, como resultado de los procesos de conversación permanente con la comunidad y las entidades responsables de la operación de los equipamientos culturales “Pilona 20” y “Mirador del Paraíso” (Galería y Museo) se elaboraron dos documentos de lineamientos técnicos para la gestión de estos espacios que beneficiarán a los ciudadanos de la localidad de Ciudad Bolívar, propiciando que el arte y la cultura no sean un evento, si no una parte fundamental de la vida cotidiana. Estos productos se convierten en el principal insumo para lograr la meta prevista para la vigencia 2021, de elaborar </w:t>
      </w:r>
      <w:r w:rsidRPr="007F4AA6">
        <w:rPr>
          <w:rFonts w:eastAsia="Times New Roman"/>
          <w:lang w:eastAsia="es-ES" w:bidi="es-ES"/>
        </w:rPr>
        <w:t>el documento de lineamientos técnicos de los modelos de gestión de equipamientos culturales</w:t>
      </w:r>
      <w:r>
        <w:rPr>
          <w:rFonts w:eastAsia="Times New Roman"/>
          <w:lang w:eastAsia="es-ES" w:bidi="es-ES"/>
        </w:rPr>
        <w:t>.</w:t>
      </w:r>
    </w:p>
    <w:p w:rsidR="00796C45" w:rsidRDefault="00796C45" w:rsidP="00240BC7">
      <w:pPr>
        <w:spacing w:after="0"/>
        <w:rPr>
          <w:rFonts w:eastAsia="Times New Roman"/>
          <w:lang w:eastAsia="es-ES" w:bidi="es-ES"/>
        </w:rPr>
      </w:pPr>
    </w:p>
    <w:p w:rsidR="00796C45" w:rsidRDefault="00796C45" w:rsidP="00240BC7">
      <w:pPr>
        <w:spacing w:after="0"/>
        <w:rPr>
          <w:rFonts w:eastAsia="Times New Roman"/>
          <w:lang w:eastAsia="es-ES" w:bidi="es-ES"/>
        </w:rPr>
      </w:pPr>
      <w:r>
        <w:rPr>
          <w:rFonts w:eastAsia="Times New Roman"/>
          <w:lang w:eastAsia="es-ES" w:bidi="es-ES"/>
        </w:rPr>
        <w:t>Ahora bien, c</w:t>
      </w:r>
      <w:r w:rsidRPr="00096563">
        <w:rPr>
          <w:rFonts w:eastAsia="Times New Roman"/>
          <w:lang w:eastAsia="es-ES" w:bidi="es-ES"/>
        </w:rPr>
        <w:t xml:space="preserve">on el objetivo de mejorar la infraestructura cultural de la ciudad, procurando el uso eficiente de los recursos disponibles, la Secretaría Distrital de Cultura, Recreación y Deporte, </w:t>
      </w:r>
      <w:r>
        <w:rPr>
          <w:rFonts w:eastAsia="Times New Roman"/>
          <w:lang w:eastAsia="es-ES" w:bidi="es-ES"/>
        </w:rPr>
        <w:t xml:space="preserve">ha asesorado a los Fondos de Desarrollo Local en los lineamientos para la ejecución de la </w:t>
      </w:r>
      <w:r w:rsidRPr="00DF56B1">
        <w:rPr>
          <w:rFonts w:eastAsia="Times New Roman"/>
          <w:lang w:eastAsia="es-ES" w:bidi="es-ES"/>
        </w:rPr>
        <w:t>Línea de Inversión Local</w:t>
      </w:r>
      <w:r>
        <w:rPr>
          <w:rFonts w:eastAsia="Times New Roman"/>
          <w:lang w:eastAsia="es-ES" w:bidi="es-ES"/>
        </w:rPr>
        <w:t xml:space="preserve"> “Infraestructura”, bajo el concepto de gasto “</w:t>
      </w:r>
      <w:r w:rsidRPr="00DF56B1">
        <w:rPr>
          <w:rFonts w:eastAsia="Times New Roman"/>
          <w:lang w:eastAsia="es-ES" w:bidi="es-ES"/>
        </w:rPr>
        <w:t>Dotación e infraestructura cultural</w:t>
      </w:r>
      <w:r>
        <w:rPr>
          <w:rFonts w:eastAsia="Times New Roman"/>
          <w:lang w:eastAsia="es-ES" w:bidi="es-ES"/>
        </w:rPr>
        <w:t>”, cuyo presupuesto fue definido por la ciudadanía a través de un proceso participativo.</w:t>
      </w:r>
    </w:p>
    <w:p w:rsidR="00796C45" w:rsidRDefault="00796C45" w:rsidP="00240BC7">
      <w:pPr>
        <w:spacing w:after="0"/>
        <w:rPr>
          <w:rFonts w:eastAsia="Times New Roman"/>
          <w:lang w:eastAsia="es-ES" w:bidi="es-ES"/>
        </w:rPr>
      </w:pPr>
    </w:p>
    <w:p w:rsidR="00796C45" w:rsidRDefault="00796C45" w:rsidP="00240BC7">
      <w:pPr>
        <w:spacing w:after="0"/>
        <w:rPr>
          <w:rFonts w:eastAsia="Times New Roman"/>
          <w:lang w:eastAsia="es-ES" w:bidi="es-ES"/>
        </w:rPr>
      </w:pPr>
      <w:r>
        <w:rPr>
          <w:rFonts w:eastAsia="Times New Roman"/>
          <w:lang w:eastAsia="es-ES" w:bidi="es-ES"/>
        </w:rPr>
        <w:t xml:space="preserve">Considerando los </w:t>
      </w:r>
      <w:r w:rsidRPr="00A07A34">
        <w:rPr>
          <w:rFonts w:eastAsia="Times New Roman"/>
          <w:lang w:eastAsia="es-ES" w:bidi="es-ES"/>
        </w:rPr>
        <w:t xml:space="preserve">retrasos </w:t>
      </w:r>
      <w:r>
        <w:rPr>
          <w:rFonts w:eastAsia="Times New Roman"/>
          <w:lang w:eastAsia="es-ES" w:bidi="es-ES"/>
        </w:rPr>
        <w:t>generados</w:t>
      </w:r>
      <w:r w:rsidRPr="00A07A34">
        <w:rPr>
          <w:rFonts w:eastAsia="Times New Roman"/>
          <w:lang w:eastAsia="es-ES" w:bidi="es-ES"/>
        </w:rPr>
        <w:t xml:space="preserve"> como consecuencia de las medidas tomadas para contener los efectos de la pandemia del Coronavirus COVID-19, </w:t>
      </w:r>
      <w:r>
        <w:rPr>
          <w:rFonts w:eastAsia="Times New Roman"/>
          <w:lang w:eastAsia="es-ES" w:bidi="es-ES"/>
        </w:rPr>
        <w:t>especia</w:t>
      </w:r>
      <w:r w:rsidRPr="00A07A34">
        <w:rPr>
          <w:rFonts w:eastAsia="Times New Roman"/>
          <w:lang w:eastAsia="es-ES" w:bidi="es-ES"/>
        </w:rPr>
        <w:t xml:space="preserve">lmente las </w:t>
      </w:r>
      <w:r w:rsidRPr="00A07A34">
        <w:rPr>
          <w:rFonts w:eastAsia="Times New Roman"/>
          <w:lang w:eastAsia="es-ES" w:bidi="es-ES"/>
        </w:rPr>
        <w:lastRenderedPageBreak/>
        <w:t xml:space="preserve">relacionadas con el cumplimiento al aislamiento preventivo obligatorio ordenado por el Gobierno Nacional desde el 22 de marzo </w:t>
      </w:r>
      <w:r>
        <w:rPr>
          <w:rFonts w:eastAsia="Times New Roman"/>
          <w:lang w:eastAsia="es-ES" w:bidi="es-ES"/>
        </w:rPr>
        <w:t>al</w:t>
      </w:r>
      <w:r w:rsidRPr="00A07A34">
        <w:rPr>
          <w:rFonts w:eastAsia="Times New Roman"/>
          <w:lang w:eastAsia="es-ES" w:bidi="es-ES"/>
        </w:rPr>
        <w:t xml:space="preserve"> 30 de agosto</w:t>
      </w:r>
      <w:r>
        <w:rPr>
          <w:rFonts w:eastAsia="Times New Roman"/>
          <w:lang w:eastAsia="es-ES" w:bidi="es-ES"/>
        </w:rPr>
        <w:t xml:space="preserve"> de 2020</w:t>
      </w:r>
      <w:r w:rsidRPr="00A07A34">
        <w:rPr>
          <w:rFonts w:eastAsia="Times New Roman"/>
          <w:lang w:eastAsia="es-ES" w:bidi="es-ES"/>
        </w:rPr>
        <w:t xml:space="preserve">, </w:t>
      </w:r>
      <w:r>
        <w:rPr>
          <w:rFonts w:eastAsia="Times New Roman"/>
          <w:lang w:eastAsia="es-ES" w:bidi="es-ES"/>
        </w:rPr>
        <w:t>el principal reto para la vigencia 2021 será lograr la meta de fortalecer 2,9 equipamientos culturales.</w:t>
      </w:r>
    </w:p>
    <w:p w:rsidR="00796C45" w:rsidRDefault="00796C45" w:rsidP="00240BC7">
      <w:pPr>
        <w:spacing w:after="0"/>
        <w:rPr>
          <w:rFonts w:eastAsia="Times New Roman"/>
          <w:lang w:eastAsia="es-ES" w:bidi="es-ES"/>
        </w:rPr>
      </w:pPr>
    </w:p>
    <w:p w:rsidR="00240BC7" w:rsidRDefault="00240BC7" w:rsidP="00240BC7">
      <w:pPr>
        <w:pStyle w:val="Ttulo2"/>
        <w:numPr>
          <w:ilvl w:val="0"/>
          <w:numId w:val="0"/>
        </w:numPr>
        <w:spacing w:line="256" w:lineRule="auto"/>
        <w:ind w:left="567"/>
      </w:pPr>
      <w:bookmarkStart w:id="191" w:name="_Toc70022400"/>
      <w:r>
        <w:t>3. Indicadores de producto</w:t>
      </w:r>
      <w:bookmarkEnd w:id="191"/>
      <w:r>
        <w:tab/>
      </w:r>
      <w:r>
        <w:tab/>
      </w:r>
      <w:r>
        <w:tab/>
      </w:r>
      <w:r>
        <w:tab/>
      </w:r>
      <w:r>
        <w:tab/>
      </w:r>
      <w:r>
        <w:tab/>
      </w:r>
      <w:r>
        <w:tab/>
      </w:r>
      <w:r>
        <w:tab/>
      </w:r>
    </w:p>
    <w:p w:rsidR="00796C45" w:rsidRPr="00BA74FC" w:rsidRDefault="00796C45" w:rsidP="00796C45">
      <w:pPr>
        <w:ind w:left="720"/>
        <w:rPr>
          <w:b/>
          <w:bCs/>
          <w:u w:val="singl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96C45" w:rsidRPr="00AD2544" w:rsidTr="00240BC7">
        <w:trPr>
          <w:trHeight w:val="322"/>
          <w:jc w:val="center"/>
        </w:trPr>
        <w:tc>
          <w:tcPr>
            <w:tcW w:w="4673" w:type="dxa"/>
            <w:shd w:val="clear" w:color="auto" w:fill="D9D9D9"/>
            <w:vAlign w:val="center"/>
            <w:hideMark/>
          </w:tcPr>
          <w:p w:rsidR="00796C45" w:rsidRPr="00AD2544" w:rsidRDefault="00796C45" w:rsidP="00240BC7">
            <w:pPr>
              <w:spacing w:after="0"/>
              <w:jc w:val="center"/>
              <w:rPr>
                <w:rFonts w:eastAsia="Times New Roman"/>
                <w:b/>
                <w:bCs/>
                <w:color w:val="FFFFFF"/>
                <w:sz w:val="20"/>
                <w:szCs w:val="20"/>
                <w:lang w:eastAsia="es-CO"/>
              </w:rPr>
            </w:pPr>
            <w:r w:rsidRPr="00AD2544">
              <w:rPr>
                <w:rFonts w:eastAsia="Times New Roman"/>
                <w:b/>
                <w:bCs/>
                <w:color w:val="000000"/>
                <w:sz w:val="20"/>
                <w:szCs w:val="20"/>
                <w:lang w:eastAsia="es-CO"/>
              </w:rPr>
              <w:t>Meta PD - Código y nombre</w:t>
            </w:r>
          </w:p>
        </w:tc>
        <w:tc>
          <w:tcPr>
            <w:tcW w:w="1418" w:type="dxa"/>
            <w:shd w:val="clear" w:color="auto" w:fill="D9D9D9"/>
            <w:vAlign w:val="center"/>
            <w:hideMark/>
          </w:tcPr>
          <w:p w:rsidR="00796C45" w:rsidRPr="00AD2544" w:rsidRDefault="00796C45" w:rsidP="00240BC7">
            <w:pPr>
              <w:spacing w:after="0"/>
              <w:jc w:val="center"/>
              <w:rPr>
                <w:rFonts w:eastAsia="Times New Roman"/>
                <w:b/>
                <w:bCs/>
                <w:sz w:val="20"/>
                <w:szCs w:val="20"/>
                <w:lang w:eastAsia="es-CO"/>
              </w:rPr>
            </w:pPr>
            <w:r w:rsidRPr="00AD2544">
              <w:rPr>
                <w:rFonts w:eastAsia="Times New Roman"/>
                <w:b/>
                <w:bCs/>
                <w:sz w:val="20"/>
                <w:szCs w:val="20"/>
                <w:lang w:eastAsia="es-CO"/>
              </w:rPr>
              <w:t>Vigencia </w:t>
            </w:r>
          </w:p>
        </w:tc>
        <w:tc>
          <w:tcPr>
            <w:tcW w:w="1842" w:type="dxa"/>
            <w:shd w:val="clear" w:color="auto" w:fill="D9D9D9"/>
            <w:noWrap/>
            <w:vAlign w:val="center"/>
            <w:hideMark/>
          </w:tcPr>
          <w:p w:rsidR="00796C45" w:rsidRPr="00AD2544" w:rsidRDefault="00796C45" w:rsidP="00240BC7">
            <w:pPr>
              <w:spacing w:after="0"/>
              <w:jc w:val="center"/>
              <w:rPr>
                <w:rFonts w:eastAsia="Times New Roman"/>
                <w:b/>
                <w:bCs/>
                <w:sz w:val="20"/>
                <w:szCs w:val="20"/>
                <w:lang w:eastAsia="es-CO"/>
              </w:rPr>
            </w:pPr>
            <w:r w:rsidRPr="00AD2544">
              <w:rPr>
                <w:rFonts w:eastAsia="Times New Roman"/>
                <w:b/>
                <w:bCs/>
                <w:sz w:val="20"/>
                <w:szCs w:val="20"/>
                <w:lang w:eastAsia="es-CO"/>
              </w:rPr>
              <w:t>Programado</w:t>
            </w:r>
          </w:p>
        </w:tc>
        <w:tc>
          <w:tcPr>
            <w:tcW w:w="1701" w:type="dxa"/>
            <w:shd w:val="clear" w:color="auto" w:fill="D9D9D9"/>
            <w:vAlign w:val="center"/>
            <w:hideMark/>
          </w:tcPr>
          <w:p w:rsidR="00796C45" w:rsidRPr="00AD2544" w:rsidRDefault="00796C45" w:rsidP="00240BC7">
            <w:pPr>
              <w:spacing w:after="0"/>
              <w:jc w:val="center"/>
              <w:rPr>
                <w:rFonts w:eastAsia="Times New Roman"/>
                <w:b/>
                <w:bCs/>
                <w:sz w:val="20"/>
                <w:szCs w:val="20"/>
                <w:lang w:eastAsia="es-CO"/>
              </w:rPr>
            </w:pPr>
            <w:r w:rsidRPr="00AD2544">
              <w:rPr>
                <w:rFonts w:eastAsia="Times New Roman"/>
                <w:b/>
                <w:bCs/>
                <w:sz w:val="20"/>
                <w:szCs w:val="20"/>
                <w:lang w:eastAsia="es-CO"/>
              </w:rPr>
              <w:t>Ejecutado</w:t>
            </w:r>
          </w:p>
        </w:tc>
      </w:tr>
      <w:tr w:rsidR="00796C45" w:rsidRPr="00AD2544" w:rsidTr="00240BC7">
        <w:trPr>
          <w:trHeight w:val="250"/>
          <w:jc w:val="center"/>
        </w:trPr>
        <w:tc>
          <w:tcPr>
            <w:tcW w:w="4673" w:type="dxa"/>
            <w:vMerge w:val="restart"/>
            <w:shd w:val="clear" w:color="000000" w:fill="FFFFFF"/>
            <w:vAlign w:val="center"/>
          </w:tcPr>
          <w:p w:rsidR="00796C45" w:rsidRPr="00AD2544" w:rsidRDefault="00796C45" w:rsidP="00240BC7">
            <w:pPr>
              <w:spacing w:after="0"/>
              <w:rPr>
                <w:rFonts w:eastAsia="Times New Roman"/>
                <w:color w:val="000000"/>
                <w:sz w:val="20"/>
                <w:szCs w:val="20"/>
                <w:lang w:eastAsia="es-CO"/>
              </w:rPr>
            </w:pPr>
            <w:r>
              <w:rPr>
                <w:rFonts w:eastAsia="Times New Roman"/>
                <w:color w:val="000000"/>
                <w:sz w:val="20"/>
                <w:szCs w:val="20"/>
                <w:lang w:eastAsia="es-CO"/>
              </w:rPr>
              <w:t xml:space="preserve">151 – (S) </w:t>
            </w:r>
            <w:r w:rsidRPr="00AD2544">
              <w:rPr>
                <w:rFonts w:eastAsia="Times New Roman"/>
                <w:color w:val="000000"/>
                <w:sz w:val="20"/>
                <w:szCs w:val="20"/>
                <w:lang w:eastAsia="es-CO"/>
              </w:rPr>
              <w:t xml:space="preserve">Fortalecer 10 equipamientos </w:t>
            </w:r>
            <w:bookmarkStart w:id="192" w:name="_Hlk52375496"/>
            <w:r w:rsidRPr="00AD2544">
              <w:rPr>
                <w:rFonts w:eastAsia="Times New Roman"/>
                <w:color w:val="000000"/>
                <w:sz w:val="20"/>
                <w:szCs w:val="20"/>
                <w:lang w:eastAsia="es-CO"/>
              </w:rPr>
              <w:t>artísticos y culturales en diferentes localidades de la ciudad.</w:t>
            </w:r>
            <w:bookmarkEnd w:id="192"/>
          </w:p>
        </w:tc>
        <w:tc>
          <w:tcPr>
            <w:tcW w:w="1418" w:type="dxa"/>
            <w:shd w:val="clear" w:color="000000" w:fill="FFFFFF"/>
            <w:vAlign w:val="center"/>
            <w:hideMark/>
          </w:tcPr>
          <w:p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2020</w:t>
            </w:r>
          </w:p>
        </w:tc>
        <w:tc>
          <w:tcPr>
            <w:tcW w:w="1842" w:type="dxa"/>
            <w:shd w:val="clear" w:color="000000" w:fill="FFFFFF"/>
            <w:noWrap/>
            <w:vAlign w:val="center"/>
          </w:tcPr>
          <w:p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0,1</w:t>
            </w:r>
          </w:p>
        </w:tc>
        <w:tc>
          <w:tcPr>
            <w:tcW w:w="1701" w:type="dxa"/>
            <w:shd w:val="clear" w:color="FFFFCC" w:fill="FFFFFF"/>
            <w:vAlign w:val="center"/>
          </w:tcPr>
          <w:p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0,1</w:t>
            </w:r>
          </w:p>
        </w:tc>
      </w:tr>
      <w:tr w:rsidR="00796C45" w:rsidRPr="00AD2544" w:rsidTr="00240BC7">
        <w:trPr>
          <w:trHeight w:val="250"/>
          <w:jc w:val="center"/>
        </w:trPr>
        <w:tc>
          <w:tcPr>
            <w:tcW w:w="4673" w:type="dxa"/>
            <w:vMerge/>
            <w:vAlign w:val="center"/>
            <w:hideMark/>
          </w:tcPr>
          <w:p w:rsidR="00796C45" w:rsidRPr="00AD2544" w:rsidRDefault="00796C45" w:rsidP="00240BC7">
            <w:pPr>
              <w:spacing w:after="0"/>
              <w:rPr>
                <w:rFonts w:eastAsia="Times New Roman"/>
                <w:color w:val="000000"/>
                <w:sz w:val="20"/>
                <w:szCs w:val="20"/>
                <w:lang w:eastAsia="es-CO"/>
              </w:rPr>
            </w:pPr>
          </w:p>
        </w:tc>
        <w:tc>
          <w:tcPr>
            <w:tcW w:w="1418" w:type="dxa"/>
            <w:shd w:val="clear" w:color="000000" w:fill="FFFFFF"/>
            <w:vAlign w:val="center"/>
            <w:hideMark/>
          </w:tcPr>
          <w:p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2021</w:t>
            </w:r>
          </w:p>
        </w:tc>
        <w:tc>
          <w:tcPr>
            <w:tcW w:w="1842" w:type="dxa"/>
            <w:shd w:val="clear" w:color="000000" w:fill="FFFFFF"/>
            <w:noWrap/>
          </w:tcPr>
          <w:p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2,9</w:t>
            </w:r>
          </w:p>
        </w:tc>
        <w:tc>
          <w:tcPr>
            <w:tcW w:w="1701" w:type="dxa"/>
            <w:shd w:val="clear" w:color="FFFFCC" w:fill="FFFFFF"/>
            <w:vAlign w:val="center"/>
          </w:tcPr>
          <w:p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0</w:t>
            </w:r>
          </w:p>
        </w:tc>
      </w:tr>
      <w:tr w:rsidR="00796C45" w:rsidRPr="00AD2544" w:rsidTr="00240BC7">
        <w:trPr>
          <w:trHeight w:val="250"/>
          <w:jc w:val="center"/>
        </w:trPr>
        <w:tc>
          <w:tcPr>
            <w:tcW w:w="4673" w:type="dxa"/>
            <w:vMerge/>
            <w:vAlign w:val="center"/>
            <w:hideMark/>
          </w:tcPr>
          <w:p w:rsidR="00796C45" w:rsidRPr="00AD2544" w:rsidRDefault="00796C45" w:rsidP="00240BC7">
            <w:pPr>
              <w:spacing w:after="0"/>
              <w:rPr>
                <w:rFonts w:eastAsia="Times New Roman"/>
                <w:color w:val="000000"/>
                <w:sz w:val="20"/>
                <w:szCs w:val="20"/>
                <w:lang w:eastAsia="es-CO"/>
              </w:rPr>
            </w:pPr>
          </w:p>
        </w:tc>
        <w:tc>
          <w:tcPr>
            <w:tcW w:w="1418" w:type="dxa"/>
            <w:shd w:val="clear" w:color="000000" w:fill="FFFFFF"/>
            <w:vAlign w:val="center"/>
            <w:hideMark/>
          </w:tcPr>
          <w:p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2022</w:t>
            </w:r>
          </w:p>
        </w:tc>
        <w:tc>
          <w:tcPr>
            <w:tcW w:w="1842" w:type="dxa"/>
            <w:shd w:val="clear" w:color="000000" w:fill="FFFFFF"/>
            <w:noWrap/>
          </w:tcPr>
          <w:p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1</w:t>
            </w:r>
          </w:p>
        </w:tc>
        <w:tc>
          <w:tcPr>
            <w:tcW w:w="1701" w:type="dxa"/>
            <w:shd w:val="clear" w:color="FFFFCC" w:fill="FFFFFF"/>
            <w:vAlign w:val="center"/>
          </w:tcPr>
          <w:p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0</w:t>
            </w:r>
          </w:p>
        </w:tc>
      </w:tr>
      <w:tr w:rsidR="00796C45" w:rsidRPr="00AD2544" w:rsidTr="00240BC7">
        <w:trPr>
          <w:trHeight w:val="250"/>
          <w:jc w:val="center"/>
        </w:trPr>
        <w:tc>
          <w:tcPr>
            <w:tcW w:w="4673" w:type="dxa"/>
            <w:vMerge/>
            <w:vAlign w:val="center"/>
            <w:hideMark/>
          </w:tcPr>
          <w:p w:rsidR="00796C45" w:rsidRPr="00AD2544" w:rsidRDefault="00796C45" w:rsidP="00240BC7">
            <w:pPr>
              <w:spacing w:after="0"/>
              <w:rPr>
                <w:rFonts w:eastAsia="Times New Roman"/>
                <w:color w:val="000000"/>
                <w:sz w:val="20"/>
                <w:szCs w:val="20"/>
                <w:lang w:eastAsia="es-CO"/>
              </w:rPr>
            </w:pPr>
          </w:p>
        </w:tc>
        <w:tc>
          <w:tcPr>
            <w:tcW w:w="1418" w:type="dxa"/>
            <w:shd w:val="clear" w:color="000000" w:fill="FFFFFF"/>
            <w:vAlign w:val="center"/>
            <w:hideMark/>
          </w:tcPr>
          <w:p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2023</w:t>
            </w:r>
          </w:p>
        </w:tc>
        <w:tc>
          <w:tcPr>
            <w:tcW w:w="1842" w:type="dxa"/>
            <w:shd w:val="clear" w:color="FFFFCC" w:fill="FFFFFF"/>
          </w:tcPr>
          <w:p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1</w:t>
            </w:r>
          </w:p>
        </w:tc>
        <w:tc>
          <w:tcPr>
            <w:tcW w:w="1701" w:type="dxa"/>
            <w:shd w:val="clear" w:color="000000" w:fill="FFFFFF"/>
            <w:vAlign w:val="center"/>
          </w:tcPr>
          <w:p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0</w:t>
            </w:r>
          </w:p>
        </w:tc>
      </w:tr>
      <w:tr w:rsidR="00796C45" w:rsidRPr="00AD2544" w:rsidTr="00240BC7">
        <w:trPr>
          <w:trHeight w:val="250"/>
          <w:jc w:val="center"/>
        </w:trPr>
        <w:tc>
          <w:tcPr>
            <w:tcW w:w="4673" w:type="dxa"/>
            <w:vMerge/>
            <w:vAlign w:val="center"/>
            <w:hideMark/>
          </w:tcPr>
          <w:p w:rsidR="00796C45" w:rsidRPr="00AD2544" w:rsidRDefault="00796C45" w:rsidP="00240BC7">
            <w:pPr>
              <w:spacing w:after="0"/>
              <w:rPr>
                <w:rFonts w:eastAsia="Times New Roman"/>
                <w:color w:val="000000"/>
                <w:sz w:val="20"/>
                <w:szCs w:val="20"/>
                <w:lang w:eastAsia="es-CO"/>
              </w:rPr>
            </w:pPr>
          </w:p>
        </w:tc>
        <w:tc>
          <w:tcPr>
            <w:tcW w:w="1418" w:type="dxa"/>
            <w:shd w:val="clear" w:color="000000" w:fill="FFFFFF"/>
            <w:vAlign w:val="center"/>
            <w:hideMark/>
          </w:tcPr>
          <w:p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2024</w:t>
            </w:r>
          </w:p>
        </w:tc>
        <w:tc>
          <w:tcPr>
            <w:tcW w:w="1842" w:type="dxa"/>
            <w:shd w:val="clear" w:color="FFFFCC" w:fill="FFFFFF"/>
          </w:tcPr>
          <w:p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5</w:t>
            </w:r>
          </w:p>
        </w:tc>
        <w:tc>
          <w:tcPr>
            <w:tcW w:w="1701" w:type="dxa"/>
            <w:shd w:val="clear" w:color="000000" w:fill="FFFFFF"/>
            <w:vAlign w:val="center"/>
          </w:tcPr>
          <w:p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0</w:t>
            </w:r>
          </w:p>
        </w:tc>
      </w:tr>
    </w:tbl>
    <w:p w:rsidR="00796C45" w:rsidRPr="00571D1B" w:rsidRDefault="00796C45" w:rsidP="00796C45">
      <w:pPr>
        <w:rPr>
          <w:bCs/>
          <w:sz w:val="16"/>
          <w:szCs w:val="16"/>
        </w:rPr>
      </w:pPr>
      <w:r w:rsidRPr="00571D1B">
        <w:rPr>
          <w:b/>
          <w:bCs/>
          <w:sz w:val="16"/>
          <w:szCs w:val="16"/>
          <w:u w:val="single"/>
        </w:rPr>
        <w:t>Tipologías</w:t>
      </w:r>
      <w:r w:rsidRPr="00571D1B">
        <w:rPr>
          <w:bCs/>
          <w:sz w:val="16"/>
          <w:szCs w:val="16"/>
        </w:rPr>
        <w:t>: (S) Suma (K) Constante (C) Creciente (D) Decreciente</w:t>
      </w:r>
    </w:p>
    <w:p w:rsidR="00796C45" w:rsidRDefault="00796C45" w:rsidP="00796C45">
      <w:pPr>
        <w:rPr>
          <w:rFonts w:eastAsia="Times New Roman"/>
          <w:lang w:eastAsia="es-ES" w:bidi="es-ES"/>
        </w:rPr>
      </w:pPr>
      <w:bookmarkStart w:id="193" w:name="_Hlk52387174"/>
      <w:r w:rsidRPr="001E685D">
        <w:rPr>
          <w:rFonts w:eastAsia="Times New Roman"/>
          <w:lang w:eastAsia="es-ES" w:bidi="es-ES"/>
        </w:rPr>
        <w:t xml:space="preserve">Con el </w:t>
      </w:r>
      <w:r>
        <w:rPr>
          <w:rFonts w:eastAsia="Times New Roman"/>
          <w:lang w:eastAsia="es-ES" w:bidi="es-ES"/>
        </w:rPr>
        <w:t>fin</w:t>
      </w:r>
      <w:r w:rsidRPr="001E685D">
        <w:rPr>
          <w:rFonts w:eastAsia="Times New Roman"/>
          <w:lang w:eastAsia="es-ES" w:bidi="es-ES"/>
        </w:rPr>
        <w:t xml:space="preserve"> de mejorar la infraestructura cultural la Secretaría de Cultura, Recreación y Deporte</w:t>
      </w:r>
      <w:r>
        <w:rPr>
          <w:rFonts w:eastAsia="Times New Roman"/>
          <w:lang w:eastAsia="es-ES" w:bidi="es-ES"/>
        </w:rPr>
        <w:t>-SCRD</w:t>
      </w:r>
      <w:r w:rsidRPr="001E685D">
        <w:rPr>
          <w:rFonts w:eastAsia="Times New Roman"/>
          <w:lang w:eastAsia="es-ES" w:bidi="es-ES"/>
        </w:rPr>
        <w:t>, bajo el liderazgo de la Subdirección de Infraestructura Cultural</w:t>
      </w:r>
      <w:r>
        <w:rPr>
          <w:rFonts w:eastAsia="Times New Roman"/>
          <w:lang w:eastAsia="es-ES" w:bidi="es-ES"/>
        </w:rPr>
        <w:t xml:space="preserve">, se fijó una meta de fortalecer 10 equipamientos </w:t>
      </w:r>
      <w:r w:rsidRPr="001E685D">
        <w:rPr>
          <w:rFonts w:eastAsia="Times New Roman"/>
          <w:lang w:eastAsia="es-ES" w:bidi="es-ES"/>
        </w:rPr>
        <w:t>artísticos y culturales en diferentes localidades</w:t>
      </w:r>
      <w:r>
        <w:rPr>
          <w:rFonts w:eastAsia="Times New Roman"/>
          <w:lang w:eastAsia="es-ES" w:bidi="es-ES"/>
        </w:rPr>
        <w:t xml:space="preserve"> de la ciudad con recursos de la contribución parafiscal cultural, creada mediante la Ley 1493 de 2011</w:t>
      </w:r>
      <w:r w:rsidRPr="00297BBD">
        <w:rPr>
          <w:rFonts w:eastAsia="Times New Roman"/>
          <w:lang w:eastAsia="es-ES" w:bidi="es-ES"/>
        </w:rPr>
        <w:t>, conocida como la Ley del Espectáculo Público o LEP</w:t>
      </w:r>
      <w:r>
        <w:rPr>
          <w:rFonts w:eastAsia="Times New Roman"/>
          <w:lang w:eastAsia="es-ES" w:bidi="es-ES"/>
        </w:rPr>
        <w:t>.</w:t>
      </w:r>
    </w:p>
    <w:p w:rsidR="00796C45" w:rsidRDefault="00796C45" w:rsidP="00796C45">
      <w:pPr>
        <w:rPr>
          <w:rFonts w:eastAsia="Times New Roman"/>
          <w:lang w:eastAsia="es-ES" w:bidi="es-ES"/>
        </w:rPr>
      </w:pPr>
      <w:r>
        <w:rPr>
          <w:rFonts w:eastAsia="Times New Roman"/>
          <w:lang w:eastAsia="es-ES" w:bidi="es-ES"/>
        </w:rPr>
        <w:t>Durante la vigencia 2020, se adelantó la convocatoria pública que permitió que el “</w:t>
      </w:r>
      <w:r w:rsidRPr="00C81E36">
        <w:rPr>
          <w:rFonts w:eastAsia="Times New Roman"/>
          <w:lang w:eastAsia="es-ES" w:bidi="es-ES"/>
        </w:rPr>
        <w:t>Comité Distrital de la Contribución Parafiscal de los</w:t>
      </w:r>
      <w:r>
        <w:rPr>
          <w:rFonts w:eastAsia="Times New Roman"/>
          <w:lang w:eastAsia="es-ES" w:bidi="es-ES"/>
        </w:rPr>
        <w:t xml:space="preserve"> </w:t>
      </w:r>
      <w:r w:rsidRPr="00C81E36">
        <w:rPr>
          <w:rFonts w:eastAsia="Times New Roman"/>
          <w:lang w:eastAsia="es-ES" w:bidi="es-ES"/>
        </w:rPr>
        <w:t>Espectáculos Públicos de las Artes Escénicas</w:t>
      </w:r>
      <w:r>
        <w:rPr>
          <w:rFonts w:eastAsia="Times New Roman"/>
          <w:lang w:eastAsia="es-ES" w:bidi="es-ES"/>
        </w:rPr>
        <w:t>” seleccionara 3 proyectos para el mejoramiento de equipamientos culturales de la ciudad. Asimismo, se adelantaron los trámites para perfeccionar las actas de compromiso con las organizaciones beneficiarias y se inició la ejecución de los proyectos.</w:t>
      </w:r>
    </w:p>
    <w:p w:rsidR="00796C45" w:rsidRPr="0089338D" w:rsidRDefault="00796C45" w:rsidP="00796C45">
      <w:pPr>
        <w:rPr>
          <w:rFonts w:eastAsia="Times New Roman"/>
          <w:lang w:eastAsia="es-ES" w:bidi="es-ES"/>
        </w:rPr>
      </w:pPr>
      <w:r w:rsidRPr="0089338D">
        <w:rPr>
          <w:rFonts w:eastAsia="Times New Roman"/>
          <w:lang w:eastAsia="es-ES" w:bidi="es-ES"/>
        </w:rPr>
        <w:t>Es importante indicar que, a pesar de que estas gestiones aportan al fortalecimiento de la infraestructura cultural de la ciudad de Bogotá, no se consideran para el cumplimiento de las metas del proyecto de inversión, dado que fueron financiadas con cargo al anterior Plan Distrital de Desarrollo.</w:t>
      </w:r>
    </w:p>
    <w:p w:rsidR="00796C45" w:rsidRDefault="00796C45" w:rsidP="00796C45">
      <w:pPr>
        <w:rPr>
          <w:rFonts w:eastAsia="Times New Roman"/>
          <w:lang w:eastAsia="es-ES" w:bidi="es-ES"/>
        </w:rPr>
      </w:pPr>
      <w:r>
        <w:rPr>
          <w:rFonts w:eastAsia="Times New Roman"/>
          <w:lang w:eastAsia="es-ES" w:bidi="es-ES"/>
        </w:rPr>
        <w:t>Específicamente, con relación a los 3 proyectos previstos para las vigencias 2020 y 2021, se avanza en la ejecución de las fases de construcción y puesta en funcionamiento, así como en la definición de los requerimientos técnicos, que permitirán iniciar el estudio de mercado de la convocatoria pública de compra de elementos de dotación, para el mejoramiento de los equipamientos culturales.</w:t>
      </w:r>
    </w:p>
    <w:tbl>
      <w:tblPr>
        <w:tblW w:w="95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5"/>
        <w:gridCol w:w="546"/>
        <w:gridCol w:w="546"/>
        <w:gridCol w:w="546"/>
        <w:gridCol w:w="546"/>
        <w:gridCol w:w="547"/>
        <w:gridCol w:w="547"/>
        <w:gridCol w:w="547"/>
        <w:gridCol w:w="547"/>
        <w:gridCol w:w="547"/>
        <w:gridCol w:w="598"/>
      </w:tblGrid>
      <w:tr w:rsidR="00796C45" w:rsidRPr="00D23450" w:rsidTr="00796C45">
        <w:trPr>
          <w:trHeight w:val="344"/>
          <w:jc w:val="center"/>
        </w:trPr>
        <w:tc>
          <w:tcPr>
            <w:tcW w:w="4065" w:type="dxa"/>
            <w:vMerge w:val="restart"/>
            <w:shd w:val="clear" w:color="auto" w:fill="D9D9D9"/>
            <w:vAlign w:val="center"/>
          </w:tcPr>
          <w:bookmarkEnd w:id="193"/>
          <w:p w:rsidR="00796C45" w:rsidRPr="00D23450" w:rsidRDefault="00796C45" w:rsidP="00240BC7">
            <w:pPr>
              <w:spacing w:after="0"/>
              <w:jc w:val="center"/>
              <w:rPr>
                <w:b/>
                <w:bCs/>
                <w:sz w:val="18"/>
                <w:szCs w:val="20"/>
              </w:rPr>
            </w:pPr>
            <w:r w:rsidRPr="00D23450">
              <w:rPr>
                <w:b/>
                <w:bCs/>
                <w:sz w:val="18"/>
                <w:szCs w:val="20"/>
              </w:rPr>
              <w:t>Metas Proyecto de Inversión Asociadas</w:t>
            </w:r>
          </w:p>
        </w:tc>
        <w:tc>
          <w:tcPr>
            <w:tcW w:w="1092" w:type="dxa"/>
            <w:gridSpan w:val="2"/>
            <w:shd w:val="clear" w:color="auto" w:fill="D9D9D9"/>
            <w:vAlign w:val="center"/>
          </w:tcPr>
          <w:p w:rsidR="00796C45" w:rsidRPr="00D23450" w:rsidRDefault="00796C45" w:rsidP="00240BC7">
            <w:pPr>
              <w:spacing w:after="0"/>
              <w:jc w:val="center"/>
              <w:rPr>
                <w:b/>
                <w:bCs/>
                <w:sz w:val="18"/>
                <w:szCs w:val="20"/>
              </w:rPr>
            </w:pPr>
            <w:r w:rsidRPr="00D23450">
              <w:rPr>
                <w:b/>
                <w:bCs/>
                <w:sz w:val="18"/>
                <w:szCs w:val="20"/>
              </w:rPr>
              <w:t>2020</w:t>
            </w:r>
          </w:p>
        </w:tc>
        <w:tc>
          <w:tcPr>
            <w:tcW w:w="1092" w:type="dxa"/>
            <w:gridSpan w:val="2"/>
            <w:shd w:val="clear" w:color="auto" w:fill="D9D9D9"/>
            <w:vAlign w:val="center"/>
          </w:tcPr>
          <w:p w:rsidR="00796C45" w:rsidRPr="00D23450" w:rsidRDefault="00796C45" w:rsidP="00240BC7">
            <w:pPr>
              <w:spacing w:after="0"/>
              <w:jc w:val="center"/>
              <w:rPr>
                <w:b/>
                <w:bCs/>
                <w:sz w:val="18"/>
                <w:szCs w:val="20"/>
              </w:rPr>
            </w:pPr>
            <w:r w:rsidRPr="00D23450">
              <w:rPr>
                <w:b/>
                <w:bCs/>
                <w:sz w:val="18"/>
                <w:szCs w:val="20"/>
              </w:rPr>
              <w:t>2021</w:t>
            </w:r>
          </w:p>
        </w:tc>
        <w:tc>
          <w:tcPr>
            <w:tcW w:w="1094" w:type="dxa"/>
            <w:gridSpan w:val="2"/>
            <w:shd w:val="clear" w:color="auto" w:fill="D9D9D9"/>
            <w:vAlign w:val="center"/>
          </w:tcPr>
          <w:p w:rsidR="00796C45" w:rsidRPr="00D23450" w:rsidRDefault="00796C45" w:rsidP="00240BC7">
            <w:pPr>
              <w:spacing w:after="0"/>
              <w:jc w:val="center"/>
              <w:rPr>
                <w:b/>
                <w:bCs/>
                <w:sz w:val="18"/>
                <w:szCs w:val="20"/>
              </w:rPr>
            </w:pPr>
            <w:r w:rsidRPr="00D23450">
              <w:rPr>
                <w:b/>
                <w:bCs/>
                <w:sz w:val="18"/>
                <w:szCs w:val="20"/>
              </w:rPr>
              <w:t>2022</w:t>
            </w:r>
          </w:p>
        </w:tc>
        <w:tc>
          <w:tcPr>
            <w:tcW w:w="1094" w:type="dxa"/>
            <w:gridSpan w:val="2"/>
            <w:shd w:val="clear" w:color="auto" w:fill="D9D9D9"/>
            <w:vAlign w:val="center"/>
          </w:tcPr>
          <w:p w:rsidR="00796C45" w:rsidRPr="00D23450" w:rsidRDefault="00796C45" w:rsidP="00240BC7">
            <w:pPr>
              <w:spacing w:after="0"/>
              <w:jc w:val="center"/>
              <w:rPr>
                <w:b/>
                <w:bCs/>
                <w:sz w:val="18"/>
                <w:szCs w:val="20"/>
              </w:rPr>
            </w:pPr>
            <w:r w:rsidRPr="00D23450">
              <w:rPr>
                <w:b/>
                <w:bCs/>
                <w:sz w:val="18"/>
                <w:szCs w:val="20"/>
              </w:rPr>
              <w:t>2023</w:t>
            </w:r>
          </w:p>
        </w:tc>
        <w:tc>
          <w:tcPr>
            <w:tcW w:w="1145" w:type="dxa"/>
            <w:gridSpan w:val="2"/>
            <w:shd w:val="clear" w:color="auto" w:fill="D9D9D9"/>
            <w:vAlign w:val="center"/>
          </w:tcPr>
          <w:p w:rsidR="00796C45" w:rsidRPr="00D23450" w:rsidRDefault="00796C45" w:rsidP="00240BC7">
            <w:pPr>
              <w:spacing w:after="0"/>
              <w:jc w:val="center"/>
              <w:rPr>
                <w:b/>
                <w:bCs/>
                <w:sz w:val="18"/>
                <w:szCs w:val="20"/>
              </w:rPr>
            </w:pPr>
            <w:r w:rsidRPr="00D23450">
              <w:rPr>
                <w:b/>
                <w:bCs/>
                <w:sz w:val="18"/>
                <w:szCs w:val="20"/>
              </w:rPr>
              <w:t>2024</w:t>
            </w:r>
          </w:p>
        </w:tc>
      </w:tr>
      <w:tr w:rsidR="00796C45" w:rsidRPr="00D23450" w:rsidTr="00796C45">
        <w:trPr>
          <w:trHeight w:val="420"/>
          <w:jc w:val="center"/>
        </w:trPr>
        <w:tc>
          <w:tcPr>
            <w:tcW w:w="4065" w:type="dxa"/>
            <w:vMerge/>
            <w:shd w:val="clear" w:color="auto" w:fill="D9D9D9"/>
            <w:vAlign w:val="center"/>
          </w:tcPr>
          <w:p w:rsidR="00796C45" w:rsidRPr="00D23450" w:rsidRDefault="00796C45" w:rsidP="00240BC7">
            <w:pPr>
              <w:spacing w:after="0"/>
              <w:rPr>
                <w:b/>
                <w:bCs/>
                <w:sz w:val="18"/>
                <w:szCs w:val="20"/>
              </w:rPr>
            </w:pPr>
          </w:p>
        </w:tc>
        <w:tc>
          <w:tcPr>
            <w:tcW w:w="546" w:type="dxa"/>
            <w:shd w:val="clear" w:color="auto" w:fill="D9D9D9"/>
            <w:vAlign w:val="center"/>
          </w:tcPr>
          <w:p w:rsidR="00796C45" w:rsidRPr="00D23450" w:rsidRDefault="00796C45" w:rsidP="00240BC7">
            <w:pPr>
              <w:spacing w:after="0"/>
              <w:jc w:val="center"/>
              <w:rPr>
                <w:b/>
                <w:bCs/>
                <w:sz w:val="18"/>
                <w:szCs w:val="20"/>
              </w:rPr>
            </w:pPr>
            <w:r w:rsidRPr="00D23450">
              <w:rPr>
                <w:b/>
                <w:bCs/>
                <w:sz w:val="18"/>
                <w:szCs w:val="20"/>
              </w:rPr>
              <w:t>P</w:t>
            </w:r>
          </w:p>
        </w:tc>
        <w:tc>
          <w:tcPr>
            <w:tcW w:w="546" w:type="dxa"/>
            <w:shd w:val="clear" w:color="auto" w:fill="D9D9D9"/>
            <w:vAlign w:val="center"/>
          </w:tcPr>
          <w:p w:rsidR="00796C45" w:rsidRPr="00D23450" w:rsidRDefault="00796C45" w:rsidP="00240BC7">
            <w:pPr>
              <w:spacing w:after="0"/>
              <w:jc w:val="center"/>
              <w:rPr>
                <w:b/>
                <w:bCs/>
                <w:sz w:val="18"/>
                <w:szCs w:val="20"/>
              </w:rPr>
            </w:pPr>
            <w:r w:rsidRPr="00D23450">
              <w:rPr>
                <w:b/>
                <w:bCs/>
                <w:sz w:val="18"/>
                <w:szCs w:val="20"/>
              </w:rPr>
              <w:t>E</w:t>
            </w:r>
          </w:p>
        </w:tc>
        <w:tc>
          <w:tcPr>
            <w:tcW w:w="546" w:type="dxa"/>
            <w:shd w:val="clear" w:color="auto" w:fill="D9D9D9"/>
            <w:vAlign w:val="center"/>
          </w:tcPr>
          <w:p w:rsidR="00796C45" w:rsidRPr="00D23450" w:rsidRDefault="00796C45" w:rsidP="00240BC7">
            <w:pPr>
              <w:spacing w:after="0"/>
              <w:jc w:val="center"/>
              <w:rPr>
                <w:b/>
                <w:bCs/>
                <w:sz w:val="18"/>
                <w:szCs w:val="20"/>
              </w:rPr>
            </w:pPr>
            <w:r w:rsidRPr="00D23450">
              <w:rPr>
                <w:b/>
                <w:bCs/>
                <w:sz w:val="18"/>
                <w:szCs w:val="20"/>
              </w:rPr>
              <w:t>P</w:t>
            </w:r>
          </w:p>
        </w:tc>
        <w:tc>
          <w:tcPr>
            <w:tcW w:w="546" w:type="dxa"/>
            <w:shd w:val="clear" w:color="auto" w:fill="D9D9D9"/>
            <w:vAlign w:val="center"/>
          </w:tcPr>
          <w:p w:rsidR="00796C45" w:rsidRPr="00D23450" w:rsidRDefault="00796C45" w:rsidP="00240BC7">
            <w:pPr>
              <w:spacing w:after="0"/>
              <w:jc w:val="center"/>
              <w:rPr>
                <w:b/>
                <w:bCs/>
                <w:sz w:val="18"/>
                <w:szCs w:val="20"/>
              </w:rPr>
            </w:pPr>
            <w:r w:rsidRPr="00D23450">
              <w:rPr>
                <w:b/>
                <w:bCs/>
                <w:sz w:val="18"/>
                <w:szCs w:val="20"/>
              </w:rPr>
              <w:t>E</w:t>
            </w:r>
          </w:p>
        </w:tc>
        <w:tc>
          <w:tcPr>
            <w:tcW w:w="547" w:type="dxa"/>
            <w:shd w:val="clear" w:color="auto" w:fill="D9D9D9"/>
            <w:vAlign w:val="center"/>
          </w:tcPr>
          <w:p w:rsidR="00796C45" w:rsidRPr="00D23450" w:rsidRDefault="00796C45" w:rsidP="00240BC7">
            <w:pPr>
              <w:spacing w:after="0"/>
              <w:jc w:val="center"/>
              <w:rPr>
                <w:b/>
                <w:bCs/>
                <w:sz w:val="18"/>
                <w:szCs w:val="20"/>
              </w:rPr>
            </w:pPr>
            <w:r w:rsidRPr="00D23450">
              <w:rPr>
                <w:b/>
                <w:bCs/>
                <w:sz w:val="18"/>
                <w:szCs w:val="20"/>
              </w:rPr>
              <w:t>P</w:t>
            </w:r>
          </w:p>
        </w:tc>
        <w:tc>
          <w:tcPr>
            <w:tcW w:w="547" w:type="dxa"/>
            <w:shd w:val="clear" w:color="auto" w:fill="D9D9D9"/>
            <w:vAlign w:val="center"/>
          </w:tcPr>
          <w:p w:rsidR="00796C45" w:rsidRPr="00D23450" w:rsidRDefault="00796C45" w:rsidP="00240BC7">
            <w:pPr>
              <w:spacing w:after="0"/>
              <w:jc w:val="center"/>
              <w:rPr>
                <w:b/>
                <w:bCs/>
                <w:sz w:val="18"/>
                <w:szCs w:val="20"/>
              </w:rPr>
            </w:pPr>
            <w:r w:rsidRPr="00D23450">
              <w:rPr>
                <w:b/>
                <w:bCs/>
                <w:sz w:val="18"/>
                <w:szCs w:val="20"/>
              </w:rPr>
              <w:t>E</w:t>
            </w:r>
          </w:p>
        </w:tc>
        <w:tc>
          <w:tcPr>
            <w:tcW w:w="547" w:type="dxa"/>
            <w:shd w:val="clear" w:color="auto" w:fill="D9D9D9"/>
            <w:vAlign w:val="center"/>
          </w:tcPr>
          <w:p w:rsidR="00796C45" w:rsidRPr="00D23450" w:rsidRDefault="00796C45" w:rsidP="00240BC7">
            <w:pPr>
              <w:spacing w:after="0"/>
              <w:jc w:val="center"/>
              <w:rPr>
                <w:b/>
                <w:bCs/>
                <w:sz w:val="18"/>
                <w:szCs w:val="20"/>
              </w:rPr>
            </w:pPr>
            <w:r w:rsidRPr="00D23450">
              <w:rPr>
                <w:b/>
                <w:bCs/>
                <w:sz w:val="18"/>
                <w:szCs w:val="20"/>
              </w:rPr>
              <w:t>P</w:t>
            </w:r>
          </w:p>
        </w:tc>
        <w:tc>
          <w:tcPr>
            <w:tcW w:w="547" w:type="dxa"/>
            <w:shd w:val="clear" w:color="auto" w:fill="D9D9D9"/>
            <w:vAlign w:val="center"/>
          </w:tcPr>
          <w:p w:rsidR="00796C45" w:rsidRPr="00D23450" w:rsidRDefault="00796C45" w:rsidP="00240BC7">
            <w:pPr>
              <w:spacing w:after="0"/>
              <w:jc w:val="center"/>
              <w:rPr>
                <w:b/>
                <w:bCs/>
                <w:sz w:val="18"/>
                <w:szCs w:val="20"/>
              </w:rPr>
            </w:pPr>
            <w:r w:rsidRPr="00D23450">
              <w:rPr>
                <w:b/>
                <w:bCs/>
                <w:sz w:val="18"/>
                <w:szCs w:val="20"/>
              </w:rPr>
              <w:t>E</w:t>
            </w:r>
          </w:p>
        </w:tc>
        <w:tc>
          <w:tcPr>
            <w:tcW w:w="547" w:type="dxa"/>
            <w:shd w:val="clear" w:color="auto" w:fill="D9D9D9"/>
            <w:vAlign w:val="center"/>
          </w:tcPr>
          <w:p w:rsidR="00796C45" w:rsidRPr="00D23450" w:rsidRDefault="00796C45" w:rsidP="00240BC7">
            <w:pPr>
              <w:spacing w:after="0"/>
              <w:jc w:val="center"/>
              <w:rPr>
                <w:b/>
                <w:bCs/>
                <w:sz w:val="18"/>
                <w:szCs w:val="20"/>
              </w:rPr>
            </w:pPr>
            <w:r w:rsidRPr="00D23450">
              <w:rPr>
                <w:b/>
                <w:bCs/>
                <w:sz w:val="18"/>
                <w:szCs w:val="20"/>
              </w:rPr>
              <w:t>P</w:t>
            </w:r>
          </w:p>
        </w:tc>
        <w:tc>
          <w:tcPr>
            <w:tcW w:w="598" w:type="dxa"/>
            <w:shd w:val="clear" w:color="auto" w:fill="D9D9D9"/>
            <w:vAlign w:val="center"/>
          </w:tcPr>
          <w:p w:rsidR="00796C45" w:rsidRPr="00D23450" w:rsidRDefault="00796C45" w:rsidP="00240BC7">
            <w:pPr>
              <w:spacing w:after="0"/>
              <w:jc w:val="center"/>
              <w:rPr>
                <w:b/>
                <w:bCs/>
                <w:sz w:val="18"/>
                <w:szCs w:val="20"/>
              </w:rPr>
            </w:pPr>
            <w:r w:rsidRPr="00D23450">
              <w:rPr>
                <w:b/>
                <w:bCs/>
                <w:sz w:val="18"/>
                <w:szCs w:val="20"/>
              </w:rPr>
              <w:t>E</w:t>
            </w:r>
          </w:p>
        </w:tc>
      </w:tr>
      <w:tr w:rsidR="00796C45" w:rsidRPr="00D23450" w:rsidTr="00796C45">
        <w:trPr>
          <w:trHeight w:val="301"/>
          <w:jc w:val="center"/>
        </w:trPr>
        <w:tc>
          <w:tcPr>
            <w:tcW w:w="4065" w:type="dxa"/>
            <w:shd w:val="clear" w:color="auto" w:fill="auto"/>
            <w:vAlign w:val="center"/>
          </w:tcPr>
          <w:p w:rsidR="00796C45" w:rsidRPr="00D23450" w:rsidRDefault="00796C45" w:rsidP="00240BC7">
            <w:pPr>
              <w:autoSpaceDE w:val="0"/>
              <w:autoSpaceDN w:val="0"/>
              <w:adjustRightInd w:val="0"/>
              <w:spacing w:after="0"/>
              <w:rPr>
                <w:rFonts w:eastAsia="Times New Roman"/>
                <w:bCs/>
                <w:color w:val="000000"/>
                <w:sz w:val="18"/>
                <w:szCs w:val="20"/>
                <w:lang w:eastAsia="es-CO"/>
              </w:rPr>
            </w:pPr>
            <w:r w:rsidRPr="00D23450">
              <w:rPr>
                <w:rFonts w:eastAsia="Times New Roman"/>
                <w:bCs/>
                <w:color w:val="000000"/>
                <w:sz w:val="18"/>
                <w:szCs w:val="20"/>
                <w:lang w:eastAsia="es-CO"/>
              </w:rPr>
              <w:t>(S) 2 Asistir técnicamente 10 Proyectos de infraestructura cultural</w:t>
            </w:r>
          </w:p>
        </w:tc>
        <w:tc>
          <w:tcPr>
            <w:tcW w:w="546" w:type="dxa"/>
            <w:shd w:val="clear" w:color="auto" w:fill="auto"/>
            <w:vAlign w:val="center"/>
          </w:tcPr>
          <w:p w:rsidR="00796C45" w:rsidRPr="00D23450" w:rsidRDefault="00796C45" w:rsidP="00240BC7">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0,5</w:t>
            </w:r>
          </w:p>
        </w:tc>
        <w:tc>
          <w:tcPr>
            <w:tcW w:w="546" w:type="dxa"/>
            <w:shd w:val="clear" w:color="auto" w:fill="auto"/>
            <w:vAlign w:val="center"/>
          </w:tcPr>
          <w:p w:rsidR="00796C45" w:rsidRPr="00D23450" w:rsidRDefault="00796C45" w:rsidP="00240BC7">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0,1</w:t>
            </w:r>
          </w:p>
        </w:tc>
        <w:tc>
          <w:tcPr>
            <w:tcW w:w="546" w:type="dxa"/>
            <w:shd w:val="clear" w:color="auto" w:fill="auto"/>
            <w:vAlign w:val="center"/>
          </w:tcPr>
          <w:p w:rsidR="00796C45" w:rsidRPr="00D23450" w:rsidRDefault="00796C45" w:rsidP="00240BC7">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2,9</w:t>
            </w:r>
          </w:p>
        </w:tc>
        <w:tc>
          <w:tcPr>
            <w:tcW w:w="546" w:type="dxa"/>
            <w:shd w:val="clear" w:color="auto" w:fill="auto"/>
            <w:vAlign w:val="center"/>
          </w:tcPr>
          <w:p w:rsidR="00796C45" w:rsidRPr="00D23450" w:rsidRDefault="00796C45" w:rsidP="00240BC7">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0</w:t>
            </w:r>
          </w:p>
        </w:tc>
        <w:tc>
          <w:tcPr>
            <w:tcW w:w="547" w:type="dxa"/>
            <w:shd w:val="clear" w:color="auto" w:fill="auto"/>
            <w:vAlign w:val="center"/>
          </w:tcPr>
          <w:p w:rsidR="00796C45" w:rsidRPr="00D23450" w:rsidRDefault="00796C45" w:rsidP="00240BC7">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1</w:t>
            </w:r>
          </w:p>
        </w:tc>
        <w:tc>
          <w:tcPr>
            <w:tcW w:w="547" w:type="dxa"/>
            <w:shd w:val="clear" w:color="auto" w:fill="auto"/>
            <w:vAlign w:val="center"/>
          </w:tcPr>
          <w:p w:rsidR="00796C45" w:rsidRPr="00D23450" w:rsidRDefault="00796C45" w:rsidP="00240BC7">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0</w:t>
            </w:r>
          </w:p>
        </w:tc>
        <w:tc>
          <w:tcPr>
            <w:tcW w:w="547" w:type="dxa"/>
            <w:shd w:val="clear" w:color="auto" w:fill="auto"/>
            <w:vAlign w:val="center"/>
          </w:tcPr>
          <w:p w:rsidR="00796C45" w:rsidRPr="00D23450" w:rsidRDefault="00796C45" w:rsidP="00240BC7">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1</w:t>
            </w:r>
          </w:p>
        </w:tc>
        <w:tc>
          <w:tcPr>
            <w:tcW w:w="547" w:type="dxa"/>
            <w:shd w:val="clear" w:color="auto" w:fill="auto"/>
            <w:vAlign w:val="center"/>
          </w:tcPr>
          <w:p w:rsidR="00796C45" w:rsidRPr="00D23450" w:rsidRDefault="00796C45" w:rsidP="00240BC7">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0</w:t>
            </w:r>
          </w:p>
        </w:tc>
        <w:tc>
          <w:tcPr>
            <w:tcW w:w="547" w:type="dxa"/>
            <w:shd w:val="clear" w:color="auto" w:fill="auto"/>
            <w:vAlign w:val="center"/>
          </w:tcPr>
          <w:p w:rsidR="00796C45" w:rsidRPr="00D23450" w:rsidRDefault="00796C45" w:rsidP="00240BC7">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5</w:t>
            </w:r>
          </w:p>
        </w:tc>
        <w:tc>
          <w:tcPr>
            <w:tcW w:w="598" w:type="dxa"/>
            <w:shd w:val="clear" w:color="auto" w:fill="auto"/>
            <w:vAlign w:val="center"/>
          </w:tcPr>
          <w:p w:rsidR="00796C45" w:rsidRPr="00D23450" w:rsidRDefault="00796C45" w:rsidP="00240BC7">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0</w:t>
            </w:r>
          </w:p>
        </w:tc>
      </w:tr>
    </w:tbl>
    <w:p w:rsidR="00796C45" w:rsidRDefault="00796C45" w:rsidP="00796C45">
      <w:pPr>
        <w:rPr>
          <w:bCs/>
        </w:rPr>
      </w:pPr>
    </w:p>
    <w:p w:rsidR="00796C45" w:rsidRDefault="00796C45" w:rsidP="00796C45">
      <w:pPr>
        <w:rPr>
          <w:bCs/>
        </w:rPr>
      </w:pPr>
      <w:r>
        <w:rPr>
          <w:bCs/>
        </w:rPr>
        <w:lastRenderedPageBreak/>
        <w:t>Para el logro de la meta “</w:t>
      </w:r>
      <w:r w:rsidRPr="007E0C1A">
        <w:rPr>
          <w:bCs/>
          <w:i/>
          <w:iCs/>
        </w:rPr>
        <w:t>Fortalecer 10 equipamientos artísticos y culturales en diferentes localidades de la ciudad</w:t>
      </w:r>
      <w:r>
        <w:rPr>
          <w:bCs/>
        </w:rPr>
        <w:t>” la Secretaría de Cultura, Recreación y Deporte realizará la asistencia técnica para la formulación y desarrollo de proyectos de infraestructura cultural.</w:t>
      </w:r>
    </w:p>
    <w:p w:rsidR="00796C45" w:rsidRDefault="00796C45" w:rsidP="00796C45">
      <w:pPr>
        <w:rPr>
          <w:bCs/>
        </w:rPr>
      </w:pPr>
      <w:r>
        <w:rPr>
          <w:bCs/>
        </w:rPr>
        <w:t xml:space="preserve">Una de las principales actividades consideradas dentro de esta labor es la </w:t>
      </w:r>
      <w:r w:rsidRPr="005C70E9">
        <w:rPr>
          <w:bCs/>
        </w:rPr>
        <w:t>revisión del cumplimiento de los requisitos legales y técnicos establecidos para la viabilización de proyectos de infraestructura cultural</w:t>
      </w:r>
      <w:r>
        <w:rPr>
          <w:bCs/>
        </w:rPr>
        <w:t>.</w:t>
      </w:r>
    </w:p>
    <w:p w:rsidR="00796C45" w:rsidRDefault="00796C45" w:rsidP="00796C45">
      <w:pPr>
        <w:rPr>
          <w:bCs/>
        </w:rPr>
      </w:pPr>
      <w:r>
        <w:rPr>
          <w:bCs/>
        </w:rPr>
        <w:t xml:space="preserve">Teniendo en cuenta que, en el I semestre del año 2020 se realizó este proceso para los 3 proyectos seleccionados como beneficiarios de la contribución parafiscal cultural, durante el II periodo del año 2020, las actividades de asistencia técnica estuvieron concentradas </w:t>
      </w:r>
      <w:r w:rsidRPr="000712DC">
        <w:rPr>
          <w:bCs/>
        </w:rPr>
        <w:t>en el acompañamiento y supervisión de los proyectos de infraestructura en ejecución</w:t>
      </w:r>
      <w:r>
        <w:rPr>
          <w:bCs/>
        </w:rPr>
        <w:t>, así como en la definición de los criterios de elegibilidad y viabilidad para la línea de inversión local “Infraestructura”, bajo el concepto de gasto “</w:t>
      </w:r>
      <w:r w:rsidRPr="00731AE2">
        <w:rPr>
          <w:bCs/>
        </w:rPr>
        <w:t>Dotación e infraestructura cultural</w:t>
      </w:r>
      <w:r>
        <w:rPr>
          <w:bCs/>
        </w:rPr>
        <w:t xml:space="preserve">” y en el acompañamiento a las Alcaldías Locales en </w:t>
      </w:r>
      <w:r w:rsidRPr="0074390B">
        <w:rPr>
          <w:bCs/>
        </w:rPr>
        <w:t>la formulación de las metas de infraestructura cultural para los Planes de Desarrollo.</w:t>
      </w:r>
    </w:p>
    <w:p w:rsidR="00796C45" w:rsidRDefault="00796C45" w:rsidP="00796C45">
      <w:pPr>
        <w:rPr>
          <w:bCs/>
        </w:rPr>
      </w:pPr>
      <w:r>
        <w:rPr>
          <w:bCs/>
        </w:rPr>
        <w:t xml:space="preserve">Luego, próximo al cierre de la vigencia 2020, como parte de la </w:t>
      </w:r>
      <w:r>
        <w:t>Segunda Fase de los presupuestos participativos,</w:t>
      </w:r>
      <w:r>
        <w:rPr>
          <w:bCs/>
        </w:rPr>
        <w:t xml:space="preserve"> se realizó la revisión de 161 propuestas</w:t>
      </w:r>
      <w:r w:rsidRPr="00AC1193">
        <w:rPr>
          <w:bCs/>
        </w:rPr>
        <w:t xml:space="preserve"> </w:t>
      </w:r>
      <w:r>
        <w:rPr>
          <w:bCs/>
        </w:rPr>
        <w:t>presentadas por los ciudadanos en las asambleas temáticas por localidad y se emitió concepto técnico con relación al cumplimiento de los criterios, determinando que 14 propuestas eran viables según la siguiente relación:</w:t>
      </w:r>
    </w:p>
    <w:tbl>
      <w:tblPr>
        <w:tblW w:w="952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557"/>
        <w:gridCol w:w="2835"/>
        <w:gridCol w:w="2835"/>
        <w:gridCol w:w="2299"/>
      </w:tblGrid>
      <w:tr w:rsidR="00240BC7" w:rsidRPr="00240BC7" w:rsidTr="00240BC7">
        <w:trPr>
          <w:trHeight w:val="263"/>
          <w:jc w:val="center"/>
        </w:trPr>
        <w:tc>
          <w:tcPr>
            <w:tcW w:w="9526" w:type="dxa"/>
            <w:gridSpan w:val="4"/>
            <w:shd w:val="clear" w:color="auto" w:fill="7B7B7B" w:themeFill="accent3" w:themeFillShade="BF"/>
            <w:vAlign w:val="center"/>
            <w:hideMark/>
          </w:tcPr>
          <w:p w:rsidR="00796C45" w:rsidRPr="00240BC7" w:rsidRDefault="00796C45" w:rsidP="00796C45">
            <w:pPr>
              <w:pStyle w:val="Contenidodelatabla"/>
              <w:jc w:val="center"/>
              <w:rPr>
                <w:b/>
                <w:bCs/>
                <w:color w:val="000000" w:themeColor="text1"/>
                <w:sz w:val="18"/>
                <w:szCs w:val="20"/>
              </w:rPr>
            </w:pPr>
            <w:r w:rsidRPr="00240BC7">
              <w:rPr>
                <w:b/>
                <w:bCs/>
                <w:color w:val="000000" w:themeColor="text1"/>
                <w:sz w:val="18"/>
                <w:szCs w:val="20"/>
              </w:rPr>
              <w:t xml:space="preserve">Propuestas “Dotación e Infraestructura Cultural” </w:t>
            </w:r>
          </w:p>
        </w:tc>
      </w:tr>
      <w:tr w:rsidR="00240BC7" w:rsidRPr="00240BC7" w:rsidTr="00240BC7">
        <w:trPr>
          <w:trHeight w:val="550"/>
          <w:jc w:val="center"/>
        </w:trPr>
        <w:tc>
          <w:tcPr>
            <w:tcW w:w="1557" w:type="dxa"/>
            <w:shd w:val="clear" w:color="auto" w:fill="7B7B7B" w:themeFill="accent3" w:themeFillShade="BF"/>
            <w:vAlign w:val="center"/>
            <w:hideMark/>
          </w:tcPr>
          <w:p w:rsidR="00796C45" w:rsidRPr="00240BC7" w:rsidRDefault="00796C45" w:rsidP="00796C45">
            <w:pPr>
              <w:pStyle w:val="Contenidodelatabla"/>
              <w:jc w:val="center"/>
              <w:rPr>
                <w:b/>
                <w:bCs/>
                <w:color w:val="000000" w:themeColor="text1"/>
                <w:sz w:val="18"/>
                <w:szCs w:val="20"/>
              </w:rPr>
            </w:pPr>
            <w:r w:rsidRPr="00240BC7">
              <w:rPr>
                <w:b/>
                <w:bCs/>
                <w:color w:val="000000" w:themeColor="text1"/>
                <w:sz w:val="18"/>
                <w:szCs w:val="20"/>
              </w:rPr>
              <w:t>Localidad</w:t>
            </w:r>
          </w:p>
        </w:tc>
        <w:tc>
          <w:tcPr>
            <w:tcW w:w="2835" w:type="dxa"/>
            <w:shd w:val="clear" w:color="auto" w:fill="7B7B7B" w:themeFill="accent3" w:themeFillShade="BF"/>
            <w:vAlign w:val="center"/>
            <w:hideMark/>
          </w:tcPr>
          <w:p w:rsidR="00796C45" w:rsidRPr="00240BC7" w:rsidRDefault="00796C45" w:rsidP="00796C45">
            <w:pPr>
              <w:pStyle w:val="Contenidodelatabla"/>
              <w:jc w:val="center"/>
              <w:rPr>
                <w:b/>
                <w:bCs/>
                <w:color w:val="000000" w:themeColor="text1"/>
                <w:sz w:val="18"/>
                <w:szCs w:val="20"/>
              </w:rPr>
            </w:pPr>
            <w:r w:rsidRPr="00240BC7">
              <w:rPr>
                <w:b/>
                <w:bCs/>
                <w:color w:val="000000" w:themeColor="text1"/>
                <w:sz w:val="18"/>
                <w:szCs w:val="20"/>
              </w:rPr>
              <w:t>Revisión en Asambleas Temáticas</w:t>
            </w:r>
          </w:p>
        </w:tc>
        <w:tc>
          <w:tcPr>
            <w:tcW w:w="2835" w:type="dxa"/>
            <w:shd w:val="clear" w:color="auto" w:fill="7B7B7B" w:themeFill="accent3" w:themeFillShade="BF"/>
            <w:vAlign w:val="center"/>
            <w:hideMark/>
          </w:tcPr>
          <w:p w:rsidR="00796C45" w:rsidRPr="00240BC7" w:rsidRDefault="00796C45" w:rsidP="00796C45">
            <w:pPr>
              <w:pStyle w:val="Contenidodelatabla"/>
              <w:jc w:val="center"/>
              <w:rPr>
                <w:b/>
                <w:bCs/>
                <w:color w:val="000000" w:themeColor="text1"/>
                <w:sz w:val="18"/>
                <w:szCs w:val="20"/>
              </w:rPr>
            </w:pPr>
            <w:r w:rsidRPr="00240BC7">
              <w:rPr>
                <w:b/>
                <w:bCs/>
                <w:color w:val="000000" w:themeColor="text1"/>
                <w:sz w:val="18"/>
                <w:szCs w:val="20"/>
              </w:rPr>
              <w:t>Revisión formato sobre el cual emitimos concepto técnico</w:t>
            </w:r>
          </w:p>
        </w:tc>
        <w:tc>
          <w:tcPr>
            <w:tcW w:w="2299" w:type="dxa"/>
            <w:shd w:val="clear" w:color="auto" w:fill="7B7B7B" w:themeFill="accent3" w:themeFillShade="BF"/>
            <w:vAlign w:val="center"/>
            <w:hideMark/>
          </w:tcPr>
          <w:p w:rsidR="00796C45" w:rsidRPr="00240BC7" w:rsidRDefault="00796C45" w:rsidP="00796C45">
            <w:pPr>
              <w:pStyle w:val="Contenidodelatabla"/>
              <w:jc w:val="center"/>
              <w:rPr>
                <w:b/>
                <w:bCs/>
                <w:color w:val="000000" w:themeColor="text1"/>
                <w:sz w:val="18"/>
                <w:szCs w:val="20"/>
              </w:rPr>
            </w:pPr>
            <w:r w:rsidRPr="00240BC7">
              <w:rPr>
                <w:b/>
                <w:bCs/>
                <w:color w:val="000000" w:themeColor="text1"/>
                <w:sz w:val="18"/>
                <w:szCs w:val="20"/>
              </w:rPr>
              <w:t>Propuestas viables</w:t>
            </w:r>
          </w:p>
        </w:tc>
      </w:tr>
      <w:tr w:rsidR="00796C45" w:rsidRPr="000712DC" w:rsidTr="00240BC7">
        <w:trPr>
          <w:trHeight w:val="69"/>
          <w:jc w:val="center"/>
        </w:trPr>
        <w:tc>
          <w:tcPr>
            <w:tcW w:w="1557"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Usme</w:t>
            </w:r>
          </w:p>
        </w:tc>
        <w:tc>
          <w:tcPr>
            <w:tcW w:w="2835"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18</w:t>
            </w:r>
          </w:p>
        </w:tc>
        <w:tc>
          <w:tcPr>
            <w:tcW w:w="2835"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6</w:t>
            </w:r>
          </w:p>
        </w:tc>
        <w:tc>
          <w:tcPr>
            <w:tcW w:w="2299"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3</w:t>
            </w:r>
          </w:p>
        </w:tc>
      </w:tr>
      <w:tr w:rsidR="00796C45" w:rsidRPr="000712DC" w:rsidTr="00240BC7">
        <w:trPr>
          <w:trHeight w:val="330"/>
          <w:jc w:val="center"/>
        </w:trPr>
        <w:tc>
          <w:tcPr>
            <w:tcW w:w="1557"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Usaquén</w:t>
            </w:r>
          </w:p>
        </w:tc>
        <w:tc>
          <w:tcPr>
            <w:tcW w:w="2835"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16</w:t>
            </w:r>
          </w:p>
        </w:tc>
        <w:tc>
          <w:tcPr>
            <w:tcW w:w="2835"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10</w:t>
            </w:r>
          </w:p>
        </w:tc>
        <w:tc>
          <w:tcPr>
            <w:tcW w:w="2299"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2</w:t>
            </w:r>
          </w:p>
        </w:tc>
      </w:tr>
      <w:tr w:rsidR="00796C45" w:rsidRPr="000712DC" w:rsidTr="00240BC7">
        <w:trPr>
          <w:trHeight w:val="330"/>
          <w:jc w:val="center"/>
        </w:trPr>
        <w:tc>
          <w:tcPr>
            <w:tcW w:w="1557"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Suba</w:t>
            </w:r>
          </w:p>
        </w:tc>
        <w:tc>
          <w:tcPr>
            <w:tcW w:w="2835"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15</w:t>
            </w:r>
          </w:p>
        </w:tc>
        <w:tc>
          <w:tcPr>
            <w:tcW w:w="2835"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15</w:t>
            </w:r>
          </w:p>
        </w:tc>
        <w:tc>
          <w:tcPr>
            <w:tcW w:w="2299"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0</w:t>
            </w:r>
          </w:p>
        </w:tc>
      </w:tr>
      <w:tr w:rsidR="00796C45" w:rsidRPr="000712DC" w:rsidTr="00240BC7">
        <w:trPr>
          <w:trHeight w:val="330"/>
          <w:jc w:val="center"/>
        </w:trPr>
        <w:tc>
          <w:tcPr>
            <w:tcW w:w="1557"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Kennedy</w:t>
            </w:r>
          </w:p>
        </w:tc>
        <w:tc>
          <w:tcPr>
            <w:tcW w:w="2835"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18</w:t>
            </w:r>
          </w:p>
        </w:tc>
        <w:tc>
          <w:tcPr>
            <w:tcW w:w="2835"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3</w:t>
            </w:r>
          </w:p>
        </w:tc>
        <w:tc>
          <w:tcPr>
            <w:tcW w:w="2299"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1</w:t>
            </w:r>
          </w:p>
        </w:tc>
      </w:tr>
      <w:tr w:rsidR="00796C45" w:rsidRPr="000712DC" w:rsidTr="00240BC7">
        <w:trPr>
          <w:trHeight w:val="330"/>
          <w:jc w:val="center"/>
        </w:trPr>
        <w:tc>
          <w:tcPr>
            <w:tcW w:w="1557"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Bosa</w:t>
            </w:r>
          </w:p>
        </w:tc>
        <w:tc>
          <w:tcPr>
            <w:tcW w:w="2835"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43</w:t>
            </w:r>
          </w:p>
        </w:tc>
        <w:tc>
          <w:tcPr>
            <w:tcW w:w="2835"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43</w:t>
            </w:r>
          </w:p>
        </w:tc>
        <w:tc>
          <w:tcPr>
            <w:tcW w:w="2299"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1</w:t>
            </w:r>
          </w:p>
        </w:tc>
      </w:tr>
      <w:tr w:rsidR="00796C45" w:rsidRPr="000712DC" w:rsidTr="00240BC7">
        <w:trPr>
          <w:trHeight w:val="330"/>
          <w:jc w:val="center"/>
        </w:trPr>
        <w:tc>
          <w:tcPr>
            <w:tcW w:w="1557"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Fontibón</w:t>
            </w:r>
          </w:p>
        </w:tc>
        <w:tc>
          <w:tcPr>
            <w:tcW w:w="2835"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8</w:t>
            </w:r>
          </w:p>
        </w:tc>
        <w:tc>
          <w:tcPr>
            <w:tcW w:w="2835"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8</w:t>
            </w:r>
          </w:p>
        </w:tc>
        <w:tc>
          <w:tcPr>
            <w:tcW w:w="2299"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1</w:t>
            </w:r>
          </w:p>
        </w:tc>
      </w:tr>
      <w:tr w:rsidR="00796C45" w:rsidRPr="000712DC" w:rsidTr="00240BC7">
        <w:trPr>
          <w:trHeight w:val="345"/>
          <w:jc w:val="center"/>
        </w:trPr>
        <w:tc>
          <w:tcPr>
            <w:tcW w:w="1557"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B</w:t>
            </w:r>
            <w:r>
              <w:rPr>
                <w:rFonts w:eastAsia="Times New Roman"/>
                <w:color w:val="000000"/>
                <w:sz w:val="16"/>
                <w:szCs w:val="16"/>
                <w:lang w:eastAsia="es-CO"/>
              </w:rPr>
              <w:t>arrios</w:t>
            </w:r>
            <w:r w:rsidRPr="000712DC">
              <w:rPr>
                <w:rFonts w:eastAsia="Times New Roman"/>
                <w:color w:val="000000"/>
                <w:sz w:val="16"/>
                <w:szCs w:val="16"/>
                <w:lang w:eastAsia="es-CO"/>
              </w:rPr>
              <w:t xml:space="preserve"> Unidos</w:t>
            </w:r>
          </w:p>
        </w:tc>
        <w:tc>
          <w:tcPr>
            <w:tcW w:w="2835"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43</w:t>
            </w:r>
          </w:p>
        </w:tc>
        <w:tc>
          <w:tcPr>
            <w:tcW w:w="2835"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43</w:t>
            </w:r>
          </w:p>
        </w:tc>
        <w:tc>
          <w:tcPr>
            <w:tcW w:w="2299" w:type="dxa"/>
            <w:shd w:val="clear" w:color="auto" w:fill="auto"/>
            <w:noWrap/>
            <w:vAlign w:val="center"/>
            <w:hideMark/>
          </w:tcPr>
          <w:p w:rsidR="00796C45" w:rsidRPr="000712DC" w:rsidRDefault="00796C45" w:rsidP="00240BC7">
            <w:pPr>
              <w:jc w:val="center"/>
              <w:rPr>
                <w:rFonts w:eastAsia="Times New Roman"/>
                <w:color w:val="000000"/>
                <w:sz w:val="16"/>
                <w:szCs w:val="16"/>
                <w:lang w:eastAsia="es-CO"/>
              </w:rPr>
            </w:pPr>
            <w:r w:rsidRPr="000712DC">
              <w:rPr>
                <w:rFonts w:eastAsia="Times New Roman"/>
                <w:color w:val="000000"/>
                <w:sz w:val="16"/>
                <w:szCs w:val="16"/>
                <w:lang w:eastAsia="es-CO"/>
              </w:rPr>
              <w:t>6</w:t>
            </w:r>
          </w:p>
        </w:tc>
      </w:tr>
      <w:tr w:rsidR="00796C45" w:rsidRPr="000712DC" w:rsidTr="00240BC7">
        <w:trPr>
          <w:trHeight w:val="330"/>
          <w:jc w:val="center"/>
        </w:trPr>
        <w:tc>
          <w:tcPr>
            <w:tcW w:w="1557" w:type="dxa"/>
            <w:shd w:val="clear" w:color="auto" w:fill="auto"/>
            <w:noWrap/>
            <w:vAlign w:val="center"/>
            <w:hideMark/>
          </w:tcPr>
          <w:p w:rsidR="00796C45" w:rsidRPr="000712DC" w:rsidRDefault="00796C45" w:rsidP="00240BC7">
            <w:pPr>
              <w:jc w:val="center"/>
              <w:rPr>
                <w:rFonts w:eastAsia="Times New Roman"/>
                <w:b/>
                <w:bCs/>
                <w:color w:val="000000"/>
                <w:sz w:val="16"/>
                <w:szCs w:val="16"/>
                <w:lang w:eastAsia="es-CO"/>
              </w:rPr>
            </w:pPr>
            <w:r w:rsidRPr="000712DC">
              <w:rPr>
                <w:rFonts w:eastAsia="Times New Roman"/>
                <w:b/>
                <w:bCs/>
                <w:color w:val="000000"/>
                <w:sz w:val="16"/>
                <w:szCs w:val="16"/>
                <w:lang w:eastAsia="es-CO"/>
              </w:rPr>
              <w:t>Total</w:t>
            </w:r>
          </w:p>
        </w:tc>
        <w:tc>
          <w:tcPr>
            <w:tcW w:w="2835" w:type="dxa"/>
            <w:shd w:val="clear" w:color="auto" w:fill="auto"/>
            <w:noWrap/>
            <w:vAlign w:val="center"/>
            <w:hideMark/>
          </w:tcPr>
          <w:p w:rsidR="00796C45" w:rsidRPr="000712DC" w:rsidRDefault="00796C45" w:rsidP="00240BC7">
            <w:pPr>
              <w:jc w:val="center"/>
              <w:rPr>
                <w:rFonts w:eastAsia="Times New Roman"/>
                <w:b/>
                <w:bCs/>
                <w:color w:val="000000"/>
                <w:sz w:val="16"/>
                <w:szCs w:val="16"/>
                <w:lang w:eastAsia="es-CO"/>
              </w:rPr>
            </w:pPr>
            <w:r w:rsidRPr="000712DC">
              <w:rPr>
                <w:rFonts w:eastAsia="Times New Roman"/>
                <w:b/>
                <w:bCs/>
                <w:color w:val="000000"/>
                <w:sz w:val="16"/>
                <w:szCs w:val="16"/>
                <w:lang w:eastAsia="es-CO"/>
              </w:rPr>
              <w:t>161</w:t>
            </w:r>
          </w:p>
        </w:tc>
        <w:tc>
          <w:tcPr>
            <w:tcW w:w="2835" w:type="dxa"/>
            <w:shd w:val="clear" w:color="auto" w:fill="auto"/>
            <w:noWrap/>
            <w:vAlign w:val="center"/>
            <w:hideMark/>
          </w:tcPr>
          <w:p w:rsidR="00796C45" w:rsidRPr="000712DC" w:rsidRDefault="00796C45" w:rsidP="00240BC7">
            <w:pPr>
              <w:jc w:val="center"/>
              <w:rPr>
                <w:rFonts w:eastAsia="Times New Roman"/>
                <w:b/>
                <w:bCs/>
                <w:color w:val="000000"/>
                <w:sz w:val="16"/>
                <w:szCs w:val="16"/>
                <w:lang w:eastAsia="es-CO"/>
              </w:rPr>
            </w:pPr>
            <w:r w:rsidRPr="000712DC">
              <w:rPr>
                <w:rFonts w:eastAsia="Times New Roman"/>
                <w:b/>
                <w:bCs/>
                <w:color w:val="000000"/>
                <w:sz w:val="16"/>
                <w:szCs w:val="16"/>
                <w:lang w:eastAsia="es-CO"/>
              </w:rPr>
              <w:t>128</w:t>
            </w:r>
          </w:p>
        </w:tc>
        <w:tc>
          <w:tcPr>
            <w:tcW w:w="2299" w:type="dxa"/>
            <w:shd w:val="clear" w:color="auto" w:fill="auto"/>
            <w:noWrap/>
            <w:vAlign w:val="center"/>
            <w:hideMark/>
          </w:tcPr>
          <w:p w:rsidR="00796C45" w:rsidRPr="000712DC" w:rsidRDefault="00796C45" w:rsidP="00240BC7">
            <w:pPr>
              <w:jc w:val="center"/>
              <w:rPr>
                <w:rFonts w:eastAsia="Times New Roman"/>
                <w:b/>
                <w:bCs/>
                <w:color w:val="000000"/>
                <w:sz w:val="16"/>
                <w:szCs w:val="16"/>
                <w:lang w:eastAsia="es-CO"/>
              </w:rPr>
            </w:pPr>
            <w:r w:rsidRPr="000712DC">
              <w:rPr>
                <w:rFonts w:eastAsia="Times New Roman"/>
                <w:b/>
                <w:bCs/>
                <w:color w:val="000000"/>
                <w:sz w:val="16"/>
                <w:szCs w:val="16"/>
                <w:lang w:eastAsia="es-CO"/>
              </w:rPr>
              <w:t>14</w:t>
            </w:r>
          </w:p>
        </w:tc>
      </w:tr>
    </w:tbl>
    <w:p w:rsidR="001D6EDA" w:rsidRDefault="001D6EDA" w:rsidP="00796C45">
      <w:pPr>
        <w:rPr>
          <w:bCs/>
        </w:rPr>
      </w:pPr>
    </w:p>
    <w:p w:rsidR="00796C45" w:rsidRDefault="00796C45" w:rsidP="001D6EDA">
      <w:pPr>
        <w:spacing w:after="0"/>
        <w:rPr>
          <w:bCs/>
        </w:rPr>
      </w:pPr>
      <w:r>
        <w:rPr>
          <w:bCs/>
        </w:rPr>
        <w:t xml:space="preserve">Por último, durante la vigencia 2021, la Secretaría de Cultura, Recreación y Deporte, desde la Subdirección de Infraestructura y Patrimonio Cultural, </w:t>
      </w:r>
      <w:r w:rsidRPr="007B78BC">
        <w:rPr>
          <w:bCs/>
        </w:rPr>
        <w:t xml:space="preserve">realizó el acompañamiento </w:t>
      </w:r>
      <w:r>
        <w:rPr>
          <w:bCs/>
        </w:rPr>
        <w:t>a 20</w:t>
      </w:r>
      <w:r w:rsidRPr="007B78BC">
        <w:rPr>
          <w:bCs/>
        </w:rPr>
        <w:t xml:space="preserve"> mesas de trabajo</w:t>
      </w:r>
      <w:r>
        <w:rPr>
          <w:bCs/>
        </w:rPr>
        <w:t xml:space="preserve"> </w:t>
      </w:r>
      <w:r w:rsidRPr="007B78BC">
        <w:rPr>
          <w:bCs/>
        </w:rPr>
        <w:t>convocadas por las localidades con el fin de brindar el apoyo técnico</w:t>
      </w:r>
      <w:r>
        <w:rPr>
          <w:bCs/>
        </w:rPr>
        <w:t xml:space="preserve"> </w:t>
      </w:r>
      <w:r w:rsidRPr="007B78BC">
        <w:rPr>
          <w:bCs/>
        </w:rPr>
        <w:t>respectivo antes de la radicación formal de las propuestas</w:t>
      </w:r>
      <w:r>
        <w:rPr>
          <w:bCs/>
        </w:rPr>
        <w:t>.</w:t>
      </w:r>
    </w:p>
    <w:p w:rsidR="00796C45" w:rsidRDefault="00796C45" w:rsidP="001D6EDA">
      <w:pPr>
        <w:spacing w:after="0"/>
        <w:rPr>
          <w:bCs/>
        </w:rPr>
      </w:pPr>
    </w:p>
    <w:p w:rsidR="00796C45" w:rsidRDefault="00796C45" w:rsidP="001D6EDA">
      <w:pPr>
        <w:spacing w:after="0"/>
        <w:rPr>
          <w:bCs/>
        </w:rPr>
      </w:pPr>
      <w:r>
        <w:rPr>
          <w:bCs/>
        </w:rPr>
        <w:t xml:space="preserve">Adicional a lo anterior, se ha dado respuesta a 6 requerimientos de las localidades de Bosa, Usaquén, Santa Fe y Ciudad Bolívar, principalmente emitiendo conceptos técnicos acerca </w:t>
      </w:r>
      <w:r>
        <w:rPr>
          <w:bCs/>
        </w:rPr>
        <w:lastRenderedPageBreak/>
        <w:t>del cumplimiento de los criterios de elegibilidad y viabilidad del concepto de gasto</w:t>
      </w:r>
      <w:r w:rsidRPr="007B78BC">
        <w:rPr>
          <w:bCs/>
        </w:rPr>
        <w:t xml:space="preserve"> </w:t>
      </w:r>
      <w:r w:rsidRPr="00973957">
        <w:rPr>
          <w:bCs/>
        </w:rPr>
        <w:t>«DOTACIÓN E INFRAESTRUCTURA CULTURAL»</w:t>
      </w:r>
      <w:r>
        <w:rPr>
          <w:bCs/>
        </w:rPr>
        <w:t>.</w:t>
      </w:r>
    </w:p>
    <w:p w:rsidR="00796C45" w:rsidRDefault="00796C45" w:rsidP="001D6EDA">
      <w:pPr>
        <w:spacing w:after="0"/>
        <w:rPr>
          <w:bCs/>
        </w:rPr>
      </w:pPr>
      <w:r w:rsidRPr="005C70E9">
        <w:rPr>
          <w:bCs/>
        </w:rPr>
        <w:tab/>
      </w:r>
    </w:p>
    <w:p w:rsidR="00796C45" w:rsidRDefault="00796C45" w:rsidP="00B74860">
      <w:pPr>
        <w:pStyle w:val="Ttulo2"/>
        <w:numPr>
          <w:ilvl w:val="0"/>
          <w:numId w:val="17"/>
        </w:numPr>
      </w:pPr>
      <w:bookmarkStart w:id="194" w:name="_Toc70022401"/>
      <w:r w:rsidRPr="001D6EDA">
        <w:t>Seguimiento por Meta Proyecto de Inversión</w:t>
      </w:r>
      <w:bookmarkEnd w:id="194"/>
      <w:r w:rsidRPr="001D6EDA">
        <w:tab/>
      </w:r>
      <w:r w:rsidRPr="001D6EDA">
        <w:tab/>
      </w:r>
      <w:r w:rsidRPr="001D6EDA">
        <w:tab/>
      </w:r>
      <w:r w:rsidRPr="001D6EDA">
        <w:tab/>
      </w:r>
      <w:r w:rsidRPr="001D6EDA">
        <w:tab/>
      </w:r>
    </w:p>
    <w:p w:rsidR="001D6EDA" w:rsidRDefault="001D6EDA" w:rsidP="001D6EDA"/>
    <w:p w:rsidR="001D6EDA" w:rsidRDefault="001D6EDA" w:rsidP="001D6EDA">
      <w:pPr>
        <w:pStyle w:val="Ttulo3"/>
        <w:spacing w:before="0"/>
        <w:rPr>
          <w:color w:val="1F4E79" w:themeColor="accent5" w:themeShade="80"/>
        </w:rPr>
      </w:pPr>
      <w:bookmarkStart w:id="195" w:name="_Toc70022402"/>
      <w:r>
        <w:rPr>
          <w:color w:val="1F4E79" w:themeColor="accent5" w:themeShade="80"/>
        </w:rPr>
        <w:t xml:space="preserve">Meta 1: </w:t>
      </w:r>
      <w:r w:rsidRPr="001D6EDA">
        <w:rPr>
          <w:color w:val="1F4E79" w:themeColor="accent5" w:themeShade="80"/>
        </w:rPr>
        <w:t>Diseñar 6 documentos de lineamientos técnicos para la formulación de proyectos de infraestructura cultural, la gestión de equipamientos culturales para la ciudad de Bogotá y la selección y priorización de posibles beneficiarios de la contribución parafiscal de los Espectáculos Públicos de las Artes Escénicas.</w:t>
      </w:r>
      <w:bookmarkEnd w:id="195"/>
    </w:p>
    <w:p w:rsidR="001D6EDA" w:rsidRPr="001D6EDA" w:rsidRDefault="001D6EDA" w:rsidP="001D6EDA">
      <w:pPr>
        <w:spacing w:after="0"/>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96C45" w:rsidRPr="000712DC" w:rsidTr="001D6EDA">
        <w:trPr>
          <w:jc w:val="center"/>
        </w:trPr>
        <w:tc>
          <w:tcPr>
            <w:tcW w:w="705" w:type="dxa"/>
            <w:tcBorders>
              <w:top w:val="single" w:sz="1" w:space="0" w:color="000000"/>
              <w:left w:val="single" w:sz="1" w:space="0" w:color="000000"/>
              <w:bottom w:val="single" w:sz="1" w:space="0" w:color="000000"/>
            </w:tcBorders>
            <w:shd w:val="clear" w:color="auto" w:fill="9900FF"/>
            <w:vAlign w:val="center"/>
          </w:tcPr>
          <w:p w:rsidR="00796C45" w:rsidRPr="000712DC" w:rsidRDefault="00796C45" w:rsidP="001D6EDA">
            <w:pPr>
              <w:pStyle w:val="Contenidodelatabla"/>
              <w:jc w:val="center"/>
              <w:rPr>
                <w:color w:val="FFFFFF"/>
                <w:sz w:val="20"/>
                <w:szCs w:val="20"/>
              </w:rPr>
            </w:pPr>
            <w:r w:rsidRPr="000712DC">
              <w:rPr>
                <w:b/>
                <w:bCs/>
                <w:color w:val="FFFFFF"/>
                <w:sz w:val="20"/>
                <w:szCs w:val="20"/>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rsidR="00796C45" w:rsidRPr="000712DC" w:rsidRDefault="00796C45" w:rsidP="001D6EDA">
            <w:pPr>
              <w:pStyle w:val="Contenidodelatabla"/>
              <w:jc w:val="center"/>
              <w:rPr>
                <w:color w:val="FFFFFF"/>
                <w:sz w:val="20"/>
                <w:szCs w:val="20"/>
              </w:rPr>
            </w:pPr>
            <w:r w:rsidRPr="000712DC">
              <w:rPr>
                <w:b/>
                <w:bCs/>
                <w:color w:val="FFFFFF"/>
                <w:sz w:val="20"/>
                <w:szCs w:val="20"/>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rsidR="00796C45" w:rsidRPr="000712DC" w:rsidRDefault="00796C45" w:rsidP="001D6EDA">
            <w:pPr>
              <w:pStyle w:val="Contenidodelatabla"/>
              <w:jc w:val="center"/>
              <w:rPr>
                <w:color w:val="FFFFFF"/>
                <w:sz w:val="20"/>
                <w:szCs w:val="20"/>
              </w:rPr>
            </w:pPr>
            <w:r w:rsidRPr="000712DC">
              <w:rPr>
                <w:b/>
                <w:bCs/>
                <w:color w:val="FFFFFF"/>
                <w:sz w:val="20"/>
                <w:szCs w:val="20"/>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rsidR="00796C45" w:rsidRPr="000712DC" w:rsidRDefault="00796C45" w:rsidP="001D6EDA">
            <w:pPr>
              <w:pStyle w:val="Contenidodelatabla"/>
              <w:jc w:val="center"/>
              <w:rPr>
                <w:color w:val="FFFFFF"/>
                <w:sz w:val="20"/>
                <w:szCs w:val="20"/>
              </w:rPr>
            </w:pPr>
            <w:r w:rsidRPr="000712DC">
              <w:rPr>
                <w:b/>
                <w:bCs/>
                <w:color w:val="FFFFFF"/>
                <w:sz w:val="20"/>
                <w:szCs w:val="20"/>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rsidR="00796C45" w:rsidRPr="000712DC" w:rsidRDefault="00796C45" w:rsidP="001D6EDA">
            <w:pPr>
              <w:pStyle w:val="Contenidodelatabla"/>
              <w:jc w:val="center"/>
              <w:rPr>
                <w:color w:val="FFFFFF"/>
                <w:sz w:val="20"/>
                <w:szCs w:val="20"/>
              </w:rPr>
            </w:pPr>
            <w:r w:rsidRPr="000712DC">
              <w:rPr>
                <w:b/>
                <w:bCs/>
                <w:color w:val="FFFFFF"/>
                <w:sz w:val="20"/>
                <w:szCs w:val="20"/>
              </w:rPr>
              <w:t>% Avance</w:t>
            </w:r>
          </w:p>
        </w:tc>
      </w:tr>
      <w:tr w:rsidR="00796C45" w:rsidRPr="000712DC" w:rsidTr="001D6EDA">
        <w:trPr>
          <w:trHeight w:val="1202"/>
          <w:jc w:val="center"/>
        </w:trPr>
        <w:tc>
          <w:tcPr>
            <w:tcW w:w="705" w:type="dxa"/>
            <w:tcBorders>
              <w:left w:val="single" w:sz="1" w:space="0" w:color="000000"/>
              <w:bottom w:val="single" w:sz="1" w:space="0" w:color="000000"/>
            </w:tcBorders>
            <w:shd w:val="clear" w:color="auto" w:fill="auto"/>
            <w:vAlign w:val="center"/>
          </w:tcPr>
          <w:p w:rsidR="00796C45" w:rsidRPr="000712DC" w:rsidRDefault="00796C45" w:rsidP="001D6EDA">
            <w:pPr>
              <w:pStyle w:val="Contenidodelatabla"/>
              <w:snapToGrid w:val="0"/>
              <w:jc w:val="center"/>
              <w:rPr>
                <w:color w:val="000000"/>
                <w:sz w:val="20"/>
                <w:szCs w:val="20"/>
              </w:rPr>
            </w:pPr>
            <w:r w:rsidRPr="000712DC">
              <w:rPr>
                <w:color w:val="000000"/>
                <w:sz w:val="20"/>
                <w:szCs w:val="20"/>
              </w:rPr>
              <w:t>1</w:t>
            </w:r>
          </w:p>
        </w:tc>
        <w:tc>
          <w:tcPr>
            <w:tcW w:w="5025" w:type="dxa"/>
            <w:tcBorders>
              <w:left w:val="single" w:sz="1" w:space="0" w:color="000000"/>
              <w:bottom w:val="single" w:sz="1" w:space="0" w:color="000000"/>
            </w:tcBorders>
            <w:shd w:val="clear" w:color="auto" w:fill="auto"/>
            <w:vAlign w:val="center"/>
          </w:tcPr>
          <w:p w:rsidR="00796C45" w:rsidRPr="000712DC" w:rsidRDefault="00796C45" w:rsidP="001D6EDA">
            <w:pPr>
              <w:pStyle w:val="Contenidodelatabla"/>
              <w:snapToGrid w:val="0"/>
              <w:jc w:val="both"/>
              <w:rPr>
                <w:color w:val="000000"/>
                <w:sz w:val="20"/>
                <w:szCs w:val="20"/>
              </w:rPr>
            </w:pPr>
            <w:r>
              <w:rPr>
                <w:rFonts w:eastAsia="Times New Roman"/>
                <w:bCs/>
                <w:color w:val="000000"/>
                <w:kern w:val="0"/>
                <w:sz w:val="20"/>
                <w:szCs w:val="20"/>
                <w:lang w:val="es-CO" w:eastAsia="es-CO"/>
              </w:rPr>
              <w:t xml:space="preserve">(S) 1 </w:t>
            </w:r>
            <w:r w:rsidRPr="000712DC">
              <w:rPr>
                <w:rFonts w:eastAsia="Times New Roman"/>
                <w:bCs/>
                <w:color w:val="000000"/>
                <w:kern w:val="0"/>
                <w:sz w:val="20"/>
                <w:szCs w:val="20"/>
                <w:lang w:val="es-CO" w:eastAsia="es-CO"/>
              </w:rPr>
              <w:t>Diseñar 6 documentos de lineamientos técnicos para la formulación de proyectos de infraestructura cultural, la gestión de equipamientos culturales para la ciudad de Bogotá y la selección y priorización de posibles beneficiarios de la contribución parafiscal de los Espectáculos Públicos de las Artes Escénicas.</w:t>
            </w:r>
          </w:p>
        </w:tc>
        <w:tc>
          <w:tcPr>
            <w:tcW w:w="1695" w:type="dxa"/>
            <w:tcBorders>
              <w:left w:val="single" w:sz="1" w:space="0" w:color="000000"/>
              <w:bottom w:val="single" w:sz="1" w:space="0" w:color="000000"/>
            </w:tcBorders>
            <w:shd w:val="clear" w:color="auto" w:fill="auto"/>
            <w:vAlign w:val="center"/>
          </w:tcPr>
          <w:p w:rsidR="00796C45" w:rsidRPr="000712DC" w:rsidRDefault="00796C45" w:rsidP="001D6EDA">
            <w:pPr>
              <w:pStyle w:val="Contenidodelatabla"/>
              <w:snapToGrid w:val="0"/>
              <w:jc w:val="center"/>
              <w:rPr>
                <w:color w:val="000000"/>
                <w:sz w:val="20"/>
                <w:szCs w:val="20"/>
              </w:rPr>
            </w:pPr>
            <w:r>
              <w:rPr>
                <w:color w:val="000000"/>
                <w:sz w:val="20"/>
                <w:szCs w:val="20"/>
              </w:rPr>
              <w:t>1</w:t>
            </w:r>
          </w:p>
        </w:tc>
        <w:tc>
          <w:tcPr>
            <w:tcW w:w="1245" w:type="dxa"/>
            <w:tcBorders>
              <w:left w:val="single" w:sz="1" w:space="0" w:color="000000"/>
              <w:bottom w:val="single" w:sz="1" w:space="0" w:color="000000"/>
            </w:tcBorders>
            <w:shd w:val="clear" w:color="auto" w:fill="auto"/>
            <w:vAlign w:val="center"/>
          </w:tcPr>
          <w:p w:rsidR="00796C45" w:rsidRPr="000712DC" w:rsidRDefault="00796C45" w:rsidP="001D6EDA">
            <w:pPr>
              <w:pStyle w:val="Contenidodelatabla"/>
              <w:snapToGrid w:val="0"/>
              <w:jc w:val="center"/>
              <w:rPr>
                <w:color w:val="000000"/>
                <w:sz w:val="20"/>
                <w:szCs w:val="20"/>
              </w:rPr>
            </w:pPr>
            <w:r>
              <w:rPr>
                <w:color w:val="000000"/>
                <w:sz w:val="20"/>
                <w:szCs w:val="20"/>
              </w:rPr>
              <w:t>0</w:t>
            </w:r>
          </w:p>
        </w:tc>
        <w:tc>
          <w:tcPr>
            <w:tcW w:w="915" w:type="dxa"/>
            <w:tcBorders>
              <w:left w:val="single" w:sz="1" w:space="0" w:color="000000"/>
              <w:bottom w:val="single" w:sz="1" w:space="0" w:color="000000"/>
              <w:right w:val="single" w:sz="1" w:space="0" w:color="000000"/>
            </w:tcBorders>
            <w:shd w:val="clear" w:color="auto" w:fill="auto"/>
            <w:vAlign w:val="center"/>
          </w:tcPr>
          <w:p w:rsidR="00796C45" w:rsidRPr="000712DC" w:rsidRDefault="00796C45" w:rsidP="001D6EDA">
            <w:pPr>
              <w:pStyle w:val="Contenidodelatabla"/>
              <w:snapToGrid w:val="0"/>
              <w:jc w:val="center"/>
              <w:rPr>
                <w:color w:val="000000"/>
                <w:sz w:val="20"/>
                <w:szCs w:val="20"/>
              </w:rPr>
            </w:pPr>
            <w:r w:rsidRPr="000712DC">
              <w:rPr>
                <w:color w:val="000000"/>
                <w:sz w:val="20"/>
                <w:szCs w:val="20"/>
              </w:rPr>
              <w:t>0%</w:t>
            </w:r>
          </w:p>
        </w:tc>
      </w:tr>
    </w:tbl>
    <w:p w:rsidR="00796C45" w:rsidRDefault="00796C45" w:rsidP="001D6EDA">
      <w:pPr>
        <w:spacing w:after="0"/>
      </w:pPr>
    </w:p>
    <w:p w:rsidR="00796C45" w:rsidRDefault="00796C45" w:rsidP="001D6EDA">
      <w:pPr>
        <w:pStyle w:val="Ttulo4"/>
      </w:pPr>
      <w:bookmarkStart w:id="196" w:name="_Toc70022403"/>
      <w:r>
        <w:t>4.1 Reporte de avance y logros de la meta del proyecto</w:t>
      </w:r>
      <w:bookmarkEnd w:id="196"/>
      <w:r>
        <w:tab/>
      </w:r>
      <w:r>
        <w:tab/>
      </w:r>
      <w:r>
        <w:tab/>
      </w:r>
      <w:r>
        <w:tab/>
      </w:r>
    </w:p>
    <w:p w:rsidR="00796C45" w:rsidRDefault="00796C45" w:rsidP="00796C45">
      <w:pPr>
        <w:tabs>
          <w:tab w:val="left" w:pos="0"/>
          <w:tab w:val="left" w:pos="720"/>
        </w:tabs>
        <w:ind w:hanging="2"/>
        <w:rPr>
          <w:color w:val="000000"/>
        </w:rPr>
      </w:pPr>
    </w:p>
    <w:p w:rsidR="00796C45" w:rsidRDefault="00796C45" w:rsidP="00796C45">
      <w:pPr>
        <w:tabs>
          <w:tab w:val="left" w:pos="0"/>
          <w:tab w:val="left" w:pos="720"/>
        </w:tabs>
        <w:spacing w:line="100" w:lineRule="atLeast"/>
        <w:rPr>
          <w:rFonts w:eastAsia="Times New Roman"/>
          <w:color w:val="000000"/>
          <w:lang w:eastAsia="es-ES" w:bidi="es-ES"/>
        </w:rPr>
      </w:pPr>
      <w:r>
        <w:rPr>
          <w:b/>
          <w:color w:val="000000"/>
        </w:rPr>
        <w:t xml:space="preserve">Avance cuatrienio: </w:t>
      </w:r>
      <w:r w:rsidRPr="00DA11D2">
        <w:rPr>
          <w:bCs/>
          <w:color w:val="000000"/>
        </w:rPr>
        <w:t>c</w:t>
      </w:r>
      <w:r w:rsidRPr="00F877C2">
        <w:rPr>
          <w:rFonts w:eastAsia="Times New Roman"/>
          <w:color w:val="000000"/>
          <w:lang w:eastAsia="es-ES" w:bidi="es-ES"/>
        </w:rPr>
        <w:t xml:space="preserve">on el objetivo de promover el cumplimiento de los objetivos de los proyectos de infraestructura cultural dentro del alcance, plazo y presupuesto establecidos </w:t>
      </w:r>
      <w:r>
        <w:rPr>
          <w:rFonts w:eastAsia="Times New Roman"/>
          <w:color w:val="000000"/>
          <w:lang w:eastAsia="es-ES" w:bidi="es-ES"/>
        </w:rPr>
        <w:t xml:space="preserve">y facilitar el acceso a la información </w:t>
      </w:r>
      <w:r w:rsidRPr="004B4D6E">
        <w:rPr>
          <w:rFonts w:eastAsia="Times New Roman"/>
          <w:color w:val="000000"/>
          <w:lang w:eastAsia="es-ES" w:bidi="es-ES"/>
        </w:rPr>
        <w:t xml:space="preserve">necesaria para </w:t>
      </w:r>
      <w:r>
        <w:rPr>
          <w:rFonts w:eastAsia="Times New Roman"/>
          <w:color w:val="000000"/>
          <w:lang w:eastAsia="es-ES" w:bidi="es-ES"/>
        </w:rPr>
        <w:t>su etapa de</w:t>
      </w:r>
      <w:r w:rsidRPr="004B4D6E">
        <w:rPr>
          <w:rFonts w:eastAsia="Times New Roman"/>
          <w:color w:val="000000"/>
          <w:lang w:eastAsia="es-ES" w:bidi="es-ES"/>
        </w:rPr>
        <w:t xml:space="preserve"> formulación</w:t>
      </w:r>
      <w:r>
        <w:rPr>
          <w:rFonts w:eastAsia="Times New Roman"/>
          <w:color w:val="000000"/>
          <w:lang w:eastAsia="es-ES" w:bidi="es-ES"/>
        </w:rPr>
        <w:t>, la Secretaría de Cultura, Recreación y Deporte se fijó la meta de desarrollar 6 documentos de lineamientos técnicos.</w:t>
      </w:r>
    </w:p>
    <w:p w:rsidR="00796C45" w:rsidRDefault="00796C45" w:rsidP="00796C45">
      <w:pPr>
        <w:tabs>
          <w:tab w:val="left" w:pos="0"/>
          <w:tab w:val="left" w:pos="720"/>
        </w:tabs>
        <w:spacing w:line="100" w:lineRule="atLeast"/>
        <w:rPr>
          <w:rFonts w:eastAsia="Times New Roman"/>
          <w:color w:val="000000"/>
          <w:lang w:eastAsia="es-ES" w:bidi="es-ES"/>
        </w:rPr>
      </w:pPr>
      <w:r>
        <w:rPr>
          <w:rFonts w:eastAsia="Times New Roman"/>
          <w:color w:val="000000"/>
          <w:lang w:eastAsia="es-ES" w:bidi="es-ES"/>
        </w:rPr>
        <w:t xml:space="preserve">En el primer año se desarrolló </w:t>
      </w:r>
      <w:r w:rsidRPr="00F05BBB">
        <w:rPr>
          <w:rFonts w:eastAsia="Times New Roman"/>
          <w:color w:val="000000"/>
          <w:lang w:eastAsia="es-ES" w:bidi="es-ES"/>
        </w:rPr>
        <w:t>el documento “</w:t>
      </w:r>
      <w:r w:rsidRPr="00DA11D2">
        <w:rPr>
          <w:rFonts w:eastAsia="Times New Roman"/>
          <w:b/>
          <w:bCs/>
          <w:i/>
          <w:iCs/>
          <w:color w:val="000000"/>
          <w:lang w:eastAsia="es-ES" w:bidi="es-ES"/>
        </w:rPr>
        <w:t>Lineamientos Formulación de Proyectos de Infraestructura Cultural- Actividades para la Puesta en Operación</w:t>
      </w:r>
      <w:r w:rsidRPr="00F05BBB">
        <w:rPr>
          <w:rFonts w:eastAsia="Times New Roman"/>
          <w:color w:val="000000"/>
          <w:lang w:eastAsia="es-ES" w:bidi="es-ES"/>
        </w:rPr>
        <w:t xml:space="preserve">”, </w:t>
      </w:r>
      <w:r>
        <w:rPr>
          <w:rFonts w:eastAsia="Times New Roman"/>
          <w:color w:val="000000"/>
          <w:lang w:eastAsia="es-ES" w:bidi="es-ES"/>
        </w:rPr>
        <w:t>el cual se utilizó como insumo para elaborar la “</w:t>
      </w:r>
      <w:r w:rsidRPr="007E0C1A">
        <w:rPr>
          <w:rFonts w:eastAsia="Times New Roman"/>
          <w:i/>
          <w:iCs/>
          <w:color w:val="000000"/>
          <w:lang w:eastAsia="es-ES" w:bidi="es-ES"/>
        </w:rPr>
        <w:t>Guía para la Formulación de Proyectos de Infraestructura Cultural</w:t>
      </w:r>
      <w:r>
        <w:rPr>
          <w:rFonts w:eastAsia="Times New Roman"/>
          <w:color w:val="000000"/>
          <w:lang w:eastAsia="es-ES" w:bidi="es-ES"/>
        </w:rPr>
        <w:t xml:space="preserve">”, </w:t>
      </w:r>
      <w:r w:rsidRPr="00F05BBB">
        <w:rPr>
          <w:rFonts w:eastAsia="Times New Roman"/>
          <w:color w:val="000000"/>
          <w:lang w:eastAsia="es-ES" w:bidi="es-ES"/>
        </w:rPr>
        <w:t>a través de</w:t>
      </w:r>
      <w:r>
        <w:rPr>
          <w:rFonts w:eastAsia="Times New Roman"/>
          <w:color w:val="000000"/>
          <w:lang w:eastAsia="es-ES" w:bidi="es-ES"/>
        </w:rPr>
        <w:t xml:space="preserve"> </w:t>
      </w:r>
      <w:r w:rsidRPr="00F05BBB">
        <w:rPr>
          <w:rFonts w:eastAsia="Times New Roman"/>
          <w:color w:val="000000"/>
          <w:lang w:eastAsia="es-ES" w:bidi="es-ES"/>
        </w:rPr>
        <w:t>l</w:t>
      </w:r>
      <w:r>
        <w:rPr>
          <w:rFonts w:eastAsia="Times New Roman"/>
          <w:color w:val="000000"/>
          <w:lang w:eastAsia="es-ES" w:bidi="es-ES"/>
        </w:rPr>
        <w:t>a</w:t>
      </w:r>
      <w:r w:rsidRPr="00F05BBB">
        <w:rPr>
          <w:rFonts w:eastAsia="Times New Roman"/>
          <w:color w:val="000000"/>
          <w:lang w:eastAsia="es-ES" w:bidi="es-ES"/>
        </w:rPr>
        <w:t xml:space="preserve"> cual se identifican l</w:t>
      </w:r>
      <w:r>
        <w:rPr>
          <w:rFonts w:eastAsia="Times New Roman"/>
          <w:color w:val="000000"/>
          <w:lang w:eastAsia="es-ES" w:bidi="es-ES"/>
        </w:rPr>
        <w:t>a</w:t>
      </w:r>
      <w:r w:rsidRPr="00F05BBB">
        <w:rPr>
          <w:rFonts w:eastAsia="Times New Roman"/>
          <w:color w:val="000000"/>
          <w:lang w:eastAsia="es-ES" w:bidi="es-ES"/>
        </w:rPr>
        <w:t xml:space="preserve">s principales </w:t>
      </w:r>
      <w:r>
        <w:rPr>
          <w:rFonts w:eastAsia="Times New Roman"/>
          <w:color w:val="000000"/>
          <w:lang w:eastAsia="es-ES" w:bidi="es-ES"/>
        </w:rPr>
        <w:t xml:space="preserve">etapas y actividades </w:t>
      </w:r>
      <w:r w:rsidRPr="00F05BBB">
        <w:rPr>
          <w:rFonts w:eastAsia="Times New Roman"/>
          <w:color w:val="000000"/>
          <w:lang w:eastAsia="es-ES" w:bidi="es-ES"/>
        </w:rPr>
        <w:t xml:space="preserve">que se deben considerar </w:t>
      </w:r>
      <w:r>
        <w:rPr>
          <w:rFonts w:eastAsia="Times New Roman"/>
          <w:color w:val="000000"/>
          <w:lang w:eastAsia="es-ES" w:bidi="es-ES"/>
        </w:rPr>
        <w:t>en</w:t>
      </w:r>
      <w:r w:rsidRPr="00F05BBB">
        <w:rPr>
          <w:rFonts w:eastAsia="Times New Roman"/>
          <w:color w:val="000000"/>
          <w:lang w:eastAsia="es-ES" w:bidi="es-ES"/>
        </w:rPr>
        <w:t xml:space="preserve"> el proceso de planeación de un proyecto para diseñar, adecuar o construir una infraestructura cultural</w:t>
      </w:r>
      <w:r>
        <w:rPr>
          <w:rFonts w:eastAsia="Times New Roman"/>
          <w:color w:val="000000"/>
          <w:lang w:eastAsia="es-ES" w:bidi="es-ES"/>
        </w:rPr>
        <w:t>.</w:t>
      </w:r>
    </w:p>
    <w:p w:rsidR="00796C45" w:rsidRDefault="00796C45" w:rsidP="00796C45">
      <w:pPr>
        <w:tabs>
          <w:tab w:val="left" w:pos="0"/>
          <w:tab w:val="left" w:pos="720"/>
        </w:tabs>
        <w:spacing w:line="100" w:lineRule="atLeast"/>
        <w:jc w:val="center"/>
        <w:rPr>
          <w:noProof/>
        </w:rPr>
      </w:pPr>
      <w:r>
        <w:rPr>
          <w:noProof/>
        </w:rPr>
        <w:drawing>
          <wp:inline distT="0" distB="0" distL="0" distR="0">
            <wp:extent cx="2700068" cy="1480203"/>
            <wp:effectExtent l="0" t="0" r="5080" b="571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0" cstate="print">
                      <a:extLst>
                        <a:ext uri="{28A0092B-C50C-407E-A947-70E740481C1C}">
                          <a14:useLocalDpi xmlns:a14="http://schemas.microsoft.com/office/drawing/2010/main" val="0"/>
                        </a:ext>
                      </a:extLst>
                    </a:blip>
                    <a:srcRect l="22707" t="25453" r="22443" b="19377"/>
                    <a:stretch>
                      <a:fillRect/>
                    </a:stretch>
                  </pic:blipFill>
                  <pic:spPr bwMode="auto">
                    <a:xfrm>
                      <a:off x="0" y="0"/>
                      <a:ext cx="2701112" cy="1480775"/>
                    </a:xfrm>
                    <a:prstGeom prst="rect">
                      <a:avLst/>
                    </a:prstGeom>
                    <a:noFill/>
                    <a:ln>
                      <a:noFill/>
                    </a:ln>
                  </pic:spPr>
                </pic:pic>
              </a:graphicData>
            </a:graphic>
          </wp:inline>
        </w:drawing>
      </w:r>
    </w:p>
    <w:p w:rsidR="00796C45" w:rsidRDefault="00796C45" w:rsidP="00796C45">
      <w:pPr>
        <w:tabs>
          <w:tab w:val="left" w:pos="0"/>
          <w:tab w:val="left" w:pos="720"/>
        </w:tabs>
        <w:spacing w:line="100" w:lineRule="atLeast"/>
        <w:rPr>
          <w:rFonts w:eastAsia="Times New Roman"/>
          <w:color w:val="000000"/>
          <w:lang w:eastAsia="es-ES" w:bidi="es-ES"/>
        </w:rPr>
      </w:pPr>
    </w:p>
    <w:p w:rsidR="00796C45" w:rsidRDefault="00796C45" w:rsidP="00796C45">
      <w:pPr>
        <w:tabs>
          <w:tab w:val="left" w:pos="0"/>
          <w:tab w:val="left" w:pos="720"/>
        </w:tabs>
        <w:spacing w:line="100" w:lineRule="atLeast"/>
        <w:rPr>
          <w:rFonts w:eastAsia="Times New Roman"/>
          <w:color w:val="000000"/>
          <w:lang w:eastAsia="es-ES" w:bidi="es-ES"/>
        </w:rPr>
      </w:pPr>
      <w:r>
        <w:rPr>
          <w:rFonts w:eastAsia="Times New Roman"/>
          <w:color w:val="000000"/>
          <w:lang w:eastAsia="es-ES" w:bidi="es-ES"/>
        </w:rPr>
        <w:lastRenderedPageBreak/>
        <w:t>También, se desarrolló el documento denominado “</w:t>
      </w:r>
      <w:r w:rsidRPr="00DA11D2">
        <w:rPr>
          <w:rFonts w:eastAsia="Times New Roman"/>
          <w:b/>
          <w:bCs/>
          <w:i/>
          <w:iCs/>
          <w:color w:val="000000"/>
          <w:lang w:eastAsia="es-ES" w:bidi="es-ES"/>
        </w:rPr>
        <w:t>Banco de Proyectos</w:t>
      </w:r>
      <w:r>
        <w:rPr>
          <w:rFonts w:eastAsia="Times New Roman"/>
          <w:color w:val="000000"/>
          <w:lang w:eastAsia="es-ES" w:bidi="es-ES"/>
        </w:rPr>
        <w:t>”</w:t>
      </w:r>
      <w:r w:rsidRPr="004B4D6E">
        <w:rPr>
          <w:rFonts w:eastAsia="Times New Roman"/>
          <w:color w:val="000000"/>
          <w:lang w:eastAsia="es-ES" w:bidi="es-ES"/>
        </w:rPr>
        <w:t xml:space="preserve"> para seleccionar y priorizar los posibles beneficiarios de la contribución parafiscal de los Espectáculos Públicos de las Artes Escénicas.</w:t>
      </w:r>
    </w:p>
    <w:p w:rsidR="00796C45" w:rsidRDefault="00796C45" w:rsidP="00796C45">
      <w:pPr>
        <w:rPr>
          <w:rFonts w:eastAsia="Times New Roman"/>
          <w:color w:val="000000"/>
          <w:lang w:eastAsia="es-ES" w:bidi="es-ES"/>
        </w:rPr>
      </w:pPr>
      <w:r>
        <w:rPr>
          <w:rFonts w:eastAsia="Times New Roman"/>
          <w:color w:val="000000"/>
          <w:lang w:eastAsia="es-ES" w:bidi="es-ES"/>
        </w:rPr>
        <w:t xml:space="preserve">Para los siguientes años del cuatrienio se tiene proyectado realizar 4 documentos que definan modelos de gestión de </w:t>
      </w:r>
      <w:r w:rsidRPr="000621B9">
        <w:rPr>
          <w:rFonts w:eastAsia="Times New Roman"/>
          <w:color w:val="000000"/>
          <w:lang w:eastAsia="es-ES" w:bidi="es-ES"/>
        </w:rPr>
        <w:t>equipamientos culturales</w:t>
      </w:r>
      <w:r>
        <w:rPr>
          <w:rFonts w:eastAsia="Times New Roman"/>
          <w:color w:val="000000"/>
          <w:lang w:eastAsia="es-ES" w:bidi="es-ES"/>
        </w:rPr>
        <w:t>.  En concordancia con lo anterior, se empezaron a ide</w:t>
      </w:r>
      <w:r w:rsidRPr="006F0FD8">
        <w:rPr>
          <w:rFonts w:eastAsia="Times New Roman"/>
          <w:color w:val="000000"/>
          <w:lang w:eastAsia="es-ES" w:bidi="es-ES"/>
        </w:rPr>
        <w:t xml:space="preserve">ntificar y articular los aspectos del Plan de Desarrollo Distrital 2020-2024 </w:t>
      </w:r>
      <w:r>
        <w:rPr>
          <w:rFonts w:eastAsia="Times New Roman"/>
          <w:i/>
          <w:iCs/>
          <w:color w:val="000000"/>
          <w:lang w:eastAsia="es-ES" w:bidi="es-ES"/>
        </w:rPr>
        <w:t>“</w:t>
      </w:r>
      <w:r w:rsidRPr="007E0C1A">
        <w:rPr>
          <w:rFonts w:eastAsia="Times New Roman"/>
          <w:i/>
          <w:iCs/>
          <w:color w:val="000000"/>
          <w:lang w:eastAsia="es-ES" w:bidi="es-ES"/>
        </w:rPr>
        <w:t>Un Nuevo Contrato Social y Ambiental para la Bogotá del Siglo XXI</w:t>
      </w:r>
      <w:r>
        <w:rPr>
          <w:rFonts w:eastAsia="Times New Roman"/>
          <w:color w:val="000000"/>
          <w:lang w:eastAsia="es-ES" w:bidi="es-ES"/>
        </w:rPr>
        <w:t xml:space="preserve">” </w:t>
      </w:r>
      <w:r w:rsidRPr="006F0FD8">
        <w:rPr>
          <w:rFonts w:eastAsia="Times New Roman"/>
          <w:color w:val="000000"/>
          <w:lang w:eastAsia="es-ES" w:bidi="es-ES"/>
        </w:rPr>
        <w:t>que</w:t>
      </w:r>
      <w:r>
        <w:rPr>
          <w:rFonts w:eastAsia="Times New Roman"/>
          <w:color w:val="000000"/>
          <w:lang w:eastAsia="es-ES" w:bidi="es-ES"/>
        </w:rPr>
        <w:t xml:space="preserve"> pueden </w:t>
      </w:r>
      <w:r w:rsidRPr="006F0FD8">
        <w:rPr>
          <w:rFonts w:eastAsia="Times New Roman"/>
          <w:color w:val="000000"/>
          <w:lang w:eastAsia="es-ES" w:bidi="es-ES"/>
        </w:rPr>
        <w:t>incid</w:t>
      </w:r>
      <w:r>
        <w:rPr>
          <w:rFonts w:eastAsia="Times New Roman"/>
          <w:color w:val="000000"/>
          <w:lang w:eastAsia="es-ES" w:bidi="es-ES"/>
        </w:rPr>
        <w:t>ir</w:t>
      </w:r>
      <w:r w:rsidRPr="006F0FD8">
        <w:rPr>
          <w:rFonts w:eastAsia="Times New Roman"/>
          <w:color w:val="000000"/>
          <w:lang w:eastAsia="es-ES" w:bidi="es-ES"/>
        </w:rPr>
        <w:t xml:space="preserve"> en el diseño de los modelos de gestión</w:t>
      </w:r>
      <w:r>
        <w:rPr>
          <w:rFonts w:eastAsia="Times New Roman"/>
          <w:color w:val="000000"/>
          <w:lang w:eastAsia="es-ES" w:bidi="es-ES"/>
        </w:rPr>
        <w:t>. Adicionalmente, se propiciaron</w:t>
      </w:r>
      <w:r w:rsidRPr="006F0FD8">
        <w:rPr>
          <w:rFonts w:eastAsia="Times New Roman"/>
          <w:color w:val="000000"/>
          <w:lang w:eastAsia="es-ES" w:bidi="es-ES"/>
        </w:rPr>
        <w:t xml:space="preserve"> espacios de coordinación </w:t>
      </w:r>
      <w:r>
        <w:rPr>
          <w:rFonts w:eastAsia="Times New Roman"/>
          <w:color w:val="000000"/>
          <w:lang w:eastAsia="es-ES" w:bidi="es-ES"/>
        </w:rPr>
        <w:t>con</w:t>
      </w:r>
      <w:r w:rsidRPr="006F0FD8">
        <w:rPr>
          <w:rFonts w:eastAsia="Times New Roman"/>
          <w:color w:val="000000"/>
          <w:lang w:eastAsia="es-ES" w:bidi="es-ES"/>
        </w:rPr>
        <w:t xml:space="preserve"> las </w:t>
      </w:r>
      <w:r w:rsidRPr="008A6A6F">
        <w:rPr>
          <w:rFonts w:eastAsia="Times New Roman"/>
          <w:color w:val="000000"/>
          <w:lang w:eastAsia="es-ES" w:bidi="es-ES"/>
        </w:rPr>
        <w:t>entidades distritales</w:t>
      </w:r>
      <w:r w:rsidRPr="006F0FD8">
        <w:rPr>
          <w:rFonts w:eastAsia="Times New Roman"/>
          <w:color w:val="000000"/>
          <w:lang w:eastAsia="es-ES" w:bidi="es-ES"/>
        </w:rPr>
        <w:t xml:space="preserve"> involucradas</w:t>
      </w:r>
      <w:r>
        <w:rPr>
          <w:rFonts w:eastAsia="Times New Roman"/>
          <w:color w:val="000000"/>
          <w:lang w:eastAsia="es-ES" w:bidi="es-ES"/>
        </w:rPr>
        <w:t xml:space="preserve"> en</w:t>
      </w:r>
      <w:r w:rsidRPr="006F0FD8">
        <w:rPr>
          <w:rFonts w:eastAsia="Times New Roman"/>
          <w:color w:val="000000"/>
          <w:lang w:eastAsia="es-ES" w:bidi="es-ES"/>
        </w:rPr>
        <w:t xml:space="preserve"> </w:t>
      </w:r>
      <w:r>
        <w:rPr>
          <w:rFonts w:eastAsia="Times New Roman"/>
          <w:color w:val="000000"/>
          <w:lang w:eastAsia="es-ES" w:bidi="es-ES"/>
        </w:rPr>
        <w:t>la operación de los</w:t>
      </w:r>
      <w:r w:rsidRPr="008A6A6F">
        <w:rPr>
          <w:rFonts w:eastAsia="Times New Roman"/>
          <w:color w:val="000000"/>
          <w:lang w:eastAsia="es-ES" w:bidi="es-ES"/>
        </w:rPr>
        <w:t xml:space="preserve"> equipamientos culturales, complementarios al Sistema de Trasporte Masivo TransMiCable, Mirador del Paraíso, Pilona 10 y Pilona 20</w:t>
      </w:r>
      <w:r>
        <w:rPr>
          <w:rFonts w:eastAsia="Times New Roman"/>
          <w:color w:val="000000"/>
          <w:lang w:eastAsia="es-ES" w:bidi="es-ES"/>
        </w:rPr>
        <w:t xml:space="preserve">, </w:t>
      </w:r>
      <w:r w:rsidRPr="008A6A6F">
        <w:rPr>
          <w:rFonts w:eastAsia="Times New Roman"/>
          <w:color w:val="000000"/>
          <w:lang w:eastAsia="es-ES" w:bidi="es-ES"/>
        </w:rPr>
        <w:t>los Centros Culturales, Recreativos y Deportivos “CEFES” y el Teatro El Ensueño.</w:t>
      </w:r>
    </w:p>
    <w:p w:rsidR="00796C45" w:rsidRDefault="00796C45" w:rsidP="00796C45">
      <w:pPr>
        <w:rPr>
          <w:rFonts w:eastAsia="Times New Roman"/>
          <w:color w:val="000000"/>
          <w:lang w:eastAsia="es-ES" w:bidi="es-ES"/>
        </w:rPr>
      </w:pPr>
      <w:r>
        <w:rPr>
          <w:rFonts w:eastAsia="Times New Roman"/>
          <w:color w:val="000000"/>
          <w:lang w:eastAsia="es-ES" w:bidi="es-ES"/>
        </w:rPr>
        <w:t xml:space="preserve">Se realizaron acercamientos con la </w:t>
      </w:r>
      <w:r w:rsidRPr="00C55716">
        <w:rPr>
          <w:rFonts w:eastAsia="Times New Roman"/>
          <w:color w:val="000000"/>
          <w:lang w:eastAsia="es-ES" w:bidi="es-ES"/>
        </w:rPr>
        <w:t>Empresa de Telecomunicaciones de Bogotá</w:t>
      </w:r>
      <w:r>
        <w:rPr>
          <w:rFonts w:eastAsia="Times New Roman"/>
          <w:color w:val="000000"/>
          <w:lang w:eastAsia="es-ES" w:bidi="es-ES"/>
        </w:rPr>
        <w:t>- ETB</w:t>
      </w:r>
      <w:r w:rsidRPr="00C55716">
        <w:rPr>
          <w:rFonts w:eastAsia="Times New Roman"/>
          <w:color w:val="000000"/>
          <w:lang w:eastAsia="es-ES" w:bidi="es-ES"/>
        </w:rPr>
        <w:t xml:space="preserve"> para</w:t>
      </w:r>
      <w:r>
        <w:rPr>
          <w:rFonts w:eastAsia="Times New Roman"/>
          <w:color w:val="000000"/>
          <w:lang w:eastAsia="es-ES" w:bidi="es-ES"/>
        </w:rPr>
        <w:t xml:space="preserve"> verificar la posibilidad de realizar una</w:t>
      </w:r>
      <w:r w:rsidRPr="00C55716">
        <w:rPr>
          <w:rFonts w:eastAsia="Times New Roman"/>
          <w:color w:val="000000"/>
          <w:lang w:eastAsia="es-ES" w:bidi="es-ES"/>
        </w:rPr>
        <w:t xml:space="preserve"> alianza</w:t>
      </w:r>
      <w:r>
        <w:rPr>
          <w:rFonts w:eastAsia="Times New Roman"/>
          <w:color w:val="000000"/>
          <w:lang w:eastAsia="es-ES" w:bidi="es-ES"/>
        </w:rPr>
        <w:t xml:space="preserve">, enmarcada en la estrategia de </w:t>
      </w:r>
      <w:r w:rsidRPr="007E548C">
        <w:rPr>
          <w:rFonts w:eastAsia="Times New Roman"/>
          <w:color w:val="000000"/>
          <w:lang w:eastAsia="es-ES" w:bidi="es-ES"/>
        </w:rPr>
        <w:t>posicionamiento de la capital como una de las ciudades más digitales de Latinoamérica “</w:t>
      </w:r>
      <w:r>
        <w:rPr>
          <w:rFonts w:eastAsia="Times New Roman"/>
          <w:color w:val="000000"/>
          <w:lang w:eastAsia="es-ES" w:bidi="es-ES"/>
        </w:rPr>
        <w:t xml:space="preserve">Bogotá- </w:t>
      </w:r>
      <w:r w:rsidRPr="007E548C">
        <w:rPr>
          <w:rFonts w:eastAsia="Times New Roman"/>
          <w:color w:val="000000"/>
          <w:lang w:eastAsia="es-ES" w:bidi="es-ES"/>
        </w:rPr>
        <w:t>Ciudad inteligente</w:t>
      </w:r>
      <w:r>
        <w:rPr>
          <w:rFonts w:eastAsia="Times New Roman"/>
          <w:color w:val="000000"/>
          <w:lang w:eastAsia="es-ES" w:bidi="es-ES"/>
        </w:rPr>
        <w:t xml:space="preserve">”, liderada por la empresa prestadora de servicios. Gracias a esta gestión se ha considerado pertinente </w:t>
      </w:r>
      <w:r w:rsidRPr="00C55716">
        <w:rPr>
          <w:rFonts w:eastAsia="Times New Roman"/>
          <w:color w:val="000000"/>
          <w:lang w:eastAsia="es-ES" w:bidi="es-ES"/>
        </w:rPr>
        <w:t xml:space="preserve">continuar </w:t>
      </w:r>
      <w:r>
        <w:rPr>
          <w:rFonts w:eastAsia="Times New Roman"/>
          <w:color w:val="000000"/>
          <w:lang w:eastAsia="es-ES" w:bidi="es-ES"/>
        </w:rPr>
        <w:t>trabajando</w:t>
      </w:r>
      <w:r w:rsidRPr="00C55716">
        <w:rPr>
          <w:rFonts w:eastAsia="Times New Roman"/>
          <w:color w:val="000000"/>
          <w:lang w:eastAsia="es-ES" w:bidi="es-ES"/>
        </w:rPr>
        <w:t xml:space="preserve"> </w:t>
      </w:r>
      <w:r>
        <w:rPr>
          <w:rFonts w:eastAsia="Times New Roman"/>
          <w:color w:val="000000"/>
          <w:lang w:eastAsia="es-ES" w:bidi="es-ES"/>
        </w:rPr>
        <w:t>en el establecimiento de acuerdos</w:t>
      </w:r>
      <w:r w:rsidRPr="00C55716">
        <w:rPr>
          <w:rFonts w:eastAsia="Times New Roman"/>
          <w:color w:val="000000"/>
          <w:lang w:eastAsia="es-ES" w:bidi="es-ES"/>
        </w:rPr>
        <w:t xml:space="preserve"> y patrocinios con entidades privadas y públicas</w:t>
      </w:r>
      <w:r>
        <w:rPr>
          <w:rFonts w:eastAsia="Times New Roman"/>
          <w:color w:val="000000"/>
          <w:lang w:eastAsia="es-ES" w:bidi="es-ES"/>
        </w:rPr>
        <w:t xml:space="preserve"> para facilitar la operación de los equipamientos culturales</w:t>
      </w:r>
      <w:r w:rsidRPr="00C55716">
        <w:rPr>
          <w:rFonts w:eastAsia="Times New Roman"/>
          <w:color w:val="000000"/>
          <w:lang w:eastAsia="es-ES" w:bidi="es-ES"/>
        </w:rPr>
        <w:t>.</w:t>
      </w:r>
    </w:p>
    <w:p w:rsidR="00796C45" w:rsidRDefault="00796C45" w:rsidP="00796C45">
      <w:pPr>
        <w:rPr>
          <w:rFonts w:eastAsia="Times New Roman"/>
          <w:color w:val="000000"/>
          <w:lang w:eastAsia="es-ES" w:bidi="es-ES"/>
        </w:rPr>
      </w:pPr>
      <w:r>
        <w:rPr>
          <w:rFonts w:eastAsia="Times New Roman"/>
          <w:color w:val="000000"/>
          <w:lang w:eastAsia="es-ES" w:bidi="es-ES"/>
        </w:rPr>
        <w:t>Adicionalmente, c</w:t>
      </w:r>
      <w:r w:rsidRPr="0041668B">
        <w:rPr>
          <w:rFonts w:eastAsia="Times New Roman"/>
          <w:color w:val="000000"/>
          <w:lang w:eastAsia="es-ES" w:bidi="es-ES"/>
        </w:rPr>
        <w:t xml:space="preserve">on el fin de dar herramientas a los operadores de las infraestructuras en temas de consecución de recursos y alianzas, </w:t>
      </w:r>
      <w:r>
        <w:rPr>
          <w:rFonts w:eastAsia="Times New Roman"/>
          <w:color w:val="000000"/>
          <w:lang w:eastAsia="es-ES" w:bidi="es-ES"/>
        </w:rPr>
        <w:t>se realizaron</w:t>
      </w:r>
      <w:r w:rsidRPr="0041668B">
        <w:rPr>
          <w:rFonts w:eastAsia="Times New Roman"/>
          <w:color w:val="000000"/>
          <w:lang w:eastAsia="es-ES" w:bidi="es-ES"/>
        </w:rPr>
        <w:t xml:space="preserve"> una serie de charlas sobre "Mercadeo, alianzas y consecución de recursos</w:t>
      </w:r>
      <w:r>
        <w:rPr>
          <w:rFonts w:eastAsia="Times New Roman"/>
          <w:color w:val="000000"/>
          <w:lang w:eastAsia="es-ES" w:bidi="es-ES"/>
        </w:rPr>
        <w:t>”, en las cuales participaron los</w:t>
      </w:r>
      <w:r w:rsidRPr="0041668B">
        <w:rPr>
          <w:rFonts w:eastAsia="Times New Roman"/>
          <w:color w:val="000000"/>
          <w:lang w:eastAsia="es-ES" w:bidi="es-ES"/>
        </w:rPr>
        <w:t xml:space="preserve"> equipo</w:t>
      </w:r>
      <w:r>
        <w:rPr>
          <w:rFonts w:eastAsia="Times New Roman"/>
          <w:color w:val="000000"/>
          <w:lang w:eastAsia="es-ES" w:bidi="es-ES"/>
        </w:rPr>
        <w:t>s de trabajo</w:t>
      </w:r>
      <w:r w:rsidRPr="0041668B">
        <w:rPr>
          <w:rFonts w:eastAsia="Times New Roman"/>
          <w:color w:val="000000"/>
          <w:lang w:eastAsia="es-ES" w:bidi="es-ES"/>
        </w:rPr>
        <w:t xml:space="preserve"> del Instituto Distrital de Patrimonio Cultural</w:t>
      </w:r>
      <w:r>
        <w:rPr>
          <w:rFonts w:eastAsia="Times New Roman"/>
          <w:color w:val="000000"/>
          <w:lang w:eastAsia="es-ES" w:bidi="es-ES"/>
        </w:rPr>
        <w:t xml:space="preserve">- </w:t>
      </w:r>
      <w:r w:rsidRPr="0041668B">
        <w:rPr>
          <w:rFonts w:eastAsia="Times New Roman"/>
          <w:color w:val="000000"/>
          <w:lang w:eastAsia="es-ES" w:bidi="es-ES"/>
        </w:rPr>
        <w:t>IDPC, del Instituto Distrital de Turismo</w:t>
      </w:r>
      <w:r>
        <w:rPr>
          <w:rFonts w:eastAsia="Times New Roman"/>
          <w:color w:val="000000"/>
          <w:lang w:eastAsia="es-ES" w:bidi="es-ES"/>
        </w:rPr>
        <w:t>-</w:t>
      </w:r>
      <w:r w:rsidRPr="0041668B">
        <w:rPr>
          <w:rFonts w:eastAsia="Times New Roman"/>
          <w:color w:val="000000"/>
          <w:lang w:eastAsia="es-ES" w:bidi="es-ES"/>
        </w:rPr>
        <w:t xml:space="preserve"> IDT,</w:t>
      </w:r>
      <w:r>
        <w:rPr>
          <w:rFonts w:eastAsia="Times New Roman"/>
          <w:color w:val="000000"/>
          <w:lang w:eastAsia="es-ES" w:bidi="es-ES"/>
        </w:rPr>
        <w:t xml:space="preserve"> y del</w:t>
      </w:r>
      <w:r w:rsidRPr="0041668B">
        <w:rPr>
          <w:rFonts w:eastAsia="Times New Roman"/>
          <w:color w:val="000000"/>
          <w:lang w:eastAsia="es-ES" w:bidi="es-ES"/>
        </w:rPr>
        <w:t xml:space="preserve"> Instituto Distrital de las Artes</w:t>
      </w:r>
      <w:r>
        <w:rPr>
          <w:rFonts w:eastAsia="Times New Roman"/>
          <w:color w:val="000000"/>
          <w:lang w:eastAsia="es-ES" w:bidi="es-ES"/>
        </w:rPr>
        <w:t>-</w:t>
      </w:r>
      <w:r w:rsidRPr="0041668B">
        <w:rPr>
          <w:rFonts w:eastAsia="Times New Roman"/>
          <w:color w:val="000000"/>
          <w:lang w:eastAsia="es-ES" w:bidi="es-ES"/>
        </w:rPr>
        <w:t xml:space="preserve"> Idartes</w:t>
      </w:r>
      <w:r>
        <w:rPr>
          <w:rFonts w:eastAsia="Times New Roman"/>
          <w:color w:val="000000"/>
          <w:lang w:eastAsia="es-ES" w:bidi="es-ES"/>
        </w:rPr>
        <w:t xml:space="preserve">, está última entidad se dividió </w:t>
      </w:r>
      <w:r w:rsidRPr="0041668B">
        <w:rPr>
          <w:rFonts w:eastAsia="Times New Roman"/>
          <w:color w:val="000000"/>
          <w:lang w:eastAsia="es-ES" w:bidi="es-ES"/>
        </w:rPr>
        <w:t>en dos grupos, por un lado</w:t>
      </w:r>
      <w:r>
        <w:rPr>
          <w:rFonts w:eastAsia="Times New Roman"/>
          <w:color w:val="000000"/>
          <w:lang w:eastAsia="es-ES" w:bidi="es-ES"/>
        </w:rPr>
        <w:t xml:space="preserve"> los responsables de</w:t>
      </w:r>
      <w:r w:rsidRPr="0041668B">
        <w:rPr>
          <w:rFonts w:eastAsia="Times New Roman"/>
          <w:color w:val="000000"/>
          <w:lang w:eastAsia="es-ES" w:bidi="es-ES"/>
        </w:rPr>
        <w:t xml:space="preserve"> </w:t>
      </w:r>
      <w:r>
        <w:rPr>
          <w:rFonts w:eastAsia="Times New Roman"/>
          <w:color w:val="000000"/>
          <w:lang w:eastAsia="es-ES" w:bidi="es-ES"/>
        </w:rPr>
        <w:t>“</w:t>
      </w:r>
      <w:r w:rsidRPr="0041668B">
        <w:rPr>
          <w:rFonts w:eastAsia="Times New Roman"/>
          <w:color w:val="000000"/>
          <w:lang w:eastAsia="es-ES" w:bidi="es-ES"/>
        </w:rPr>
        <w:t>Nidos</w:t>
      </w:r>
      <w:r>
        <w:rPr>
          <w:rFonts w:eastAsia="Times New Roman"/>
          <w:color w:val="000000"/>
          <w:lang w:eastAsia="es-ES" w:bidi="es-ES"/>
        </w:rPr>
        <w:t>”</w:t>
      </w:r>
      <w:r w:rsidRPr="0041668B">
        <w:rPr>
          <w:rFonts w:eastAsia="Times New Roman"/>
          <w:color w:val="000000"/>
          <w:lang w:eastAsia="es-ES" w:bidi="es-ES"/>
        </w:rPr>
        <w:t xml:space="preserve"> y </w:t>
      </w:r>
      <w:r>
        <w:rPr>
          <w:rFonts w:eastAsia="Times New Roman"/>
          <w:color w:val="000000"/>
          <w:lang w:eastAsia="es-ES" w:bidi="es-ES"/>
        </w:rPr>
        <w:t>“</w:t>
      </w:r>
      <w:r w:rsidRPr="0041668B">
        <w:rPr>
          <w:rFonts w:eastAsia="Times New Roman"/>
          <w:color w:val="000000"/>
          <w:lang w:eastAsia="es-ES" w:bidi="es-ES"/>
        </w:rPr>
        <w:t>Crea</w:t>
      </w:r>
      <w:r>
        <w:rPr>
          <w:rFonts w:eastAsia="Times New Roman"/>
          <w:color w:val="000000"/>
          <w:lang w:eastAsia="es-ES" w:bidi="es-ES"/>
        </w:rPr>
        <w:t>”</w:t>
      </w:r>
      <w:r w:rsidRPr="0041668B">
        <w:rPr>
          <w:rFonts w:eastAsia="Times New Roman"/>
          <w:color w:val="000000"/>
          <w:lang w:eastAsia="es-ES" w:bidi="es-ES"/>
        </w:rPr>
        <w:t xml:space="preserve"> y por otro lado alianzas, comunicaciones y equipamientos culturales.</w:t>
      </w:r>
    </w:p>
    <w:p w:rsidR="00796C45" w:rsidRDefault="00796C45" w:rsidP="00796C45">
      <w:pPr>
        <w:rPr>
          <w:rFonts w:eastAsia="Times New Roman"/>
          <w:color w:val="000000"/>
          <w:lang w:eastAsia="es-ES" w:bidi="es-ES"/>
        </w:rPr>
      </w:pPr>
      <w:r>
        <w:rPr>
          <w:b/>
          <w:color w:val="000000"/>
        </w:rPr>
        <w:t xml:space="preserve">Avance vigencia: </w:t>
      </w:r>
      <w:r w:rsidRPr="007E0C1A">
        <w:rPr>
          <w:bCs/>
          <w:color w:val="000000"/>
        </w:rPr>
        <w:t>C</w:t>
      </w:r>
      <w:r>
        <w:rPr>
          <w:rFonts w:eastAsia="Times New Roman"/>
          <w:color w:val="000000"/>
          <w:lang w:eastAsia="es-ES" w:bidi="es-ES"/>
        </w:rPr>
        <w:t xml:space="preserve">omo resultado del </w:t>
      </w:r>
      <w:r w:rsidRPr="00EA35A8">
        <w:rPr>
          <w:rFonts w:eastAsia="Times New Roman"/>
          <w:color w:val="000000"/>
          <w:lang w:eastAsia="es-ES" w:bidi="es-ES"/>
        </w:rPr>
        <w:t>ejercicio de observación de las consultas realizadas</w:t>
      </w:r>
      <w:r>
        <w:rPr>
          <w:rFonts w:eastAsia="Times New Roman"/>
          <w:color w:val="000000"/>
          <w:lang w:eastAsia="es-ES" w:bidi="es-ES"/>
        </w:rPr>
        <w:t xml:space="preserve"> y</w:t>
      </w:r>
      <w:r w:rsidRPr="00EA35A8">
        <w:rPr>
          <w:rFonts w:eastAsia="Times New Roman"/>
          <w:color w:val="000000"/>
          <w:lang w:eastAsia="es-ES" w:bidi="es-ES"/>
        </w:rPr>
        <w:t xml:space="preserve"> de más de 50 </w:t>
      </w:r>
      <w:r>
        <w:rPr>
          <w:rFonts w:eastAsia="Times New Roman"/>
          <w:color w:val="000000"/>
          <w:lang w:eastAsia="es-ES" w:bidi="es-ES"/>
        </w:rPr>
        <w:t>jornadas de trabajo</w:t>
      </w:r>
      <w:r w:rsidRPr="00EA35A8">
        <w:rPr>
          <w:rFonts w:eastAsia="Times New Roman"/>
          <w:color w:val="000000"/>
          <w:lang w:eastAsia="es-ES" w:bidi="es-ES"/>
        </w:rPr>
        <w:t xml:space="preserve"> con funcionarios de las diferentes </w:t>
      </w:r>
      <w:r>
        <w:rPr>
          <w:rFonts w:eastAsia="Times New Roman"/>
          <w:color w:val="000000"/>
          <w:lang w:eastAsia="es-ES" w:bidi="es-ES"/>
        </w:rPr>
        <w:t>entidades responsables de la operación de los equipamientos culturales</w:t>
      </w:r>
      <w:r w:rsidRPr="00EA35A8">
        <w:rPr>
          <w:rFonts w:eastAsia="Times New Roman"/>
          <w:color w:val="000000"/>
          <w:lang w:eastAsia="es-ES" w:bidi="es-ES"/>
        </w:rPr>
        <w:t xml:space="preserve">, </w:t>
      </w:r>
      <w:r>
        <w:rPr>
          <w:rFonts w:eastAsia="Times New Roman"/>
          <w:color w:val="000000"/>
          <w:lang w:eastAsia="es-ES" w:bidi="es-ES"/>
        </w:rPr>
        <w:t xml:space="preserve">se elaboraron dos documentos que brindarán lineamientos </w:t>
      </w:r>
      <w:r w:rsidRPr="00EA35A8">
        <w:rPr>
          <w:rFonts w:eastAsia="Times New Roman"/>
          <w:color w:val="000000"/>
          <w:lang w:eastAsia="es-ES" w:bidi="es-ES"/>
        </w:rPr>
        <w:t xml:space="preserve">para la </w:t>
      </w:r>
      <w:r>
        <w:rPr>
          <w:rFonts w:eastAsia="Times New Roman"/>
          <w:color w:val="000000"/>
          <w:lang w:eastAsia="es-ES" w:bidi="es-ES"/>
        </w:rPr>
        <w:t>gestión de las infraestructuras “Pilona 20” y “Mirador del Paraíso (Museo y Galería).</w:t>
      </w:r>
    </w:p>
    <w:p w:rsidR="00796C45" w:rsidRDefault="00796C45" w:rsidP="00796C45">
      <w:pPr>
        <w:rPr>
          <w:rFonts w:eastAsia="Times New Roman"/>
          <w:color w:val="000000"/>
          <w:lang w:eastAsia="es-ES" w:bidi="es-ES"/>
        </w:rPr>
      </w:pPr>
      <w:r>
        <w:rPr>
          <w:rFonts w:eastAsia="Times New Roman"/>
          <w:color w:val="000000"/>
          <w:lang w:eastAsia="es-ES" w:bidi="es-ES"/>
        </w:rPr>
        <w:t xml:space="preserve">Teniendo en cuenta que, se espera que con estas herramientas se facilite la gestión de los equipamientos, los documentos se pondrán a consideración de las entidades responsables de su operación, se actualizarán y utilizarán como insumo para el desarrollo del documento </w:t>
      </w:r>
      <w:r w:rsidRPr="007F623B">
        <w:rPr>
          <w:rFonts w:eastAsia="Times New Roman"/>
          <w:color w:val="000000"/>
          <w:lang w:eastAsia="es-ES" w:bidi="es-ES"/>
        </w:rPr>
        <w:t>de lineamientos técnicos de los modelos de gestión de equipamientos culturales</w:t>
      </w:r>
      <w:r>
        <w:rPr>
          <w:rFonts w:eastAsia="Times New Roman"/>
          <w:color w:val="000000"/>
          <w:lang w:eastAsia="es-ES" w:bidi="es-ES"/>
        </w:rPr>
        <w:t>.</w:t>
      </w:r>
    </w:p>
    <w:p w:rsidR="00796C45" w:rsidRDefault="00796C45" w:rsidP="001D6EDA">
      <w:pPr>
        <w:pStyle w:val="Ttulo4"/>
        <w:spacing w:before="0"/>
      </w:pPr>
      <w:bookmarkStart w:id="197" w:name="_Toc70022404"/>
      <w:r>
        <w:t xml:space="preserve">4.2 </w:t>
      </w:r>
      <w:r w:rsidRPr="00BA74FC">
        <w:t>Retrasos y soluciones de la meta del proyecto</w:t>
      </w:r>
      <w:bookmarkEnd w:id="197"/>
      <w:r>
        <w:tab/>
      </w:r>
      <w:r>
        <w:tab/>
      </w:r>
      <w:r>
        <w:tab/>
      </w:r>
      <w:r>
        <w:tab/>
      </w:r>
      <w:r>
        <w:tab/>
      </w:r>
    </w:p>
    <w:p w:rsidR="001D6EDA" w:rsidRPr="001D6EDA" w:rsidRDefault="001D6EDA" w:rsidP="001D6EDA">
      <w:pPr>
        <w:spacing w:after="0"/>
      </w:pPr>
    </w:p>
    <w:p w:rsidR="00796C45" w:rsidRPr="007E0C1A" w:rsidRDefault="00796C45" w:rsidP="001D6EDA">
      <w:pPr>
        <w:spacing w:after="0"/>
        <w:rPr>
          <w:rFonts w:eastAsia="Tahoma"/>
          <w:u w:val="single"/>
          <w:lang w:eastAsia="es-ES" w:bidi="es-ES"/>
        </w:rPr>
      </w:pPr>
      <w:bookmarkStart w:id="198" w:name="_Hlk67947608"/>
      <w:r>
        <w:rPr>
          <w:rFonts w:eastAsia="Tahoma"/>
          <w:lang w:eastAsia="es-ES" w:bidi="es-ES"/>
        </w:rPr>
        <w:t>La meta no presenta retrasos, las</w:t>
      </w:r>
      <w:r w:rsidRPr="007E0C1A">
        <w:rPr>
          <w:rFonts w:eastAsia="Tahoma"/>
          <w:lang w:eastAsia="es-ES" w:bidi="es-ES"/>
        </w:rPr>
        <w:t xml:space="preserve"> actividades consideradas para el año 2021</w:t>
      </w:r>
      <w:r>
        <w:rPr>
          <w:rFonts w:eastAsia="Tahoma"/>
          <w:lang w:eastAsia="es-ES" w:bidi="es-ES"/>
        </w:rPr>
        <w:t xml:space="preserve"> </w:t>
      </w:r>
      <w:r w:rsidRPr="007E0C1A">
        <w:rPr>
          <w:rFonts w:eastAsia="Tahoma"/>
          <w:lang w:eastAsia="es-ES" w:bidi="es-ES"/>
        </w:rPr>
        <w:t xml:space="preserve">se ejecutan tal como se consideraron en el proceso de planeación.  </w:t>
      </w:r>
      <w:bookmarkEnd w:id="198"/>
    </w:p>
    <w:p w:rsidR="00796C45" w:rsidRPr="002859FA" w:rsidRDefault="00796C45" w:rsidP="00796C45">
      <w:pPr>
        <w:rPr>
          <w:rFonts w:eastAsia="Tahoma"/>
          <w:color w:val="000000"/>
          <w:lang w:eastAsia="es-ES" w:bidi="es-ES"/>
        </w:rPr>
      </w:pPr>
    </w:p>
    <w:p w:rsidR="00796C45" w:rsidRPr="007A20B1" w:rsidRDefault="00796C45" w:rsidP="007A20B1">
      <w:pPr>
        <w:pStyle w:val="Ttulo4"/>
      </w:pPr>
      <w:bookmarkStart w:id="199" w:name="_Toc70022405"/>
      <w:r w:rsidRPr="007A20B1">
        <w:lastRenderedPageBreak/>
        <w:t>4.3 Beneficios de ciudad</w:t>
      </w:r>
      <w:bookmarkEnd w:id="199"/>
      <w:r w:rsidRPr="007A20B1">
        <w:tab/>
      </w:r>
      <w:r w:rsidRPr="007A20B1">
        <w:tab/>
      </w:r>
      <w:r w:rsidRPr="007A20B1">
        <w:tab/>
      </w:r>
      <w:r w:rsidRPr="007A20B1">
        <w:tab/>
      </w:r>
      <w:r w:rsidRPr="007A20B1">
        <w:tab/>
      </w:r>
      <w:r w:rsidRPr="007A20B1">
        <w:tab/>
      </w:r>
      <w:r w:rsidRPr="007A20B1">
        <w:tab/>
      </w:r>
      <w:r w:rsidRPr="007A20B1">
        <w:tab/>
      </w:r>
      <w:r w:rsidRPr="007A20B1">
        <w:tab/>
      </w:r>
    </w:p>
    <w:p w:rsidR="00796C45" w:rsidRPr="002859FA" w:rsidRDefault="00796C45" w:rsidP="001D6EDA">
      <w:pPr>
        <w:spacing w:after="0"/>
        <w:rPr>
          <w:b/>
          <w:bCs/>
          <w:color w:val="000000"/>
          <w:u w:val="single"/>
        </w:rPr>
      </w:pPr>
    </w:p>
    <w:p w:rsidR="00796C45" w:rsidRPr="002859FA" w:rsidRDefault="00796C45" w:rsidP="001D6EDA">
      <w:pPr>
        <w:spacing w:after="0"/>
        <w:rPr>
          <w:rFonts w:eastAsia="Times New Roman"/>
          <w:color w:val="000000"/>
          <w:lang w:eastAsia="es-ES" w:bidi="es-ES"/>
        </w:rPr>
      </w:pPr>
      <w:r w:rsidRPr="002859FA">
        <w:rPr>
          <w:rFonts w:eastAsia="Times New Roman"/>
          <w:color w:val="000000"/>
          <w:lang w:eastAsia="es-ES" w:bidi="es-ES"/>
        </w:rPr>
        <w:t>A través del desarrollo de los lineamientos técnicos, previstos para la vigencia 2020, se espera contar con herramientas para la formulación de proyectos de infraestructura cultural</w:t>
      </w:r>
      <w:r>
        <w:rPr>
          <w:rFonts w:eastAsia="Times New Roman"/>
          <w:color w:val="000000"/>
          <w:lang w:eastAsia="es-ES" w:bidi="es-ES"/>
        </w:rPr>
        <w:t xml:space="preserve"> y para la verificación y selección de proyectos</w:t>
      </w:r>
      <w:r w:rsidRPr="002859FA">
        <w:rPr>
          <w:rFonts w:eastAsia="Times New Roman"/>
          <w:color w:val="000000"/>
          <w:lang w:eastAsia="es-ES" w:bidi="es-ES"/>
        </w:rPr>
        <w:t>, que faciliten las labores de asistencia técnica que proporciona la Secretaría de Cultura, Recreación y Deporte.</w:t>
      </w:r>
    </w:p>
    <w:p w:rsidR="00796C45" w:rsidRPr="002859FA" w:rsidRDefault="00796C45" w:rsidP="001D6EDA">
      <w:pPr>
        <w:spacing w:after="0"/>
        <w:rPr>
          <w:rFonts w:eastAsia="Times New Roman"/>
          <w:color w:val="000000"/>
          <w:lang w:eastAsia="es-ES" w:bidi="es-ES"/>
        </w:rPr>
      </w:pPr>
    </w:p>
    <w:p w:rsidR="00796C45" w:rsidRDefault="00796C45" w:rsidP="001D6EDA">
      <w:pPr>
        <w:spacing w:after="0"/>
        <w:rPr>
          <w:rFonts w:eastAsia="Times New Roman"/>
          <w:color w:val="000000"/>
          <w:lang w:eastAsia="es-ES" w:bidi="es-ES"/>
        </w:rPr>
      </w:pPr>
      <w:r w:rsidRPr="002859FA">
        <w:rPr>
          <w:rFonts w:eastAsia="Times New Roman"/>
          <w:color w:val="000000"/>
          <w:lang w:eastAsia="es-ES" w:bidi="es-ES"/>
        </w:rPr>
        <w:t>Lo anterior, con el propósito de promover el cumplimiento de los objetivos de los proyectos de infraestructura cultural dentro del alcance, plazo y presupuesto establecidos, de manera que se haga un uso más eficiente de los recursos.</w:t>
      </w:r>
    </w:p>
    <w:p w:rsidR="00796C45" w:rsidRDefault="00796C45" w:rsidP="001D6EDA">
      <w:pPr>
        <w:spacing w:after="0"/>
        <w:rPr>
          <w:rFonts w:eastAsia="Times New Roman"/>
          <w:color w:val="000000"/>
          <w:lang w:eastAsia="es-ES" w:bidi="es-ES"/>
        </w:rPr>
      </w:pPr>
    </w:p>
    <w:p w:rsidR="00796C45" w:rsidRPr="002859FA" w:rsidRDefault="00796C45" w:rsidP="007A20B1">
      <w:pPr>
        <w:pStyle w:val="Ttulo4"/>
      </w:pPr>
      <w:bookmarkStart w:id="200" w:name="_Toc70022406"/>
      <w:r w:rsidRPr="002859FA">
        <w:t>4.4 Enfoque Poblacional</w:t>
      </w:r>
      <w:bookmarkEnd w:id="200"/>
      <w:r w:rsidRPr="002859FA">
        <w:tab/>
      </w:r>
      <w:r w:rsidRPr="002859FA">
        <w:tab/>
      </w:r>
      <w:r w:rsidRPr="002859FA">
        <w:tab/>
      </w:r>
      <w:r w:rsidRPr="002859FA">
        <w:tab/>
      </w:r>
      <w:r w:rsidRPr="002859FA">
        <w:tab/>
      </w:r>
      <w:r w:rsidRPr="002859FA">
        <w:tab/>
      </w:r>
      <w:r w:rsidRPr="002859FA">
        <w:tab/>
      </w:r>
      <w:r w:rsidRPr="002859FA">
        <w:tab/>
      </w:r>
      <w:r w:rsidRPr="002859FA">
        <w:tab/>
      </w:r>
    </w:p>
    <w:p w:rsidR="00796C45" w:rsidRPr="002859FA" w:rsidRDefault="00796C45" w:rsidP="001D6EDA">
      <w:pPr>
        <w:spacing w:after="0"/>
        <w:rPr>
          <w:b/>
          <w:bCs/>
          <w:color w:val="000000"/>
        </w:rPr>
      </w:pPr>
    </w:p>
    <w:p w:rsidR="00796C45" w:rsidRPr="002859FA" w:rsidRDefault="00796C45" w:rsidP="001D6EDA">
      <w:pPr>
        <w:spacing w:after="0"/>
        <w:rPr>
          <w:rFonts w:eastAsia="Times New Roman"/>
          <w:color w:val="000000"/>
          <w:lang w:eastAsia="es-ES" w:bidi="es-ES"/>
        </w:rPr>
      </w:pPr>
      <w:r w:rsidRPr="002859FA">
        <w:rPr>
          <w:rFonts w:eastAsia="Times New Roman"/>
          <w:color w:val="000000"/>
          <w:lang w:eastAsia="es-ES" w:bidi="es-ES"/>
        </w:rPr>
        <w:t xml:space="preserve">Considerando que los equipamientos culturales deben facilitar el acceso a todos los ciudadanos a la oferta cultural y artística de Bogotá, a través de la implementación del proyecto de inversión se espera beneficiar a la comunidad en general. </w:t>
      </w:r>
    </w:p>
    <w:p w:rsidR="00796C45" w:rsidRPr="002859FA" w:rsidRDefault="00796C45" w:rsidP="001D6EDA">
      <w:pPr>
        <w:spacing w:after="0"/>
        <w:rPr>
          <w:b/>
          <w:bCs/>
          <w:color w:val="000000"/>
          <w:u w:val="single"/>
        </w:rPr>
      </w:pPr>
      <w:r>
        <w:rPr>
          <w:rFonts w:eastAsia="Times New Roman"/>
          <w:color w:val="002060"/>
          <w:lang w:eastAsia="es-ES" w:bidi="es-ES"/>
        </w:rPr>
        <w:t xml:space="preserve"> </w:t>
      </w:r>
    </w:p>
    <w:p w:rsidR="00796C45" w:rsidRPr="002859FA" w:rsidRDefault="00796C45" w:rsidP="007A20B1">
      <w:pPr>
        <w:pStyle w:val="Ttulo4"/>
      </w:pPr>
      <w:bookmarkStart w:id="201" w:name="_Toc70022407"/>
      <w:r w:rsidRPr="002859FA">
        <w:t>4.5 Enfoque territorial</w:t>
      </w:r>
      <w:bookmarkEnd w:id="201"/>
      <w:r w:rsidRPr="002859FA">
        <w:tab/>
      </w:r>
      <w:r w:rsidRPr="002859FA">
        <w:tab/>
      </w:r>
      <w:r w:rsidRPr="002859FA">
        <w:tab/>
      </w:r>
      <w:r w:rsidRPr="002859FA">
        <w:tab/>
      </w:r>
      <w:r w:rsidRPr="002859FA">
        <w:tab/>
      </w:r>
      <w:r w:rsidRPr="002859FA">
        <w:tab/>
      </w:r>
      <w:r w:rsidRPr="002859FA">
        <w:tab/>
      </w:r>
      <w:r w:rsidRPr="002859FA">
        <w:tab/>
      </w:r>
      <w:r w:rsidRPr="002859FA">
        <w:tab/>
      </w:r>
    </w:p>
    <w:p w:rsidR="00796C45" w:rsidRPr="002859FA" w:rsidRDefault="00796C45" w:rsidP="001D6EDA">
      <w:pPr>
        <w:spacing w:after="0"/>
        <w:rPr>
          <w:rFonts w:eastAsia="Times New Roman"/>
          <w:color w:val="000000"/>
          <w:lang w:eastAsia="es-ES" w:bidi="es-ES"/>
        </w:rPr>
      </w:pPr>
    </w:p>
    <w:p w:rsidR="00796C45" w:rsidRDefault="00796C45" w:rsidP="001D6EDA">
      <w:pPr>
        <w:spacing w:after="0"/>
        <w:rPr>
          <w:rFonts w:eastAsia="Times New Roman"/>
          <w:color w:val="000000"/>
          <w:lang w:eastAsia="es-ES" w:bidi="es-ES"/>
        </w:rPr>
      </w:pPr>
      <w:r w:rsidRPr="002859FA">
        <w:rPr>
          <w:rFonts w:eastAsia="Times New Roman"/>
          <w:color w:val="000000"/>
          <w:lang w:eastAsia="es-ES" w:bidi="es-ES"/>
        </w:rPr>
        <w:t>Para el desarrollo de los lineamientos considerados para la vigencia 202</w:t>
      </w:r>
      <w:r>
        <w:rPr>
          <w:rFonts w:eastAsia="Times New Roman"/>
          <w:color w:val="000000"/>
          <w:lang w:eastAsia="es-ES" w:bidi="es-ES"/>
        </w:rPr>
        <w:t>1</w:t>
      </w:r>
      <w:r w:rsidRPr="002859FA">
        <w:rPr>
          <w:rFonts w:eastAsia="Times New Roman"/>
          <w:color w:val="000000"/>
          <w:lang w:eastAsia="es-ES" w:bidi="es-ES"/>
        </w:rPr>
        <w:t xml:space="preserve"> no se tienen previstas actividades priorizadas por territorios o localidades. Sin embargo, para la definición del modelo de gestión para los equipamientos culturales los procesos se concentrarán en las localidades de Chapinero y Ciudad Bolívar donde se encuentran ubicadas las infraestructuras objeto de análisis.</w:t>
      </w:r>
    </w:p>
    <w:p w:rsidR="00796C45" w:rsidRDefault="00796C45" w:rsidP="001D6EDA">
      <w:pPr>
        <w:spacing w:after="0"/>
        <w:rPr>
          <w:rFonts w:eastAsia="Times New Roman"/>
          <w:color w:val="000000"/>
          <w:lang w:eastAsia="es-ES" w:bidi="es-ES"/>
        </w:rPr>
      </w:pPr>
    </w:p>
    <w:p w:rsidR="001D6EDA" w:rsidRDefault="001D6EDA" w:rsidP="001D6EDA">
      <w:pPr>
        <w:pStyle w:val="Ttulo3"/>
        <w:rPr>
          <w:color w:val="1F4E79" w:themeColor="accent5" w:themeShade="80"/>
        </w:rPr>
      </w:pPr>
      <w:bookmarkStart w:id="202" w:name="_Toc70022408"/>
      <w:r>
        <w:rPr>
          <w:color w:val="1F4E79" w:themeColor="accent5" w:themeShade="80"/>
        </w:rPr>
        <w:t xml:space="preserve">Meta 2: </w:t>
      </w:r>
      <w:r w:rsidRPr="001D6EDA">
        <w:rPr>
          <w:color w:val="1F4E79" w:themeColor="accent5" w:themeShade="80"/>
        </w:rPr>
        <w:t>Asistir técnicamente 10 Proyectos de infraestructura cultural.</w:t>
      </w:r>
      <w:bookmarkEnd w:id="202"/>
    </w:p>
    <w:p w:rsidR="001D6EDA" w:rsidRDefault="001D6EDA" w:rsidP="001D6EDA">
      <w:pPr>
        <w:spacing w:after="0"/>
        <w:rPr>
          <w:rFonts w:eastAsia="Times New Roman"/>
          <w:color w:val="000000"/>
          <w:lang w:eastAsia="es-ES" w:bidi="es-ES"/>
        </w:rPr>
      </w:pPr>
    </w:p>
    <w:tbl>
      <w:tblPr>
        <w:tblW w:w="9585" w:type="dxa"/>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96C45" w:rsidRPr="000712DC" w:rsidTr="001D6EDA">
        <w:trPr>
          <w:trHeight w:val="241"/>
        </w:trPr>
        <w:tc>
          <w:tcPr>
            <w:tcW w:w="705" w:type="dxa"/>
            <w:tcBorders>
              <w:top w:val="single" w:sz="1" w:space="0" w:color="000000"/>
              <w:left w:val="single" w:sz="1" w:space="0" w:color="000000"/>
              <w:bottom w:val="single" w:sz="1" w:space="0" w:color="000000"/>
            </w:tcBorders>
            <w:shd w:val="clear" w:color="auto" w:fill="9900FF"/>
            <w:vAlign w:val="center"/>
          </w:tcPr>
          <w:p w:rsidR="00796C45" w:rsidRPr="000712DC" w:rsidRDefault="00796C45" w:rsidP="00796C45">
            <w:pPr>
              <w:pStyle w:val="Contenidodelatabla"/>
              <w:jc w:val="center"/>
              <w:rPr>
                <w:color w:val="FFFFFF"/>
                <w:sz w:val="20"/>
                <w:szCs w:val="20"/>
              </w:rPr>
            </w:pPr>
            <w:r w:rsidRPr="000712DC">
              <w:rPr>
                <w:b/>
                <w:bCs/>
                <w:color w:val="FFFFFF"/>
                <w:sz w:val="20"/>
                <w:szCs w:val="20"/>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rsidR="00796C45" w:rsidRPr="000712DC" w:rsidRDefault="00796C45" w:rsidP="00796C45">
            <w:pPr>
              <w:pStyle w:val="Contenidodelatabla"/>
              <w:jc w:val="center"/>
              <w:rPr>
                <w:color w:val="FFFFFF"/>
                <w:sz w:val="20"/>
                <w:szCs w:val="20"/>
              </w:rPr>
            </w:pPr>
            <w:r w:rsidRPr="000712DC">
              <w:rPr>
                <w:b/>
                <w:bCs/>
                <w:color w:val="FFFFFF"/>
                <w:sz w:val="20"/>
                <w:szCs w:val="20"/>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rsidR="00796C45" w:rsidRPr="000712DC" w:rsidRDefault="00796C45" w:rsidP="00796C45">
            <w:pPr>
              <w:pStyle w:val="Contenidodelatabla"/>
              <w:jc w:val="center"/>
              <w:rPr>
                <w:color w:val="FFFFFF"/>
                <w:sz w:val="20"/>
                <w:szCs w:val="20"/>
              </w:rPr>
            </w:pPr>
            <w:r w:rsidRPr="000712DC">
              <w:rPr>
                <w:b/>
                <w:bCs/>
                <w:color w:val="FFFFFF"/>
                <w:sz w:val="20"/>
                <w:szCs w:val="20"/>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rsidR="00796C45" w:rsidRPr="000712DC" w:rsidRDefault="00796C45" w:rsidP="00796C45">
            <w:pPr>
              <w:pStyle w:val="Contenidodelatabla"/>
              <w:jc w:val="center"/>
              <w:rPr>
                <w:color w:val="FFFFFF"/>
                <w:sz w:val="20"/>
                <w:szCs w:val="20"/>
              </w:rPr>
            </w:pPr>
            <w:r w:rsidRPr="000712DC">
              <w:rPr>
                <w:b/>
                <w:bCs/>
                <w:color w:val="FFFFFF"/>
                <w:sz w:val="20"/>
                <w:szCs w:val="20"/>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rsidR="00796C45" w:rsidRPr="000712DC" w:rsidRDefault="00796C45" w:rsidP="00796C45">
            <w:pPr>
              <w:pStyle w:val="Contenidodelatabla"/>
              <w:jc w:val="center"/>
              <w:rPr>
                <w:color w:val="FFFFFF"/>
                <w:sz w:val="20"/>
                <w:szCs w:val="20"/>
              </w:rPr>
            </w:pPr>
            <w:r w:rsidRPr="000712DC">
              <w:rPr>
                <w:b/>
                <w:bCs/>
                <w:color w:val="FFFFFF"/>
                <w:sz w:val="20"/>
                <w:szCs w:val="20"/>
              </w:rPr>
              <w:t>% Avance</w:t>
            </w:r>
          </w:p>
        </w:tc>
      </w:tr>
      <w:tr w:rsidR="00796C45" w:rsidRPr="000712DC" w:rsidTr="001D6EDA">
        <w:trPr>
          <w:trHeight w:val="760"/>
        </w:trPr>
        <w:tc>
          <w:tcPr>
            <w:tcW w:w="705" w:type="dxa"/>
            <w:tcBorders>
              <w:left w:val="single" w:sz="1" w:space="0" w:color="000000"/>
              <w:bottom w:val="single" w:sz="1" w:space="0" w:color="000000"/>
            </w:tcBorders>
            <w:shd w:val="clear" w:color="auto" w:fill="auto"/>
            <w:vAlign w:val="center"/>
          </w:tcPr>
          <w:p w:rsidR="00796C45" w:rsidRPr="000712DC" w:rsidRDefault="00796C45" w:rsidP="00796C45">
            <w:pPr>
              <w:pStyle w:val="Contenidodelatabla"/>
              <w:snapToGrid w:val="0"/>
              <w:jc w:val="center"/>
              <w:rPr>
                <w:color w:val="000000"/>
                <w:sz w:val="20"/>
                <w:szCs w:val="20"/>
              </w:rPr>
            </w:pPr>
            <w:r w:rsidRPr="000712DC">
              <w:rPr>
                <w:sz w:val="20"/>
                <w:szCs w:val="20"/>
              </w:rPr>
              <w:t>2</w:t>
            </w:r>
          </w:p>
        </w:tc>
        <w:tc>
          <w:tcPr>
            <w:tcW w:w="5025" w:type="dxa"/>
            <w:tcBorders>
              <w:left w:val="single" w:sz="1" w:space="0" w:color="000000"/>
              <w:bottom w:val="single" w:sz="1" w:space="0" w:color="000000"/>
            </w:tcBorders>
            <w:shd w:val="clear" w:color="auto" w:fill="auto"/>
            <w:vAlign w:val="center"/>
          </w:tcPr>
          <w:p w:rsidR="00796C45" w:rsidRPr="000712DC" w:rsidRDefault="00796C45" w:rsidP="00796C45">
            <w:pPr>
              <w:pStyle w:val="Contenidodelatabla"/>
              <w:snapToGrid w:val="0"/>
              <w:jc w:val="both"/>
              <w:rPr>
                <w:color w:val="000000"/>
                <w:sz w:val="20"/>
                <w:szCs w:val="20"/>
              </w:rPr>
            </w:pPr>
            <w:r>
              <w:rPr>
                <w:rFonts w:eastAsia="Times New Roman"/>
                <w:bCs/>
                <w:color w:val="000000"/>
                <w:kern w:val="0"/>
                <w:sz w:val="20"/>
                <w:szCs w:val="20"/>
                <w:lang w:val="es-CO" w:eastAsia="es-CO"/>
              </w:rPr>
              <w:t xml:space="preserve">(S) </w:t>
            </w:r>
            <w:r w:rsidRPr="000712DC">
              <w:rPr>
                <w:rFonts w:eastAsia="Times New Roman"/>
                <w:bCs/>
                <w:color w:val="000000"/>
                <w:kern w:val="0"/>
                <w:sz w:val="20"/>
                <w:szCs w:val="20"/>
                <w:lang w:val="es-CO" w:eastAsia="es-CO"/>
              </w:rPr>
              <w:t>Asistir técnicamente 10 Proyectos de infraestructura cultural.</w:t>
            </w:r>
          </w:p>
        </w:tc>
        <w:tc>
          <w:tcPr>
            <w:tcW w:w="1695" w:type="dxa"/>
            <w:tcBorders>
              <w:left w:val="single" w:sz="1" w:space="0" w:color="000000"/>
              <w:bottom w:val="single" w:sz="1" w:space="0" w:color="000000"/>
            </w:tcBorders>
            <w:shd w:val="clear" w:color="auto" w:fill="auto"/>
            <w:vAlign w:val="center"/>
          </w:tcPr>
          <w:p w:rsidR="00796C45" w:rsidRPr="000712DC" w:rsidRDefault="00796C45" w:rsidP="00796C45">
            <w:pPr>
              <w:pStyle w:val="Contenidodelatabla"/>
              <w:snapToGrid w:val="0"/>
              <w:jc w:val="center"/>
              <w:rPr>
                <w:color w:val="000000"/>
                <w:sz w:val="20"/>
                <w:szCs w:val="20"/>
              </w:rPr>
            </w:pPr>
            <w:r>
              <w:rPr>
                <w:color w:val="000000"/>
                <w:sz w:val="20"/>
                <w:szCs w:val="20"/>
              </w:rPr>
              <w:t>2.9</w:t>
            </w:r>
          </w:p>
        </w:tc>
        <w:tc>
          <w:tcPr>
            <w:tcW w:w="1245" w:type="dxa"/>
            <w:tcBorders>
              <w:left w:val="single" w:sz="1" w:space="0" w:color="000000"/>
              <w:bottom w:val="single" w:sz="1" w:space="0" w:color="000000"/>
            </w:tcBorders>
            <w:shd w:val="clear" w:color="auto" w:fill="auto"/>
            <w:vAlign w:val="center"/>
          </w:tcPr>
          <w:p w:rsidR="00796C45" w:rsidRPr="000712DC" w:rsidRDefault="00796C45" w:rsidP="00796C45">
            <w:pPr>
              <w:pStyle w:val="Contenidodelatabla"/>
              <w:snapToGrid w:val="0"/>
              <w:jc w:val="center"/>
              <w:rPr>
                <w:color w:val="000000"/>
                <w:sz w:val="20"/>
                <w:szCs w:val="20"/>
              </w:rPr>
            </w:pPr>
            <w:r>
              <w:rPr>
                <w:color w:val="000000"/>
                <w:sz w:val="20"/>
                <w:szCs w:val="20"/>
              </w:rPr>
              <w:t>0</w:t>
            </w:r>
          </w:p>
        </w:tc>
        <w:tc>
          <w:tcPr>
            <w:tcW w:w="915" w:type="dxa"/>
            <w:tcBorders>
              <w:left w:val="single" w:sz="1" w:space="0" w:color="000000"/>
              <w:bottom w:val="single" w:sz="1" w:space="0" w:color="000000"/>
              <w:right w:val="single" w:sz="1" w:space="0" w:color="000000"/>
            </w:tcBorders>
            <w:shd w:val="clear" w:color="auto" w:fill="auto"/>
            <w:vAlign w:val="center"/>
          </w:tcPr>
          <w:p w:rsidR="00796C45" w:rsidRPr="000712DC" w:rsidRDefault="00796C45" w:rsidP="00796C45">
            <w:pPr>
              <w:pStyle w:val="Contenidodelatabla"/>
              <w:snapToGrid w:val="0"/>
              <w:jc w:val="center"/>
              <w:rPr>
                <w:color w:val="000000"/>
                <w:sz w:val="20"/>
                <w:szCs w:val="20"/>
              </w:rPr>
            </w:pPr>
            <w:r>
              <w:rPr>
                <w:color w:val="000000"/>
                <w:sz w:val="20"/>
                <w:szCs w:val="20"/>
              </w:rPr>
              <w:t>0</w:t>
            </w:r>
            <w:r w:rsidRPr="000712DC">
              <w:rPr>
                <w:color w:val="000000"/>
                <w:sz w:val="20"/>
                <w:szCs w:val="20"/>
              </w:rPr>
              <w:t>%</w:t>
            </w:r>
          </w:p>
        </w:tc>
      </w:tr>
    </w:tbl>
    <w:p w:rsidR="00796C45" w:rsidRDefault="00796C45" w:rsidP="00796C45"/>
    <w:p w:rsidR="00796C45" w:rsidRPr="00BA74FC" w:rsidRDefault="00796C45" w:rsidP="001D6EDA">
      <w:pPr>
        <w:pStyle w:val="Ttulo4"/>
      </w:pPr>
      <w:bookmarkStart w:id="203" w:name="_Toc70022409"/>
      <w:r>
        <w:t xml:space="preserve">4.1 </w:t>
      </w:r>
      <w:r w:rsidRPr="00BA74FC">
        <w:t>Reporte de avance y logros de la meta del proyecto</w:t>
      </w:r>
      <w:bookmarkEnd w:id="203"/>
      <w:r>
        <w:tab/>
      </w:r>
      <w:r>
        <w:tab/>
      </w:r>
      <w:r>
        <w:tab/>
      </w:r>
      <w:r>
        <w:tab/>
      </w:r>
    </w:p>
    <w:p w:rsidR="00796C45" w:rsidRPr="00BA74FC" w:rsidRDefault="00796C45" w:rsidP="00796C45">
      <w:pPr>
        <w:tabs>
          <w:tab w:val="left" w:pos="0"/>
          <w:tab w:val="left" w:pos="720"/>
        </w:tabs>
        <w:spacing w:line="100" w:lineRule="atLeast"/>
        <w:ind w:left="720"/>
        <w:rPr>
          <w:color w:val="000000"/>
        </w:rPr>
      </w:pPr>
    </w:p>
    <w:p w:rsidR="00796C45" w:rsidRDefault="00796C45" w:rsidP="001D6EDA">
      <w:pPr>
        <w:tabs>
          <w:tab w:val="left" w:pos="0"/>
          <w:tab w:val="left" w:pos="720"/>
        </w:tabs>
        <w:spacing w:after="0" w:line="100" w:lineRule="atLeast"/>
        <w:rPr>
          <w:bCs/>
          <w:color w:val="000000"/>
        </w:rPr>
      </w:pPr>
      <w:r>
        <w:rPr>
          <w:b/>
          <w:color w:val="000000"/>
        </w:rPr>
        <w:t xml:space="preserve">Avance cuatrienio: </w:t>
      </w:r>
      <w:r w:rsidRPr="00830034">
        <w:rPr>
          <w:bCs/>
          <w:color w:val="000000"/>
        </w:rPr>
        <w:t>L</w:t>
      </w:r>
      <w:r>
        <w:rPr>
          <w:bCs/>
          <w:color w:val="000000"/>
        </w:rPr>
        <w:t>a Secretaría de Cultura, Recreación y Deporte, en el marco del Plan Distrital de Desarrollo “</w:t>
      </w:r>
      <w:r w:rsidRPr="00830034">
        <w:rPr>
          <w:bCs/>
          <w:color w:val="000000"/>
        </w:rPr>
        <w:t xml:space="preserve">Un nuevo contrato social y ambiental para </w:t>
      </w:r>
      <w:r>
        <w:rPr>
          <w:bCs/>
          <w:color w:val="000000"/>
        </w:rPr>
        <w:t>la Bogotá d</w:t>
      </w:r>
      <w:r w:rsidRPr="00830034">
        <w:rPr>
          <w:bCs/>
          <w:color w:val="000000"/>
        </w:rPr>
        <w:t>el siglo XXI</w:t>
      </w:r>
      <w:r>
        <w:rPr>
          <w:bCs/>
          <w:color w:val="000000"/>
        </w:rPr>
        <w:t xml:space="preserve">” fortalecerá 10 equipamientos culturales, a través del diseño, </w:t>
      </w:r>
      <w:r w:rsidRPr="00830034">
        <w:rPr>
          <w:bCs/>
          <w:color w:val="000000"/>
        </w:rPr>
        <w:t>adecuación, mejoramiento</w:t>
      </w:r>
      <w:r>
        <w:rPr>
          <w:bCs/>
          <w:color w:val="000000"/>
        </w:rPr>
        <w:t>,</w:t>
      </w:r>
      <w:r w:rsidRPr="00830034">
        <w:rPr>
          <w:bCs/>
          <w:color w:val="000000"/>
        </w:rPr>
        <w:t xml:space="preserve"> construcción y dotación de </w:t>
      </w:r>
      <w:r>
        <w:rPr>
          <w:bCs/>
          <w:color w:val="000000"/>
        </w:rPr>
        <w:t>sus</w:t>
      </w:r>
      <w:r w:rsidRPr="00830034">
        <w:rPr>
          <w:bCs/>
          <w:color w:val="000000"/>
        </w:rPr>
        <w:t xml:space="preserve"> infraestructura</w:t>
      </w:r>
      <w:r>
        <w:rPr>
          <w:bCs/>
          <w:color w:val="000000"/>
        </w:rPr>
        <w:t>s.</w:t>
      </w:r>
    </w:p>
    <w:p w:rsidR="00796C45" w:rsidRDefault="00796C45" w:rsidP="001D6EDA">
      <w:pPr>
        <w:tabs>
          <w:tab w:val="left" w:pos="0"/>
          <w:tab w:val="left" w:pos="720"/>
        </w:tabs>
        <w:spacing w:after="0" w:line="100" w:lineRule="atLeast"/>
        <w:rPr>
          <w:bCs/>
          <w:color w:val="000000"/>
        </w:rPr>
      </w:pPr>
    </w:p>
    <w:p w:rsidR="00796C45" w:rsidRDefault="00796C45" w:rsidP="001D6EDA">
      <w:pPr>
        <w:tabs>
          <w:tab w:val="left" w:pos="0"/>
          <w:tab w:val="left" w:pos="720"/>
        </w:tabs>
        <w:spacing w:after="0" w:line="100" w:lineRule="atLeast"/>
        <w:rPr>
          <w:bCs/>
          <w:color w:val="000000"/>
        </w:rPr>
      </w:pPr>
      <w:r>
        <w:rPr>
          <w:bCs/>
          <w:color w:val="000000"/>
        </w:rPr>
        <w:t xml:space="preserve">Teniendo en cuenta que los 10 proyectos serán financiados con los recursos provenientes del recaudo de la </w:t>
      </w:r>
      <w:r w:rsidRPr="00830034">
        <w:rPr>
          <w:bCs/>
          <w:color w:val="000000"/>
        </w:rPr>
        <w:t xml:space="preserve">contribución parafiscal de los espectáculos públicos de las artes </w:t>
      </w:r>
      <w:r w:rsidRPr="00830034">
        <w:rPr>
          <w:bCs/>
          <w:color w:val="000000"/>
        </w:rPr>
        <w:lastRenderedPageBreak/>
        <w:t>escénicas</w:t>
      </w:r>
      <w:r>
        <w:rPr>
          <w:bCs/>
          <w:color w:val="000000"/>
        </w:rPr>
        <w:t>, se debe brindar la asistencia técnica a las organizaciones interesadas en participar en las convocatorias que se deben realizar para seleccionar los escenarios privados y mixtos beneficiarios, verificar el cumplimiento de los requisitos legales y técnicos y por último, hacer la supervisión a la ejecución de los proyectos priorizados.</w:t>
      </w:r>
    </w:p>
    <w:p w:rsidR="00796C45" w:rsidRDefault="00796C45" w:rsidP="001D6EDA">
      <w:pPr>
        <w:tabs>
          <w:tab w:val="left" w:pos="0"/>
          <w:tab w:val="left" w:pos="1829"/>
        </w:tabs>
        <w:spacing w:after="0" w:line="100" w:lineRule="atLeast"/>
        <w:rPr>
          <w:bCs/>
          <w:color w:val="000000"/>
        </w:rPr>
      </w:pPr>
      <w:r>
        <w:rPr>
          <w:bCs/>
          <w:color w:val="000000"/>
        </w:rPr>
        <w:tab/>
      </w:r>
    </w:p>
    <w:p w:rsidR="00796C45" w:rsidRDefault="00796C45" w:rsidP="001D6EDA">
      <w:pPr>
        <w:tabs>
          <w:tab w:val="left" w:pos="0"/>
          <w:tab w:val="left" w:pos="720"/>
        </w:tabs>
        <w:spacing w:after="0" w:line="100" w:lineRule="atLeast"/>
        <w:rPr>
          <w:bCs/>
          <w:color w:val="000000"/>
        </w:rPr>
      </w:pPr>
      <w:r>
        <w:rPr>
          <w:bCs/>
          <w:color w:val="000000"/>
        </w:rPr>
        <w:t xml:space="preserve">Al respecto es importante indicar que, el </w:t>
      </w:r>
      <w:r w:rsidRPr="00C301CD">
        <w:rPr>
          <w:bCs/>
          <w:color w:val="000000"/>
        </w:rPr>
        <w:t>26 de mayo del 2020</w:t>
      </w:r>
      <w:r>
        <w:rPr>
          <w:bCs/>
          <w:color w:val="000000"/>
        </w:rPr>
        <w:t xml:space="preserve"> se</w:t>
      </w:r>
      <w:r w:rsidRPr="00C301CD">
        <w:rPr>
          <w:bCs/>
          <w:color w:val="000000"/>
        </w:rPr>
        <w:t xml:space="preserve"> emitió la Resolución No. 249 del 2020 </w:t>
      </w:r>
      <w:r>
        <w:rPr>
          <w:bCs/>
          <w:color w:val="000000"/>
        </w:rPr>
        <w:t>p</w:t>
      </w:r>
      <w:r w:rsidRPr="00C301CD">
        <w:rPr>
          <w:bCs/>
          <w:color w:val="000000"/>
        </w:rPr>
        <w:t>or la cual se adopt</w:t>
      </w:r>
      <w:r>
        <w:rPr>
          <w:bCs/>
          <w:color w:val="000000"/>
        </w:rPr>
        <w:t>ó</w:t>
      </w:r>
      <w:r w:rsidRPr="00C301CD">
        <w:rPr>
          <w:bCs/>
          <w:color w:val="000000"/>
        </w:rPr>
        <w:t xml:space="preserve"> la decisión del Comité Distrital de la Contribución Parafiscal de los Espectáculos Públicos de las Artes Escénicas </w:t>
      </w:r>
      <w:r>
        <w:rPr>
          <w:bCs/>
          <w:color w:val="000000"/>
        </w:rPr>
        <w:t xml:space="preserve">de seleccionar los escenarios privados </w:t>
      </w:r>
      <w:r w:rsidRPr="00C301CD">
        <w:rPr>
          <w:bCs/>
          <w:color w:val="000000"/>
        </w:rPr>
        <w:t>Sala de</w:t>
      </w:r>
      <w:r>
        <w:rPr>
          <w:bCs/>
          <w:color w:val="000000"/>
        </w:rPr>
        <w:t xml:space="preserve"> </w:t>
      </w:r>
      <w:r w:rsidRPr="00C301CD">
        <w:rPr>
          <w:bCs/>
          <w:color w:val="000000"/>
        </w:rPr>
        <w:t>Conciertos</w:t>
      </w:r>
      <w:r>
        <w:rPr>
          <w:bCs/>
          <w:color w:val="000000"/>
        </w:rPr>
        <w:t xml:space="preserve"> </w:t>
      </w:r>
      <w:r w:rsidRPr="00C301CD">
        <w:rPr>
          <w:bCs/>
          <w:color w:val="000000"/>
        </w:rPr>
        <w:t>Batuta</w:t>
      </w:r>
      <w:r>
        <w:rPr>
          <w:bCs/>
          <w:color w:val="000000"/>
        </w:rPr>
        <w:t xml:space="preserve">, </w:t>
      </w:r>
      <w:r w:rsidRPr="00C301CD">
        <w:rPr>
          <w:bCs/>
          <w:color w:val="000000"/>
        </w:rPr>
        <w:t xml:space="preserve">Teatrova </w:t>
      </w:r>
      <w:r>
        <w:rPr>
          <w:bCs/>
          <w:color w:val="000000"/>
        </w:rPr>
        <w:t xml:space="preserve">y </w:t>
      </w:r>
      <w:r w:rsidRPr="00C301CD">
        <w:rPr>
          <w:bCs/>
          <w:color w:val="000000"/>
        </w:rPr>
        <w:t>Casa Tercer Acto</w:t>
      </w:r>
      <w:r>
        <w:rPr>
          <w:bCs/>
          <w:color w:val="000000"/>
        </w:rPr>
        <w:t>. Los proyectos al cierre de la vigencia 2020 presentan los siguientes porcentajes de avance:</w:t>
      </w:r>
    </w:p>
    <w:p w:rsidR="00796C45" w:rsidRDefault="00796C45" w:rsidP="00796C45">
      <w:pPr>
        <w:tabs>
          <w:tab w:val="left" w:pos="0"/>
          <w:tab w:val="left" w:pos="720"/>
        </w:tabs>
        <w:spacing w:line="100" w:lineRule="atLeast"/>
        <w:rPr>
          <w:bCs/>
          <w:color w:val="00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6"/>
        <w:gridCol w:w="1781"/>
        <w:gridCol w:w="1266"/>
        <w:gridCol w:w="1769"/>
        <w:gridCol w:w="2286"/>
      </w:tblGrid>
      <w:tr w:rsidR="001D6EDA" w:rsidRPr="001D6EDA" w:rsidTr="007A20B1">
        <w:trPr>
          <w:trHeight w:val="210"/>
          <w:tblHeader/>
          <w:jc w:val="center"/>
        </w:trPr>
        <w:tc>
          <w:tcPr>
            <w:tcW w:w="1809" w:type="dxa"/>
            <w:shd w:val="clear" w:color="auto" w:fill="AEAAAA" w:themeFill="background2" w:themeFillShade="BF"/>
            <w:vAlign w:val="center"/>
          </w:tcPr>
          <w:p w:rsidR="00796C45" w:rsidRPr="001D6EDA" w:rsidRDefault="00796C45" w:rsidP="00796C45">
            <w:pPr>
              <w:tabs>
                <w:tab w:val="left" w:pos="0"/>
                <w:tab w:val="left" w:pos="720"/>
              </w:tabs>
              <w:spacing w:line="100" w:lineRule="atLeast"/>
              <w:jc w:val="center"/>
              <w:rPr>
                <w:rFonts w:eastAsia="Times New Roman"/>
                <w:b/>
                <w:bCs/>
                <w:color w:val="000000" w:themeColor="text1"/>
                <w:sz w:val="16"/>
                <w:szCs w:val="16"/>
                <w:lang w:eastAsia="es-ES" w:bidi="es-ES"/>
              </w:rPr>
            </w:pPr>
            <w:r w:rsidRPr="001D6EDA">
              <w:rPr>
                <w:rFonts w:eastAsia="Times New Roman"/>
                <w:b/>
                <w:bCs/>
                <w:color w:val="000000" w:themeColor="text1"/>
                <w:sz w:val="16"/>
                <w:szCs w:val="16"/>
                <w:lang w:eastAsia="es-ES" w:bidi="es-ES"/>
              </w:rPr>
              <w:t xml:space="preserve">Escenario </w:t>
            </w:r>
          </w:p>
        </w:tc>
        <w:tc>
          <w:tcPr>
            <w:tcW w:w="1843" w:type="dxa"/>
            <w:shd w:val="clear" w:color="auto" w:fill="AEAAAA" w:themeFill="background2" w:themeFillShade="BF"/>
            <w:vAlign w:val="center"/>
          </w:tcPr>
          <w:p w:rsidR="00796C45" w:rsidRPr="001D6EDA" w:rsidRDefault="00796C45" w:rsidP="00796C45">
            <w:pPr>
              <w:tabs>
                <w:tab w:val="left" w:pos="0"/>
                <w:tab w:val="left" w:pos="720"/>
              </w:tabs>
              <w:spacing w:line="100" w:lineRule="atLeast"/>
              <w:jc w:val="center"/>
              <w:rPr>
                <w:b/>
                <w:color w:val="000000" w:themeColor="text1"/>
                <w:sz w:val="16"/>
                <w:szCs w:val="16"/>
              </w:rPr>
            </w:pPr>
            <w:r w:rsidRPr="001D6EDA">
              <w:rPr>
                <w:b/>
                <w:color w:val="000000" w:themeColor="text1"/>
                <w:sz w:val="16"/>
                <w:szCs w:val="16"/>
              </w:rPr>
              <w:t>Organización</w:t>
            </w:r>
          </w:p>
        </w:tc>
        <w:tc>
          <w:tcPr>
            <w:tcW w:w="1276" w:type="dxa"/>
            <w:shd w:val="clear" w:color="auto" w:fill="AEAAAA" w:themeFill="background2" w:themeFillShade="BF"/>
            <w:vAlign w:val="center"/>
          </w:tcPr>
          <w:p w:rsidR="00796C45" w:rsidRPr="001D6EDA" w:rsidRDefault="00796C45" w:rsidP="00796C45">
            <w:pPr>
              <w:tabs>
                <w:tab w:val="left" w:pos="0"/>
                <w:tab w:val="left" w:pos="720"/>
              </w:tabs>
              <w:spacing w:line="100" w:lineRule="atLeast"/>
              <w:jc w:val="center"/>
              <w:rPr>
                <w:rFonts w:eastAsia="Times New Roman"/>
                <w:color w:val="000000" w:themeColor="text1"/>
                <w:sz w:val="16"/>
                <w:szCs w:val="16"/>
                <w:lang w:eastAsia="es-ES" w:bidi="es-ES"/>
              </w:rPr>
            </w:pPr>
            <w:r w:rsidRPr="001D6EDA">
              <w:rPr>
                <w:b/>
                <w:color w:val="000000" w:themeColor="text1"/>
                <w:sz w:val="16"/>
                <w:szCs w:val="16"/>
              </w:rPr>
              <w:t>Acta de compromiso</w:t>
            </w:r>
          </w:p>
        </w:tc>
        <w:tc>
          <w:tcPr>
            <w:tcW w:w="1843" w:type="dxa"/>
            <w:shd w:val="clear" w:color="auto" w:fill="AEAAAA" w:themeFill="background2" w:themeFillShade="BF"/>
            <w:vAlign w:val="center"/>
          </w:tcPr>
          <w:p w:rsidR="00796C45" w:rsidRPr="001D6EDA" w:rsidRDefault="00796C45" w:rsidP="00796C45">
            <w:pPr>
              <w:tabs>
                <w:tab w:val="left" w:pos="0"/>
                <w:tab w:val="left" w:pos="720"/>
              </w:tabs>
              <w:spacing w:line="100" w:lineRule="atLeast"/>
              <w:jc w:val="center"/>
              <w:rPr>
                <w:rFonts w:eastAsia="Times New Roman"/>
                <w:color w:val="000000" w:themeColor="text1"/>
                <w:sz w:val="16"/>
                <w:szCs w:val="16"/>
                <w:lang w:eastAsia="es-ES" w:bidi="es-ES"/>
              </w:rPr>
            </w:pPr>
            <w:r w:rsidRPr="001D6EDA">
              <w:rPr>
                <w:b/>
                <w:color w:val="000000" w:themeColor="text1"/>
                <w:sz w:val="16"/>
                <w:szCs w:val="16"/>
              </w:rPr>
              <w:t>% de ejecución</w:t>
            </w:r>
          </w:p>
        </w:tc>
        <w:tc>
          <w:tcPr>
            <w:tcW w:w="2409" w:type="dxa"/>
            <w:shd w:val="clear" w:color="auto" w:fill="AEAAAA" w:themeFill="background2" w:themeFillShade="BF"/>
            <w:vAlign w:val="center"/>
          </w:tcPr>
          <w:p w:rsidR="00796C45" w:rsidRPr="001D6EDA" w:rsidRDefault="00796C45" w:rsidP="00796C45">
            <w:pPr>
              <w:tabs>
                <w:tab w:val="left" w:pos="0"/>
                <w:tab w:val="left" w:pos="720"/>
              </w:tabs>
              <w:spacing w:line="100" w:lineRule="atLeast"/>
              <w:jc w:val="center"/>
              <w:rPr>
                <w:b/>
                <w:color w:val="000000" w:themeColor="text1"/>
                <w:sz w:val="16"/>
                <w:szCs w:val="16"/>
              </w:rPr>
            </w:pPr>
            <w:r w:rsidRPr="001D6EDA">
              <w:rPr>
                <w:b/>
                <w:color w:val="000000" w:themeColor="text1"/>
                <w:sz w:val="16"/>
                <w:szCs w:val="16"/>
              </w:rPr>
              <w:t>Modalidad</w:t>
            </w:r>
          </w:p>
        </w:tc>
      </w:tr>
      <w:tr w:rsidR="00796C45" w:rsidRPr="00614222" w:rsidTr="001D6EDA">
        <w:trPr>
          <w:trHeight w:val="318"/>
          <w:jc w:val="center"/>
        </w:trPr>
        <w:tc>
          <w:tcPr>
            <w:tcW w:w="1809" w:type="dxa"/>
            <w:shd w:val="clear" w:color="auto" w:fill="auto"/>
            <w:vAlign w:val="center"/>
          </w:tcPr>
          <w:p w:rsidR="00796C45" w:rsidRPr="00B15F0D" w:rsidRDefault="00796C45" w:rsidP="00796C45">
            <w:pPr>
              <w:tabs>
                <w:tab w:val="left" w:pos="0"/>
                <w:tab w:val="left" w:pos="720"/>
              </w:tabs>
              <w:spacing w:line="100" w:lineRule="atLeast"/>
              <w:rPr>
                <w:rFonts w:eastAsia="Times New Roman"/>
                <w:color w:val="000000"/>
                <w:sz w:val="16"/>
                <w:szCs w:val="16"/>
                <w:lang w:eastAsia="es-ES" w:bidi="es-ES"/>
              </w:rPr>
            </w:pPr>
            <w:r w:rsidRPr="00B15F0D">
              <w:rPr>
                <w:sz w:val="16"/>
                <w:szCs w:val="16"/>
              </w:rPr>
              <w:t>Teatro Casa Teatrova</w:t>
            </w:r>
          </w:p>
        </w:tc>
        <w:tc>
          <w:tcPr>
            <w:tcW w:w="1843" w:type="dxa"/>
            <w:shd w:val="clear" w:color="auto" w:fill="auto"/>
            <w:vAlign w:val="center"/>
          </w:tcPr>
          <w:p w:rsidR="00796C45" w:rsidRPr="00B15F0D" w:rsidRDefault="00796C45" w:rsidP="00796C45">
            <w:pPr>
              <w:tabs>
                <w:tab w:val="left" w:pos="0"/>
                <w:tab w:val="left" w:pos="720"/>
              </w:tabs>
              <w:spacing w:line="100" w:lineRule="atLeast"/>
              <w:rPr>
                <w:rFonts w:eastAsia="Times New Roman"/>
                <w:color w:val="000000"/>
                <w:sz w:val="16"/>
                <w:szCs w:val="16"/>
                <w:lang w:eastAsia="es-ES" w:bidi="es-ES"/>
              </w:rPr>
            </w:pPr>
            <w:r w:rsidRPr="00B15F0D">
              <w:rPr>
                <w:sz w:val="16"/>
                <w:szCs w:val="16"/>
              </w:rPr>
              <w:t>Asociación Cultural Teatrova</w:t>
            </w:r>
          </w:p>
        </w:tc>
        <w:tc>
          <w:tcPr>
            <w:tcW w:w="1276" w:type="dxa"/>
            <w:shd w:val="clear" w:color="auto" w:fill="auto"/>
            <w:vAlign w:val="center"/>
          </w:tcPr>
          <w:p w:rsidR="00796C45" w:rsidRPr="00B15F0D" w:rsidRDefault="00796C45" w:rsidP="00796C45">
            <w:pPr>
              <w:tabs>
                <w:tab w:val="left" w:pos="0"/>
                <w:tab w:val="left" w:pos="720"/>
              </w:tabs>
              <w:spacing w:line="100" w:lineRule="atLeast"/>
              <w:jc w:val="center"/>
              <w:rPr>
                <w:rFonts w:eastAsia="Times New Roman"/>
                <w:color w:val="000000"/>
                <w:sz w:val="16"/>
                <w:szCs w:val="16"/>
                <w:lang w:eastAsia="es-ES" w:bidi="es-ES"/>
              </w:rPr>
            </w:pPr>
            <w:r w:rsidRPr="00B15F0D">
              <w:rPr>
                <w:sz w:val="16"/>
                <w:szCs w:val="16"/>
              </w:rPr>
              <w:t>001 de 2020</w:t>
            </w:r>
          </w:p>
        </w:tc>
        <w:tc>
          <w:tcPr>
            <w:tcW w:w="1843" w:type="dxa"/>
            <w:shd w:val="clear" w:color="auto" w:fill="auto"/>
            <w:vAlign w:val="center"/>
          </w:tcPr>
          <w:p w:rsidR="00796C45" w:rsidRPr="00B15F0D" w:rsidRDefault="00796C45" w:rsidP="00796C45">
            <w:pPr>
              <w:tabs>
                <w:tab w:val="left" w:pos="0"/>
                <w:tab w:val="left" w:pos="720"/>
              </w:tabs>
              <w:spacing w:line="100" w:lineRule="atLeast"/>
              <w:jc w:val="center"/>
              <w:rPr>
                <w:rFonts w:eastAsia="Times New Roman"/>
                <w:color w:val="000000"/>
                <w:sz w:val="16"/>
                <w:szCs w:val="16"/>
                <w:highlight w:val="green"/>
                <w:lang w:eastAsia="es-ES" w:bidi="es-ES"/>
              </w:rPr>
            </w:pPr>
            <w:r w:rsidRPr="00B15F0D">
              <w:rPr>
                <w:sz w:val="16"/>
                <w:szCs w:val="16"/>
              </w:rPr>
              <w:t xml:space="preserve">50% </w:t>
            </w:r>
          </w:p>
        </w:tc>
        <w:tc>
          <w:tcPr>
            <w:tcW w:w="2409" w:type="dxa"/>
            <w:shd w:val="clear" w:color="auto" w:fill="auto"/>
            <w:vAlign w:val="center"/>
          </w:tcPr>
          <w:p w:rsidR="00796C45" w:rsidRPr="00B15F0D" w:rsidRDefault="00796C45" w:rsidP="00796C45">
            <w:pPr>
              <w:tabs>
                <w:tab w:val="left" w:pos="0"/>
                <w:tab w:val="left" w:pos="720"/>
              </w:tabs>
              <w:spacing w:line="100" w:lineRule="atLeast"/>
              <w:jc w:val="center"/>
              <w:rPr>
                <w:rFonts w:eastAsia="Times New Roman"/>
                <w:color w:val="000000"/>
                <w:sz w:val="16"/>
                <w:szCs w:val="16"/>
                <w:lang w:eastAsia="es-ES" w:bidi="es-ES"/>
              </w:rPr>
            </w:pPr>
            <w:r w:rsidRPr="00B15F0D">
              <w:rPr>
                <w:sz w:val="16"/>
                <w:szCs w:val="16"/>
              </w:rPr>
              <w:t>Dotación escenario</w:t>
            </w:r>
          </w:p>
        </w:tc>
      </w:tr>
      <w:tr w:rsidR="00796C45" w:rsidRPr="00614222" w:rsidTr="001D6EDA">
        <w:trPr>
          <w:trHeight w:val="284"/>
          <w:jc w:val="center"/>
        </w:trPr>
        <w:tc>
          <w:tcPr>
            <w:tcW w:w="1809" w:type="dxa"/>
            <w:tcBorders>
              <w:bottom w:val="single" w:sz="4" w:space="0" w:color="auto"/>
            </w:tcBorders>
            <w:shd w:val="clear" w:color="auto" w:fill="auto"/>
            <w:vAlign w:val="center"/>
          </w:tcPr>
          <w:p w:rsidR="00796C45" w:rsidRPr="00B15F0D" w:rsidRDefault="00796C45" w:rsidP="00796C45">
            <w:pPr>
              <w:tabs>
                <w:tab w:val="left" w:pos="0"/>
                <w:tab w:val="left" w:pos="720"/>
              </w:tabs>
              <w:spacing w:line="100" w:lineRule="atLeast"/>
              <w:rPr>
                <w:rFonts w:eastAsia="Times New Roman"/>
                <w:color w:val="000000"/>
                <w:sz w:val="16"/>
                <w:szCs w:val="16"/>
                <w:lang w:eastAsia="es-ES" w:bidi="es-ES"/>
              </w:rPr>
            </w:pPr>
            <w:r w:rsidRPr="00B15F0D">
              <w:rPr>
                <w:sz w:val="16"/>
                <w:szCs w:val="16"/>
              </w:rPr>
              <w:t>Sala de conciertos Fundación Batuta</w:t>
            </w:r>
          </w:p>
        </w:tc>
        <w:tc>
          <w:tcPr>
            <w:tcW w:w="1843" w:type="dxa"/>
            <w:tcBorders>
              <w:bottom w:val="single" w:sz="4" w:space="0" w:color="auto"/>
            </w:tcBorders>
            <w:shd w:val="clear" w:color="auto" w:fill="auto"/>
            <w:vAlign w:val="center"/>
          </w:tcPr>
          <w:p w:rsidR="00796C45" w:rsidRPr="00B15F0D" w:rsidRDefault="00796C45" w:rsidP="00796C45">
            <w:pPr>
              <w:tabs>
                <w:tab w:val="left" w:pos="0"/>
                <w:tab w:val="left" w:pos="720"/>
              </w:tabs>
              <w:spacing w:line="100" w:lineRule="atLeast"/>
              <w:rPr>
                <w:rFonts w:eastAsia="Times New Roman"/>
                <w:color w:val="000000"/>
                <w:sz w:val="16"/>
                <w:szCs w:val="16"/>
                <w:lang w:eastAsia="es-ES" w:bidi="es-ES"/>
              </w:rPr>
            </w:pPr>
            <w:r w:rsidRPr="00B15F0D">
              <w:rPr>
                <w:sz w:val="16"/>
                <w:szCs w:val="16"/>
              </w:rPr>
              <w:t>Fundación Batuta</w:t>
            </w:r>
          </w:p>
        </w:tc>
        <w:tc>
          <w:tcPr>
            <w:tcW w:w="1276" w:type="dxa"/>
            <w:tcBorders>
              <w:bottom w:val="single" w:sz="4" w:space="0" w:color="auto"/>
            </w:tcBorders>
            <w:shd w:val="clear" w:color="auto" w:fill="auto"/>
            <w:vAlign w:val="center"/>
          </w:tcPr>
          <w:p w:rsidR="00796C45" w:rsidRPr="00B15F0D" w:rsidRDefault="00796C45" w:rsidP="00796C45">
            <w:pPr>
              <w:tabs>
                <w:tab w:val="left" w:pos="0"/>
                <w:tab w:val="left" w:pos="720"/>
              </w:tabs>
              <w:spacing w:line="100" w:lineRule="atLeast"/>
              <w:jc w:val="center"/>
              <w:rPr>
                <w:rFonts w:eastAsia="Times New Roman"/>
                <w:color w:val="000000"/>
                <w:sz w:val="16"/>
                <w:szCs w:val="16"/>
                <w:lang w:eastAsia="es-ES" w:bidi="es-ES"/>
              </w:rPr>
            </w:pPr>
            <w:r w:rsidRPr="00B15F0D">
              <w:rPr>
                <w:sz w:val="16"/>
                <w:szCs w:val="16"/>
              </w:rPr>
              <w:t>002 de 2020</w:t>
            </w:r>
          </w:p>
        </w:tc>
        <w:tc>
          <w:tcPr>
            <w:tcW w:w="1843" w:type="dxa"/>
            <w:shd w:val="clear" w:color="auto" w:fill="auto"/>
            <w:vAlign w:val="center"/>
          </w:tcPr>
          <w:p w:rsidR="00796C45" w:rsidRPr="00B15F0D" w:rsidRDefault="00796C45" w:rsidP="00796C45">
            <w:pPr>
              <w:tabs>
                <w:tab w:val="left" w:pos="0"/>
                <w:tab w:val="left" w:pos="720"/>
              </w:tabs>
              <w:spacing w:line="100" w:lineRule="atLeast"/>
              <w:jc w:val="center"/>
              <w:rPr>
                <w:rFonts w:eastAsia="Times New Roman"/>
                <w:color w:val="000000"/>
                <w:sz w:val="16"/>
                <w:szCs w:val="16"/>
                <w:highlight w:val="green"/>
                <w:lang w:eastAsia="es-ES" w:bidi="es-ES"/>
              </w:rPr>
            </w:pPr>
            <w:r w:rsidRPr="00B15F0D">
              <w:rPr>
                <w:sz w:val="16"/>
                <w:szCs w:val="16"/>
              </w:rPr>
              <w:t>25%</w:t>
            </w:r>
          </w:p>
        </w:tc>
        <w:tc>
          <w:tcPr>
            <w:tcW w:w="2409" w:type="dxa"/>
            <w:shd w:val="clear" w:color="auto" w:fill="auto"/>
            <w:vAlign w:val="center"/>
          </w:tcPr>
          <w:p w:rsidR="00796C45" w:rsidRPr="00B15F0D" w:rsidRDefault="00796C45" w:rsidP="00796C45">
            <w:pPr>
              <w:tabs>
                <w:tab w:val="left" w:pos="0"/>
                <w:tab w:val="left" w:pos="720"/>
              </w:tabs>
              <w:spacing w:line="100" w:lineRule="atLeast"/>
              <w:jc w:val="center"/>
              <w:rPr>
                <w:rFonts w:eastAsia="Times New Roman"/>
                <w:color w:val="000000"/>
                <w:sz w:val="16"/>
                <w:szCs w:val="16"/>
                <w:lang w:eastAsia="es-ES" w:bidi="es-ES"/>
              </w:rPr>
            </w:pPr>
            <w:r w:rsidRPr="00B15F0D">
              <w:rPr>
                <w:sz w:val="16"/>
                <w:szCs w:val="16"/>
              </w:rPr>
              <w:t>Construcción</w:t>
            </w:r>
          </w:p>
        </w:tc>
      </w:tr>
      <w:tr w:rsidR="00796C45" w:rsidRPr="00614222" w:rsidTr="001D6EDA">
        <w:trPr>
          <w:trHeight w:val="518"/>
          <w:jc w:val="center"/>
        </w:trPr>
        <w:tc>
          <w:tcPr>
            <w:tcW w:w="1809" w:type="dxa"/>
            <w:shd w:val="clear" w:color="auto" w:fill="auto"/>
            <w:vAlign w:val="center"/>
          </w:tcPr>
          <w:p w:rsidR="00796C45" w:rsidRPr="00B15F0D" w:rsidRDefault="00796C45" w:rsidP="00796C45">
            <w:pPr>
              <w:tabs>
                <w:tab w:val="left" w:pos="0"/>
                <w:tab w:val="left" w:pos="720"/>
              </w:tabs>
              <w:spacing w:line="100" w:lineRule="atLeast"/>
              <w:rPr>
                <w:rFonts w:eastAsia="Times New Roman"/>
                <w:color w:val="000000"/>
                <w:sz w:val="16"/>
                <w:szCs w:val="16"/>
                <w:lang w:eastAsia="es-ES" w:bidi="es-ES"/>
              </w:rPr>
            </w:pPr>
            <w:r w:rsidRPr="00B15F0D">
              <w:rPr>
                <w:sz w:val="16"/>
                <w:szCs w:val="16"/>
              </w:rPr>
              <w:t>Casa Tercer Acto</w:t>
            </w:r>
          </w:p>
        </w:tc>
        <w:tc>
          <w:tcPr>
            <w:tcW w:w="1843" w:type="dxa"/>
            <w:shd w:val="clear" w:color="auto" w:fill="auto"/>
            <w:vAlign w:val="center"/>
          </w:tcPr>
          <w:p w:rsidR="00796C45" w:rsidRPr="00B15F0D" w:rsidRDefault="00796C45" w:rsidP="00796C45">
            <w:pPr>
              <w:tabs>
                <w:tab w:val="left" w:pos="0"/>
                <w:tab w:val="left" w:pos="720"/>
              </w:tabs>
              <w:spacing w:line="100" w:lineRule="atLeast"/>
              <w:rPr>
                <w:rFonts w:eastAsia="Times New Roman"/>
                <w:color w:val="000000"/>
                <w:sz w:val="16"/>
                <w:szCs w:val="16"/>
                <w:lang w:eastAsia="es-ES" w:bidi="es-ES"/>
              </w:rPr>
            </w:pPr>
            <w:r w:rsidRPr="00B15F0D">
              <w:rPr>
                <w:sz w:val="16"/>
                <w:szCs w:val="16"/>
              </w:rPr>
              <w:t>Corporación Cultural Tercer Acto</w:t>
            </w:r>
          </w:p>
        </w:tc>
        <w:tc>
          <w:tcPr>
            <w:tcW w:w="1276" w:type="dxa"/>
            <w:shd w:val="clear" w:color="auto" w:fill="auto"/>
            <w:vAlign w:val="center"/>
          </w:tcPr>
          <w:p w:rsidR="00796C45" w:rsidRPr="00B15F0D" w:rsidRDefault="00796C45" w:rsidP="00796C45">
            <w:pPr>
              <w:tabs>
                <w:tab w:val="left" w:pos="0"/>
                <w:tab w:val="left" w:pos="720"/>
              </w:tabs>
              <w:spacing w:line="100" w:lineRule="atLeast"/>
              <w:jc w:val="center"/>
              <w:rPr>
                <w:rFonts w:eastAsia="Times New Roman"/>
                <w:color w:val="000000"/>
                <w:sz w:val="16"/>
                <w:szCs w:val="16"/>
                <w:lang w:eastAsia="es-ES" w:bidi="es-ES"/>
              </w:rPr>
            </w:pPr>
            <w:r w:rsidRPr="00B15F0D">
              <w:rPr>
                <w:sz w:val="16"/>
                <w:szCs w:val="16"/>
              </w:rPr>
              <w:t>003 de 2020</w:t>
            </w:r>
          </w:p>
        </w:tc>
        <w:tc>
          <w:tcPr>
            <w:tcW w:w="1843" w:type="dxa"/>
            <w:shd w:val="clear" w:color="auto" w:fill="auto"/>
            <w:vAlign w:val="center"/>
          </w:tcPr>
          <w:p w:rsidR="00796C45" w:rsidRPr="00B15F0D" w:rsidRDefault="00796C45" w:rsidP="00796C45">
            <w:pPr>
              <w:tabs>
                <w:tab w:val="left" w:pos="0"/>
                <w:tab w:val="left" w:pos="720"/>
              </w:tabs>
              <w:spacing w:line="100" w:lineRule="atLeast"/>
              <w:jc w:val="center"/>
              <w:rPr>
                <w:sz w:val="16"/>
                <w:szCs w:val="16"/>
              </w:rPr>
            </w:pPr>
            <w:r w:rsidRPr="00B15F0D">
              <w:rPr>
                <w:sz w:val="16"/>
                <w:szCs w:val="16"/>
              </w:rPr>
              <w:t xml:space="preserve">80% de la línea de compra </w:t>
            </w:r>
          </w:p>
          <w:p w:rsidR="00796C45" w:rsidRPr="00B15F0D" w:rsidRDefault="00796C45" w:rsidP="00796C45">
            <w:pPr>
              <w:tabs>
                <w:tab w:val="left" w:pos="0"/>
                <w:tab w:val="left" w:pos="720"/>
              </w:tabs>
              <w:spacing w:line="100" w:lineRule="atLeast"/>
              <w:jc w:val="center"/>
              <w:rPr>
                <w:rFonts w:eastAsia="Times New Roman"/>
                <w:color w:val="000000"/>
                <w:sz w:val="16"/>
                <w:szCs w:val="16"/>
                <w:highlight w:val="green"/>
                <w:lang w:eastAsia="es-ES" w:bidi="es-ES"/>
              </w:rPr>
            </w:pPr>
            <w:r w:rsidRPr="00B15F0D">
              <w:rPr>
                <w:rFonts w:eastAsia="Times New Roman"/>
                <w:color w:val="000000"/>
                <w:sz w:val="16"/>
                <w:szCs w:val="16"/>
                <w:lang w:eastAsia="es-ES" w:bidi="es-ES"/>
              </w:rPr>
              <w:t>30% de la línea de construcción</w:t>
            </w:r>
          </w:p>
        </w:tc>
        <w:tc>
          <w:tcPr>
            <w:tcW w:w="2409" w:type="dxa"/>
            <w:shd w:val="clear" w:color="auto" w:fill="auto"/>
            <w:vAlign w:val="center"/>
          </w:tcPr>
          <w:p w:rsidR="00796C45" w:rsidRPr="00B15F0D" w:rsidRDefault="00796C45" w:rsidP="00796C45">
            <w:pPr>
              <w:tabs>
                <w:tab w:val="left" w:pos="0"/>
                <w:tab w:val="left" w:pos="720"/>
              </w:tabs>
              <w:spacing w:line="100" w:lineRule="atLeast"/>
              <w:jc w:val="center"/>
              <w:rPr>
                <w:rFonts w:eastAsia="Times New Roman"/>
                <w:color w:val="000000"/>
                <w:sz w:val="16"/>
                <w:szCs w:val="16"/>
                <w:lang w:eastAsia="es-ES" w:bidi="es-ES"/>
              </w:rPr>
            </w:pPr>
            <w:r w:rsidRPr="00B15F0D">
              <w:rPr>
                <w:sz w:val="16"/>
                <w:szCs w:val="16"/>
              </w:rPr>
              <w:t>Compra de inmueble y el reforzamiento estructural del escenario</w:t>
            </w:r>
          </w:p>
        </w:tc>
      </w:tr>
    </w:tbl>
    <w:p w:rsidR="00796C45" w:rsidRDefault="00796C45" w:rsidP="001D6EDA">
      <w:pPr>
        <w:tabs>
          <w:tab w:val="left" w:pos="0"/>
          <w:tab w:val="left" w:pos="720"/>
        </w:tabs>
        <w:spacing w:after="0" w:line="100" w:lineRule="atLeast"/>
        <w:rPr>
          <w:bCs/>
          <w:color w:val="000000"/>
        </w:rPr>
      </w:pPr>
    </w:p>
    <w:p w:rsidR="00796C45" w:rsidRDefault="00796C45" w:rsidP="001D6EDA">
      <w:pPr>
        <w:tabs>
          <w:tab w:val="left" w:pos="0"/>
          <w:tab w:val="left" w:pos="720"/>
        </w:tabs>
        <w:spacing w:after="0" w:line="100" w:lineRule="atLeast"/>
        <w:rPr>
          <w:bCs/>
          <w:color w:val="000000"/>
        </w:rPr>
      </w:pPr>
      <w:r>
        <w:rPr>
          <w:bCs/>
          <w:color w:val="000000"/>
        </w:rPr>
        <w:t>El trabajo realizado durante los meses iniciales de ejecución del proyecto de inversión se ha concentrado en adelantar las gestiones para la suscripción de las actas de compromiso con las cuales se formalizan los acuerdos con las organizaciones cuyos proyectos resultaron seleccionados como beneficiarios de los recursos LEP.</w:t>
      </w:r>
    </w:p>
    <w:p w:rsidR="00796C45" w:rsidRDefault="00796C45" w:rsidP="001D6EDA">
      <w:pPr>
        <w:tabs>
          <w:tab w:val="left" w:pos="0"/>
          <w:tab w:val="left" w:pos="720"/>
        </w:tabs>
        <w:spacing w:after="0" w:line="100" w:lineRule="atLeast"/>
        <w:rPr>
          <w:bCs/>
          <w:color w:val="000000"/>
        </w:rPr>
      </w:pPr>
    </w:p>
    <w:p w:rsidR="00796C45" w:rsidRDefault="00796C45" w:rsidP="001D6EDA">
      <w:pPr>
        <w:tabs>
          <w:tab w:val="left" w:pos="0"/>
          <w:tab w:val="left" w:pos="720"/>
        </w:tabs>
        <w:spacing w:after="0" w:line="100" w:lineRule="atLeast"/>
        <w:rPr>
          <w:bCs/>
          <w:color w:val="000000"/>
        </w:rPr>
      </w:pPr>
      <w:r>
        <w:rPr>
          <w:bCs/>
          <w:color w:val="000000"/>
        </w:rPr>
        <w:t>Paralelo a este proceso, se ha participado en los espacios participativos convocados por las Alcaldías Locales y las Juntas Administrativas Locales para asesorar</w:t>
      </w:r>
      <w:r w:rsidRPr="00E66656">
        <w:rPr>
          <w:bCs/>
          <w:color w:val="000000"/>
        </w:rPr>
        <w:t xml:space="preserve"> la formulación de las metas de infraestructura cultural para los Planes de Desarrollo Local</w:t>
      </w:r>
      <w:r>
        <w:rPr>
          <w:bCs/>
          <w:color w:val="000000"/>
        </w:rPr>
        <w:t xml:space="preserve"> de las siguientes localidades:</w:t>
      </w:r>
    </w:p>
    <w:p w:rsidR="00796C45" w:rsidRDefault="00796C45" w:rsidP="001D6EDA">
      <w:pPr>
        <w:tabs>
          <w:tab w:val="left" w:pos="0"/>
          <w:tab w:val="left" w:pos="720"/>
        </w:tabs>
        <w:spacing w:after="0" w:line="100" w:lineRule="atLeast"/>
        <w:rPr>
          <w:bCs/>
          <w:color w:val="000000"/>
        </w:rPr>
      </w:pPr>
    </w:p>
    <w:p w:rsidR="00796C45" w:rsidRPr="00E66656" w:rsidRDefault="00796C45" w:rsidP="00B74860">
      <w:pPr>
        <w:pStyle w:val="Prrafodelista"/>
        <w:numPr>
          <w:ilvl w:val="0"/>
          <w:numId w:val="21"/>
        </w:numPr>
        <w:tabs>
          <w:tab w:val="left" w:pos="0"/>
          <w:tab w:val="left" w:pos="720"/>
        </w:tabs>
        <w:spacing w:after="0" w:line="240" w:lineRule="auto"/>
        <w:ind w:left="714" w:hanging="357"/>
        <w:rPr>
          <w:rFonts w:eastAsia="DejaVu Sans" w:cs="Arial"/>
          <w:bCs/>
          <w:lang w:val="es-ES"/>
        </w:rPr>
      </w:pPr>
      <w:r w:rsidRPr="00E66656">
        <w:rPr>
          <w:rFonts w:eastAsia="DejaVu Sans" w:cs="Arial"/>
          <w:bCs/>
          <w:lang w:val="es-ES"/>
        </w:rPr>
        <w:t>Sumapaz</w:t>
      </w:r>
    </w:p>
    <w:p w:rsidR="00796C45" w:rsidRDefault="00796C45" w:rsidP="00B74860">
      <w:pPr>
        <w:pStyle w:val="Prrafodelista"/>
        <w:numPr>
          <w:ilvl w:val="0"/>
          <w:numId w:val="21"/>
        </w:numPr>
        <w:tabs>
          <w:tab w:val="left" w:pos="0"/>
          <w:tab w:val="left" w:pos="720"/>
        </w:tabs>
        <w:spacing w:after="0" w:line="240" w:lineRule="auto"/>
        <w:ind w:left="714" w:hanging="357"/>
        <w:rPr>
          <w:rFonts w:eastAsia="DejaVu Sans" w:cs="Arial"/>
          <w:bCs/>
          <w:lang w:val="es-ES"/>
        </w:rPr>
      </w:pPr>
      <w:r w:rsidRPr="00E66656">
        <w:rPr>
          <w:rFonts w:eastAsia="DejaVu Sans" w:cs="Arial"/>
          <w:bCs/>
          <w:lang w:val="es-ES"/>
        </w:rPr>
        <w:t>Ciudad Bolívar</w:t>
      </w:r>
    </w:p>
    <w:p w:rsidR="00796C45" w:rsidRDefault="00796C45" w:rsidP="00B74860">
      <w:pPr>
        <w:pStyle w:val="Prrafodelista"/>
        <w:numPr>
          <w:ilvl w:val="0"/>
          <w:numId w:val="21"/>
        </w:numPr>
        <w:tabs>
          <w:tab w:val="left" w:pos="0"/>
          <w:tab w:val="left" w:pos="720"/>
        </w:tabs>
        <w:spacing w:after="0" w:line="240" w:lineRule="auto"/>
        <w:ind w:left="714" w:hanging="357"/>
        <w:rPr>
          <w:rFonts w:eastAsia="DejaVu Sans" w:cs="Arial"/>
          <w:bCs/>
          <w:lang w:val="es-ES"/>
        </w:rPr>
      </w:pPr>
      <w:r w:rsidRPr="00E66656">
        <w:rPr>
          <w:rFonts w:eastAsia="DejaVu Sans" w:cs="Arial"/>
          <w:bCs/>
          <w:lang w:val="es-ES"/>
        </w:rPr>
        <w:t>Teusaquillo</w:t>
      </w:r>
    </w:p>
    <w:p w:rsidR="00796C45" w:rsidRDefault="00796C45" w:rsidP="00B74860">
      <w:pPr>
        <w:pStyle w:val="Prrafodelista"/>
        <w:numPr>
          <w:ilvl w:val="0"/>
          <w:numId w:val="21"/>
        </w:numPr>
        <w:tabs>
          <w:tab w:val="left" w:pos="0"/>
          <w:tab w:val="left" w:pos="720"/>
        </w:tabs>
        <w:spacing w:after="0" w:line="240" w:lineRule="auto"/>
        <w:ind w:left="714" w:hanging="357"/>
        <w:rPr>
          <w:rFonts w:eastAsia="DejaVu Sans" w:cs="Arial"/>
          <w:bCs/>
          <w:lang w:val="es-ES"/>
        </w:rPr>
      </w:pPr>
      <w:r w:rsidRPr="00E66656">
        <w:rPr>
          <w:rFonts w:eastAsia="DejaVu Sans" w:cs="Arial"/>
          <w:bCs/>
          <w:lang w:val="es-ES"/>
        </w:rPr>
        <w:t>Chapinero</w:t>
      </w:r>
    </w:p>
    <w:p w:rsidR="00796C45" w:rsidRDefault="00796C45" w:rsidP="00B74860">
      <w:pPr>
        <w:pStyle w:val="Prrafodelista"/>
        <w:numPr>
          <w:ilvl w:val="0"/>
          <w:numId w:val="21"/>
        </w:numPr>
        <w:tabs>
          <w:tab w:val="left" w:pos="0"/>
          <w:tab w:val="left" w:pos="720"/>
        </w:tabs>
        <w:spacing w:after="0" w:line="240" w:lineRule="auto"/>
        <w:ind w:left="714" w:hanging="357"/>
        <w:rPr>
          <w:rFonts w:eastAsia="DejaVu Sans" w:cs="Arial"/>
          <w:bCs/>
          <w:lang w:val="es-ES"/>
        </w:rPr>
      </w:pPr>
      <w:r w:rsidRPr="00E66656">
        <w:rPr>
          <w:rFonts w:eastAsia="DejaVu Sans" w:cs="Arial"/>
          <w:bCs/>
          <w:lang w:val="es-ES"/>
        </w:rPr>
        <w:t>Usaquén</w:t>
      </w:r>
    </w:p>
    <w:p w:rsidR="00796C45" w:rsidRDefault="00796C45" w:rsidP="00B74860">
      <w:pPr>
        <w:pStyle w:val="Prrafodelista"/>
        <w:numPr>
          <w:ilvl w:val="0"/>
          <w:numId w:val="21"/>
        </w:numPr>
        <w:tabs>
          <w:tab w:val="left" w:pos="0"/>
          <w:tab w:val="left" w:pos="720"/>
        </w:tabs>
        <w:spacing w:after="0" w:line="240" w:lineRule="auto"/>
        <w:ind w:left="714" w:hanging="357"/>
        <w:rPr>
          <w:rFonts w:eastAsia="DejaVu Sans" w:cs="Arial"/>
          <w:bCs/>
          <w:lang w:val="es-ES"/>
        </w:rPr>
      </w:pPr>
      <w:r w:rsidRPr="00E66656">
        <w:rPr>
          <w:rFonts w:eastAsia="DejaVu Sans" w:cs="Arial"/>
          <w:bCs/>
          <w:lang w:val="es-ES"/>
        </w:rPr>
        <w:t xml:space="preserve">Los Mártires </w:t>
      </w:r>
      <w:bookmarkStart w:id="204" w:name="_Hlk52527961"/>
    </w:p>
    <w:p w:rsidR="00796C45" w:rsidRDefault="00796C45" w:rsidP="00B74860">
      <w:pPr>
        <w:pStyle w:val="Prrafodelista"/>
        <w:numPr>
          <w:ilvl w:val="0"/>
          <w:numId w:val="21"/>
        </w:numPr>
        <w:tabs>
          <w:tab w:val="left" w:pos="0"/>
          <w:tab w:val="left" w:pos="720"/>
        </w:tabs>
        <w:spacing w:after="0" w:line="240" w:lineRule="auto"/>
        <w:ind w:left="714" w:hanging="357"/>
        <w:rPr>
          <w:rFonts w:eastAsia="DejaVu Sans" w:cs="Arial"/>
          <w:bCs/>
          <w:lang w:val="es-ES"/>
        </w:rPr>
      </w:pPr>
      <w:r>
        <w:rPr>
          <w:rFonts w:eastAsia="DejaVu Sans" w:cs="Arial"/>
          <w:bCs/>
          <w:lang w:val="es-ES"/>
        </w:rPr>
        <w:t>Usme</w:t>
      </w:r>
    </w:p>
    <w:p w:rsidR="00796C45" w:rsidRDefault="00796C45" w:rsidP="00B74860">
      <w:pPr>
        <w:pStyle w:val="Prrafodelista"/>
        <w:numPr>
          <w:ilvl w:val="0"/>
          <w:numId w:val="21"/>
        </w:numPr>
        <w:tabs>
          <w:tab w:val="left" w:pos="0"/>
          <w:tab w:val="left" w:pos="720"/>
        </w:tabs>
        <w:spacing w:after="0" w:line="240" w:lineRule="auto"/>
        <w:ind w:left="714" w:hanging="357"/>
        <w:rPr>
          <w:rFonts w:eastAsia="DejaVu Sans" w:cs="Arial"/>
          <w:bCs/>
          <w:lang w:val="es-ES"/>
        </w:rPr>
      </w:pPr>
      <w:r>
        <w:rPr>
          <w:rFonts w:eastAsia="DejaVu Sans" w:cs="Arial"/>
          <w:bCs/>
          <w:lang w:val="es-ES"/>
        </w:rPr>
        <w:t>Kennedy</w:t>
      </w:r>
    </w:p>
    <w:p w:rsidR="00796C45" w:rsidRDefault="00796C45" w:rsidP="00B74860">
      <w:pPr>
        <w:pStyle w:val="Prrafodelista"/>
        <w:numPr>
          <w:ilvl w:val="0"/>
          <w:numId w:val="21"/>
        </w:numPr>
        <w:tabs>
          <w:tab w:val="left" w:pos="0"/>
          <w:tab w:val="left" w:pos="720"/>
        </w:tabs>
        <w:spacing w:after="0" w:line="240" w:lineRule="auto"/>
        <w:ind w:left="714" w:hanging="357"/>
        <w:rPr>
          <w:rFonts w:eastAsia="DejaVu Sans" w:cs="Arial"/>
          <w:bCs/>
          <w:lang w:val="es-ES"/>
        </w:rPr>
      </w:pPr>
      <w:r>
        <w:rPr>
          <w:rFonts w:eastAsia="DejaVu Sans" w:cs="Arial"/>
          <w:bCs/>
          <w:lang w:val="es-ES"/>
        </w:rPr>
        <w:t>Suba</w:t>
      </w:r>
    </w:p>
    <w:p w:rsidR="00796C45" w:rsidRDefault="00796C45" w:rsidP="00B74860">
      <w:pPr>
        <w:pStyle w:val="Prrafodelista"/>
        <w:numPr>
          <w:ilvl w:val="0"/>
          <w:numId w:val="21"/>
        </w:numPr>
        <w:tabs>
          <w:tab w:val="left" w:pos="0"/>
          <w:tab w:val="left" w:pos="720"/>
        </w:tabs>
        <w:spacing w:after="0" w:line="240" w:lineRule="auto"/>
        <w:ind w:left="714" w:hanging="357"/>
        <w:rPr>
          <w:rFonts w:eastAsia="DejaVu Sans" w:cs="Arial"/>
          <w:bCs/>
          <w:lang w:val="es-ES"/>
        </w:rPr>
      </w:pPr>
      <w:r>
        <w:rPr>
          <w:rFonts w:eastAsia="DejaVu Sans" w:cs="Arial"/>
          <w:bCs/>
          <w:lang w:val="es-ES"/>
        </w:rPr>
        <w:t>Barrios Unidos</w:t>
      </w:r>
    </w:p>
    <w:p w:rsidR="00796C45" w:rsidRPr="00E66656" w:rsidRDefault="00796C45" w:rsidP="00B74860">
      <w:pPr>
        <w:pStyle w:val="Prrafodelista"/>
        <w:numPr>
          <w:ilvl w:val="0"/>
          <w:numId w:val="21"/>
        </w:numPr>
        <w:tabs>
          <w:tab w:val="left" w:pos="0"/>
          <w:tab w:val="left" w:pos="720"/>
        </w:tabs>
        <w:spacing w:after="0" w:line="240" w:lineRule="auto"/>
        <w:ind w:left="714" w:hanging="357"/>
        <w:rPr>
          <w:rFonts w:eastAsia="DejaVu Sans" w:cs="Arial"/>
          <w:bCs/>
          <w:lang w:val="es-ES"/>
        </w:rPr>
      </w:pPr>
      <w:r>
        <w:rPr>
          <w:rFonts w:eastAsia="DejaVu Sans" w:cs="Arial"/>
          <w:bCs/>
          <w:lang w:val="es-ES"/>
        </w:rPr>
        <w:t>Fontibón</w:t>
      </w:r>
    </w:p>
    <w:bookmarkEnd w:id="204"/>
    <w:p w:rsidR="00796C45" w:rsidRDefault="00796C45" w:rsidP="001D6EDA">
      <w:pPr>
        <w:tabs>
          <w:tab w:val="left" w:pos="0"/>
          <w:tab w:val="left" w:pos="720"/>
        </w:tabs>
        <w:spacing w:after="0" w:line="100" w:lineRule="atLeast"/>
        <w:rPr>
          <w:bCs/>
          <w:color w:val="000000"/>
        </w:rPr>
      </w:pPr>
    </w:p>
    <w:p w:rsidR="00796C45" w:rsidRDefault="00796C45" w:rsidP="001D6EDA">
      <w:pPr>
        <w:tabs>
          <w:tab w:val="left" w:pos="0"/>
          <w:tab w:val="left" w:pos="720"/>
        </w:tabs>
        <w:spacing w:after="0" w:line="100" w:lineRule="atLeast"/>
        <w:rPr>
          <w:bCs/>
          <w:color w:val="000000"/>
        </w:rPr>
      </w:pPr>
      <w:r>
        <w:rPr>
          <w:bCs/>
          <w:color w:val="000000"/>
        </w:rPr>
        <w:t>Finalmente, se ha continuado haciendo el acompañamiento a la ejecución de los siguientes proyectos de infraestructura cultural para mejorar la oferta cultural de la ciudad: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7"/>
        <w:gridCol w:w="2543"/>
        <w:gridCol w:w="2868"/>
      </w:tblGrid>
      <w:tr w:rsidR="00796C45" w:rsidRPr="00E66656" w:rsidTr="001D6EDA">
        <w:trPr>
          <w:trHeight w:val="2183"/>
        </w:trPr>
        <w:tc>
          <w:tcPr>
            <w:tcW w:w="3417" w:type="dxa"/>
            <w:vMerge w:val="restart"/>
            <w:shd w:val="clear" w:color="auto" w:fill="auto"/>
          </w:tcPr>
          <w:p w:rsidR="00796C45" w:rsidRPr="007E0C1A" w:rsidRDefault="00796C45" w:rsidP="00796C45">
            <w:pPr>
              <w:tabs>
                <w:tab w:val="left" w:pos="0"/>
                <w:tab w:val="left" w:pos="720"/>
              </w:tabs>
              <w:spacing w:line="100" w:lineRule="atLeast"/>
              <w:rPr>
                <w:bCs/>
                <w:color w:val="000000"/>
                <w:sz w:val="12"/>
                <w:szCs w:val="12"/>
              </w:rPr>
            </w:pPr>
          </w:p>
          <w:p w:rsidR="00796C45" w:rsidRDefault="00796C45" w:rsidP="00796C45">
            <w:pPr>
              <w:tabs>
                <w:tab w:val="left" w:pos="0"/>
                <w:tab w:val="left" w:pos="720"/>
              </w:tabs>
              <w:spacing w:line="100" w:lineRule="atLeast"/>
              <w:jc w:val="center"/>
              <w:rPr>
                <w:noProof/>
                <w:color w:val="000000"/>
                <w:lang w:eastAsia="es-CO"/>
              </w:rPr>
            </w:pPr>
            <w:r>
              <w:rPr>
                <w:noProof/>
                <w:color w:val="000000"/>
                <w:lang w:eastAsia="es-CO"/>
              </w:rPr>
              <w:drawing>
                <wp:inline distT="0" distB="0" distL="0" distR="0">
                  <wp:extent cx="1704975" cy="2895600"/>
                  <wp:effectExtent l="0" t="0" r="9525"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21">
                            <a:extLst>
                              <a:ext uri="{28A0092B-C50C-407E-A947-70E740481C1C}">
                                <a14:useLocalDpi xmlns:a14="http://schemas.microsoft.com/office/drawing/2010/main" val="0"/>
                              </a:ext>
                            </a:extLst>
                          </a:blip>
                          <a:srcRect l="18304" t="331" r="21628"/>
                          <a:stretch>
                            <a:fillRect/>
                          </a:stretch>
                        </pic:blipFill>
                        <pic:spPr bwMode="auto">
                          <a:xfrm>
                            <a:off x="0" y="0"/>
                            <a:ext cx="1704975" cy="2895600"/>
                          </a:xfrm>
                          <a:prstGeom prst="rect">
                            <a:avLst/>
                          </a:prstGeom>
                          <a:noFill/>
                          <a:ln>
                            <a:noFill/>
                          </a:ln>
                        </pic:spPr>
                      </pic:pic>
                    </a:graphicData>
                  </a:graphic>
                </wp:inline>
              </w:drawing>
            </w:r>
          </w:p>
          <w:p w:rsidR="00796C45" w:rsidRPr="007E0C1A" w:rsidRDefault="00796C45" w:rsidP="00796C45">
            <w:pPr>
              <w:tabs>
                <w:tab w:val="left" w:pos="0"/>
                <w:tab w:val="left" w:pos="720"/>
              </w:tabs>
              <w:spacing w:line="100" w:lineRule="atLeast"/>
              <w:rPr>
                <w:bCs/>
                <w:color w:val="000000"/>
                <w:sz w:val="12"/>
                <w:szCs w:val="12"/>
              </w:rPr>
            </w:pPr>
          </w:p>
        </w:tc>
        <w:tc>
          <w:tcPr>
            <w:tcW w:w="2543" w:type="dxa"/>
            <w:shd w:val="clear" w:color="auto" w:fill="auto"/>
            <w:vAlign w:val="center"/>
          </w:tcPr>
          <w:p w:rsidR="00796C45" w:rsidRPr="002859FA" w:rsidRDefault="00796C45" w:rsidP="00796C45">
            <w:pPr>
              <w:tabs>
                <w:tab w:val="left" w:pos="0"/>
                <w:tab w:val="left" w:pos="720"/>
              </w:tabs>
              <w:spacing w:line="100" w:lineRule="atLeast"/>
              <w:jc w:val="center"/>
              <w:rPr>
                <w:b/>
                <w:color w:val="000000"/>
              </w:rPr>
            </w:pPr>
            <w:r w:rsidRPr="002859FA">
              <w:rPr>
                <w:b/>
                <w:color w:val="000000"/>
              </w:rPr>
              <w:t>Proyecto:</w:t>
            </w:r>
          </w:p>
        </w:tc>
        <w:tc>
          <w:tcPr>
            <w:tcW w:w="2868" w:type="dxa"/>
            <w:shd w:val="clear" w:color="auto" w:fill="auto"/>
            <w:vAlign w:val="center"/>
          </w:tcPr>
          <w:p w:rsidR="00796C45" w:rsidRPr="002859FA" w:rsidRDefault="00796C45" w:rsidP="00796C45">
            <w:pPr>
              <w:tabs>
                <w:tab w:val="left" w:pos="0"/>
                <w:tab w:val="left" w:pos="720"/>
              </w:tabs>
              <w:spacing w:line="100" w:lineRule="atLeast"/>
              <w:jc w:val="center"/>
              <w:rPr>
                <w:bCs/>
                <w:color w:val="000000"/>
              </w:rPr>
            </w:pPr>
            <w:r w:rsidRPr="002859FA">
              <w:rPr>
                <w:bCs/>
                <w:color w:val="000000"/>
              </w:rPr>
              <w:t>Centro Felicidad Chapinero</w:t>
            </w:r>
          </w:p>
        </w:tc>
      </w:tr>
      <w:tr w:rsidR="00796C45" w:rsidRPr="00E66656" w:rsidTr="001D6EDA">
        <w:trPr>
          <w:trHeight w:val="2509"/>
        </w:trPr>
        <w:tc>
          <w:tcPr>
            <w:tcW w:w="3417" w:type="dxa"/>
            <w:vMerge/>
            <w:shd w:val="clear" w:color="auto" w:fill="auto"/>
          </w:tcPr>
          <w:p w:rsidR="00796C45" w:rsidRPr="002859FA" w:rsidRDefault="00796C45" w:rsidP="00796C45">
            <w:pPr>
              <w:tabs>
                <w:tab w:val="left" w:pos="0"/>
                <w:tab w:val="left" w:pos="720"/>
              </w:tabs>
              <w:spacing w:line="100" w:lineRule="atLeast"/>
              <w:rPr>
                <w:bCs/>
                <w:color w:val="000000"/>
              </w:rPr>
            </w:pPr>
          </w:p>
        </w:tc>
        <w:tc>
          <w:tcPr>
            <w:tcW w:w="2543" w:type="dxa"/>
            <w:shd w:val="clear" w:color="auto" w:fill="auto"/>
            <w:vAlign w:val="center"/>
          </w:tcPr>
          <w:p w:rsidR="00796C45" w:rsidRPr="002859FA" w:rsidRDefault="00796C45" w:rsidP="00796C45">
            <w:pPr>
              <w:tabs>
                <w:tab w:val="left" w:pos="0"/>
                <w:tab w:val="left" w:pos="720"/>
              </w:tabs>
              <w:spacing w:line="100" w:lineRule="atLeast"/>
              <w:jc w:val="center"/>
              <w:rPr>
                <w:b/>
                <w:color w:val="000000"/>
              </w:rPr>
            </w:pPr>
            <w:r w:rsidRPr="002859FA">
              <w:rPr>
                <w:b/>
                <w:color w:val="000000"/>
              </w:rPr>
              <w:t>Porcentaje de ejecución de la obra:</w:t>
            </w:r>
          </w:p>
        </w:tc>
        <w:tc>
          <w:tcPr>
            <w:tcW w:w="2868" w:type="dxa"/>
            <w:shd w:val="clear" w:color="auto" w:fill="auto"/>
            <w:vAlign w:val="center"/>
          </w:tcPr>
          <w:p w:rsidR="00796C45" w:rsidRPr="000027A6" w:rsidRDefault="00796C45" w:rsidP="00796C45">
            <w:pPr>
              <w:tabs>
                <w:tab w:val="left" w:pos="0"/>
                <w:tab w:val="left" w:pos="720"/>
              </w:tabs>
              <w:spacing w:line="100" w:lineRule="atLeast"/>
              <w:jc w:val="center"/>
              <w:rPr>
                <w:bCs/>
              </w:rPr>
            </w:pPr>
            <w:r w:rsidRPr="000027A6">
              <w:rPr>
                <w:bCs/>
              </w:rPr>
              <w:t>14.</w:t>
            </w:r>
            <w:r>
              <w:rPr>
                <w:bCs/>
              </w:rPr>
              <w:t>4</w:t>
            </w:r>
            <w:r w:rsidRPr="000027A6">
              <w:rPr>
                <w:bCs/>
              </w:rPr>
              <w:t>%</w:t>
            </w:r>
          </w:p>
        </w:tc>
      </w:tr>
    </w:tbl>
    <w:p w:rsidR="00796C45" w:rsidRDefault="00796C45" w:rsidP="00796C45">
      <w:pPr>
        <w:tabs>
          <w:tab w:val="left" w:pos="0"/>
          <w:tab w:val="left" w:pos="720"/>
        </w:tabs>
        <w:spacing w:line="100" w:lineRule="atLeast"/>
        <w:rPr>
          <w:rFonts w:eastAsia="Times New Roman"/>
          <w:color w:val="000000"/>
          <w:lang w:eastAsia="es-ES" w:bidi="es-ES"/>
        </w:rPr>
      </w:pPr>
      <w:r>
        <w:rPr>
          <w:b/>
          <w:color w:val="000000"/>
        </w:rPr>
        <w:t>EQUIPAMIENTOS CULTURALES COMPLEMENTARIOS TRANSMICABLE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0"/>
        <w:gridCol w:w="108"/>
        <w:gridCol w:w="2425"/>
        <w:gridCol w:w="1800"/>
        <w:gridCol w:w="2855"/>
      </w:tblGrid>
      <w:tr w:rsidR="00796C45" w:rsidRPr="00E66656" w:rsidTr="00796C45">
        <w:trPr>
          <w:trHeight w:val="2062"/>
        </w:trPr>
        <w:tc>
          <w:tcPr>
            <w:tcW w:w="1918" w:type="dxa"/>
            <w:gridSpan w:val="2"/>
            <w:shd w:val="clear" w:color="auto" w:fill="auto"/>
            <w:vAlign w:val="center"/>
          </w:tcPr>
          <w:p w:rsidR="00796C45" w:rsidRPr="002859FA" w:rsidRDefault="00796C45" w:rsidP="00796C45">
            <w:pPr>
              <w:tabs>
                <w:tab w:val="left" w:pos="0"/>
                <w:tab w:val="left" w:pos="720"/>
              </w:tabs>
              <w:spacing w:line="100" w:lineRule="atLeast"/>
              <w:rPr>
                <w:b/>
                <w:color w:val="000000"/>
              </w:rPr>
            </w:pPr>
            <w:r w:rsidRPr="002859FA">
              <w:rPr>
                <w:b/>
                <w:color w:val="000000"/>
              </w:rPr>
              <w:t>Proyecto:</w:t>
            </w:r>
          </w:p>
        </w:tc>
        <w:tc>
          <w:tcPr>
            <w:tcW w:w="2755" w:type="dxa"/>
            <w:shd w:val="clear" w:color="auto" w:fill="auto"/>
            <w:vAlign w:val="center"/>
          </w:tcPr>
          <w:p w:rsidR="00796C45" w:rsidRPr="002859FA" w:rsidRDefault="00796C45" w:rsidP="00796C45">
            <w:pPr>
              <w:tabs>
                <w:tab w:val="left" w:pos="0"/>
                <w:tab w:val="left" w:pos="720"/>
              </w:tabs>
              <w:spacing w:line="100" w:lineRule="atLeast"/>
              <w:jc w:val="center"/>
              <w:rPr>
                <w:bCs/>
                <w:color w:val="000000"/>
              </w:rPr>
            </w:pPr>
            <w:r w:rsidRPr="002859FA">
              <w:rPr>
                <w:bCs/>
                <w:color w:val="000000"/>
              </w:rPr>
              <w:t>Equipamiento Cultural complementario al sistema TransMiCable aledaño a la Pilona 10</w:t>
            </w:r>
          </w:p>
        </w:tc>
        <w:tc>
          <w:tcPr>
            <w:tcW w:w="4967" w:type="dxa"/>
            <w:gridSpan w:val="2"/>
            <w:vMerge w:val="restart"/>
            <w:shd w:val="clear" w:color="auto" w:fill="auto"/>
          </w:tcPr>
          <w:p w:rsidR="00796C45" w:rsidRPr="002859FA" w:rsidRDefault="00796C45" w:rsidP="00796C45">
            <w:pPr>
              <w:tabs>
                <w:tab w:val="left" w:pos="0"/>
                <w:tab w:val="left" w:pos="720"/>
              </w:tabs>
              <w:spacing w:line="100" w:lineRule="atLeast"/>
              <w:rPr>
                <w:bCs/>
                <w:color w:val="000000"/>
              </w:rPr>
            </w:pPr>
          </w:p>
          <w:p w:rsidR="00796C45" w:rsidRPr="002859FA" w:rsidRDefault="00796C45" w:rsidP="00796C45">
            <w:pPr>
              <w:tabs>
                <w:tab w:val="left" w:pos="0"/>
                <w:tab w:val="left" w:pos="720"/>
              </w:tabs>
              <w:spacing w:line="100" w:lineRule="atLeast"/>
              <w:rPr>
                <w:bCs/>
                <w:color w:val="000000"/>
              </w:rPr>
            </w:pPr>
            <w:r>
              <w:rPr>
                <w:noProof/>
                <w:color w:val="000000"/>
                <w:lang w:eastAsia="es-CO"/>
              </w:rPr>
              <w:drawing>
                <wp:inline distT="0" distB="0" distL="0" distR="0">
                  <wp:extent cx="2971800" cy="1990725"/>
                  <wp:effectExtent l="0" t="0" r="0" b="952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380;p2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971800" cy="1990725"/>
                          </a:xfrm>
                          <a:prstGeom prst="rect">
                            <a:avLst/>
                          </a:prstGeom>
                          <a:noFill/>
                          <a:ln>
                            <a:noFill/>
                          </a:ln>
                        </pic:spPr>
                      </pic:pic>
                    </a:graphicData>
                  </a:graphic>
                </wp:inline>
              </w:drawing>
            </w:r>
          </w:p>
          <w:p w:rsidR="00796C45" w:rsidRPr="002859FA" w:rsidRDefault="00796C45" w:rsidP="00796C45">
            <w:pPr>
              <w:tabs>
                <w:tab w:val="left" w:pos="0"/>
                <w:tab w:val="left" w:pos="720"/>
              </w:tabs>
              <w:spacing w:line="100" w:lineRule="atLeast"/>
              <w:rPr>
                <w:bCs/>
                <w:color w:val="000000"/>
              </w:rPr>
            </w:pPr>
          </w:p>
        </w:tc>
      </w:tr>
      <w:tr w:rsidR="00796C45" w:rsidRPr="00E66656" w:rsidTr="00796C45">
        <w:tc>
          <w:tcPr>
            <w:tcW w:w="1918" w:type="dxa"/>
            <w:gridSpan w:val="2"/>
            <w:shd w:val="clear" w:color="auto" w:fill="auto"/>
            <w:vAlign w:val="center"/>
          </w:tcPr>
          <w:p w:rsidR="00796C45" w:rsidRPr="002859FA" w:rsidRDefault="00796C45" w:rsidP="00796C45">
            <w:pPr>
              <w:tabs>
                <w:tab w:val="left" w:pos="0"/>
                <w:tab w:val="left" w:pos="720"/>
              </w:tabs>
              <w:spacing w:line="100" w:lineRule="atLeast"/>
              <w:rPr>
                <w:b/>
                <w:color w:val="000000"/>
              </w:rPr>
            </w:pPr>
            <w:r w:rsidRPr="002859FA">
              <w:rPr>
                <w:b/>
                <w:color w:val="000000"/>
              </w:rPr>
              <w:t>Porcentaje de ejecución de la obra:</w:t>
            </w:r>
          </w:p>
        </w:tc>
        <w:tc>
          <w:tcPr>
            <w:tcW w:w="2755" w:type="dxa"/>
            <w:shd w:val="clear" w:color="auto" w:fill="auto"/>
            <w:vAlign w:val="center"/>
          </w:tcPr>
          <w:p w:rsidR="00796C45" w:rsidRPr="00A677D1" w:rsidRDefault="00796C45" w:rsidP="00796C45">
            <w:pPr>
              <w:tabs>
                <w:tab w:val="left" w:pos="0"/>
                <w:tab w:val="left" w:pos="720"/>
              </w:tabs>
              <w:spacing w:line="100" w:lineRule="atLeast"/>
              <w:jc w:val="center"/>
              <w:rPr>
                <w:bCs/>
              </w:rPr>
            </w:pPr>
            <w:r w:rsidRPr="00A677D1">
              <w:rPr>
                <w:bCs/>
              </w:rPr>
              <w:t>5</w:t>
            </w:r>
            <w:r>
              <w:rPr>
                <w:bCs/>
              </w:rPr>
              <w:t>9</w:t>
            </w:r>
            <w:r w:rsidRPr="00A677D1">
              <w:rPr>
                <w:bCs/>
              </w:rPr>
              <w:t>%</w:t>
            </w:r>
          </w:p>
        </w:tc>
        <w:tc>
          <w:tcPr>
            <w:tcW w:w="4967" w:type="dxa"/>
            <w:gridSpan w:val="2"/>
            <w:vMerge/>
            <w:shd w:val="clear" w:color="auto" w:fill="auto"/>
          </w:tcPr>
          <w:p w:rsidR="00796C45" w:rsidRPr="002859FA" w:rsidRDefault="00796C45" w:rsidP="00796C45">
            <w:pPr>
              <w:tabs>
                <w:tab w:val="left" w:pos="0"/>
                <w:tab w:val="left" w:pos="720"/>
              </w:tabs>
              <w:spacing w:line="100" w:lineRule="atLeast"/>
              <w:rPr>
                <w:bCs/>
                <w:color w:val="000000"/>
              </w:rPr>
            </w:pPr>
          </w:p>
        </w:tc>
      </w:tr>
      <w:tr w:rsidR="00796C45" w:rsidRPr="00E66656" w:rsidTr="00796C45">
        <w:trPr>
          <w:trHeight w:val="1394"/>
        </w:trPr>
        <w:tc>
          <w:tcPr>
            <w:tcW w:w="4673" w:type="dxa"/>
            <w:gridSpan w:val="3"/>
            <w:vMerge w:val="restart"/>
            <w:shd w:val="clear" w:color="auto" w:fill="auto"/>
          </w:tcPr>
          <w:p w:rsidR="00796C45" w:rsidRPr="002859FA" w:rsidRDefault="00796C45" w:rsidP="00796C45">
            <w:pPr>
              <w:tabs>
                <w:tab w:val="left" w:pos="0"/>
                <w:tab w:val="left" w:pos="720"/>
              </w:tabs>
              <w:spacing w:line="100" w:lineRule="atLeast"/>
              <w:rPr>
                <w:bCs/>
                <w:color w:val="000000"/>
              </w:rPr>
            </w:pPr>
          </w:p>
          <w:p w:rsidR="00796C45" w:rsidRPr="002859FA" w:rsidRDefault="00796C45" w:rsidP="00796C45">
            <w:pPr>
              <w:tabs>
                <w:tab w:val="left" w:pos="0"/>
                <w:tab w:val="left" w:pos="720"/>
              </w:tabs>
              <w:spacing w:line="100" w:lineRule="atLeast"/>
              <w:rPr>
                <w:bCs/>
                <w:color w:val="000000"/>
              </w:rPr>
            </w:pPr>
            <w:r>
              <w:rPr>
                <w:noProof/>
                <w:color w:val="000000"/>
                <w:lang w:eastAsia="es-CO"/>
              </w:rPr>
              <w:lastRenderedPageBreak/>
              <w:drawing>
                <wp:inline distT="0" distB="0" distL="0" distR="0">
                  <wp:extent cx="2800350" cy="1628775"/>
                  <wp:effectExtent l="0" t="0" r="0" b="952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462;p31"/>
                          <pic:cNvPicPr>
                            <a:picLocks noChangeAspect="1" noChangeArrowheads="1"/>
                          </pic:cNvPicPr>
                        </pic:nvPicPr>
                        <pic:blipFill>
                          <a:blip r:embed="rId123" cstate="print">
                            <a:extLst>
                              <a:ext uri="{28A0092B-C50C-407E-A947-70E740481C1C}">
                                <a14:useLocalDpi xmlns:a14="http://schemas.microsoft.com/office/drawing/2010/main" val="0"/>
                              </a:ext>
                            </a:extLst>
                          </a:blip>
                          <a:srcRect l="13210" t="12437" r="28442" b="14781"/>
                          <a:stretch>
                            <a:fillRect/>
                          </a:stretch>
                        </pic:blipFill>
                        <pic:spPr bwMode="auto">
                          <a:xfrm>
                            <a:off x="0" y="0"/>
                            <a:ext cx="2800350" cy="1628775"/>
                          </a:xfrm>
                          <a:prstGeom prst="rect">
                            <a:avLst/>
                          </a:prstGeom>
                          <a:noFill/>
                          <a:ln>
                            <a:noFill/>
                          </a:ln>
                        </pic:spPr>
                      </pic:pic>
                    </a:graphicData>
                  </a:graphic>
                </wp:inline>
              </w:drawing>
            </w:r>
          </w:p>
          <w:p w:rsidR="00796C45" w:rsidRPr="002859FA" w:rsidRDefault="00796C45" w:rsidP="00796C45">
            <w:pPr>
              <w:tabs>
                <w:tab w:val="left" w:pos="0"/>
                <w:tab w:val="left" w:pos="720"/>
              </w:tabs>
              <w:spacing w:line="100" w:lineRule="atLeast"/>
              <w:rPr>
                <w:bCs/>
                <w:color w:val="000000"/>
              </w:rPr>
            </w:pPr>
          </w:p>
        </w:tc>
        <w:tc>
          <w:tcPr>
            <w:tcW w:w="1901" w:type="dxa"/>
            <w:shd w:val="clear" w:color="auto" w:fill="auto"/>
            <w:vAlign w:val="center"/>
          </w:tcPr>
          <w:p w:rsidR="00796C45" w:rsidRPr="002859FA" w:rsidRDefault="00796C45" w:rsidP="00796C45">
            <w:pPr>
              <w:tabs>
                <w:tab w:val="left" w:pos="0"/>
                <w:tab w:val="left" w:pos="720"/>
              </w:tabs>
              <w:spacing w:line="100" w:lineRule="atLeast"/>
              <w:rPr>
                <w:b/>
                <w:color w:val="000000"/>
              </w:rPr>
            </w:pPr>
            <w:r w:rsidRPr="002859FA">
              <w:rPr>
                <w:b/>
                <w:color w:val="000000"/>
              </w:rPr>
              <w:lastRenderedPageBreak/>
              <w:t>Proyecto:</w:t>
            </w:r>
          </w:p>
        </w:tc>
        <w:tc>
          <w:tcPr>
            <w:tcW w:w="3066" w:type="dxa"/>
            <w:shd w:val="clear" w:color="auto" w:fill="auto"/>
            <w:vAlign w:val="center"/>
          </w:tcPr>
          <w:p w:rsidR="00796C45" w:rsidRPr="002859FA" w:rsidRDefault="00796C45" w:rsidP="00796C45">
            <w:pPr>
              <w:tabs>
                <w:tab w:val="left" w:pos="0"/>
                <w:tab w:val="left" w:pos="720"/>
              </w:tabs>
              <w:spacing w:line="100" w:lineRule="atLeast"/>
              <w:jc w:val="center"/>
              <w:rPr>
                <w:bCs/>
                <w:color w:val="000000"/>
              </w:rPr>
            </w:pPr>
            <w:r w:rsidRPr="002859FA">
              <w:rPr>
                <w:bCs/>
                <w:color w:val="000000"/>
              </w:rPr>
              <w:t>Equipamiento Cultural complementario al sistema TransMiCable aledaño a la Pilona 20</w:t>
            </w:r>
          </w:p>
        </w:tc>
      </w:tr>
      <w:tr w:rsidR="00796C45" w:rsidRPr="00E66656" w:rsidTr="00796C45">
        <w:tc>
          <w:tcPr>
            <w:tcW w:w="4673" w:type="dxa"/>
            <w:gridSpan w:val="3"/>
            <w:vMerge/>
            <w:shd w:val="clear" w:color="auto" w:fill="auto"/>
          </w:tcPr>
          <w:p w:rsidR="00796C45" w:rsidRPr="002859FA" w:rsidRDefault="00796C45" w:rsidP="00796C45">
            <w:pPr>
              <w:tabs>
                <w:tab w:val="left" w:pos="0"/>
                <w:tab w:val="left" w:pos="720"/>
              </w:tabs>
              <w:spacing w:line="100" w:lineRule="atLeast"/>
              <w:rPr>
                <w:bCs/>
                <w:color w:val="000000"/>
              </w:rPr>
            </w:pPr>
          </w:p>
        </w:tc>
        <w:tc>
          <w:tcPr>
            <w:tcW w:w="1901" w:type="dxa"/>
            <w:shd w:val="clear" w:color="auto" w:fill="auto"/>
            <w:vAlign w:val="center"/>
          </w:tcPr>
          <w:p w:rsidR="00796C45" w:rsidRPr="002859FA" w:rsidRDefault="00796C45" w:rsidP="00796C45">
            <w:pPr>
              <w:tabs>
                <w:tab w:val="left" w:pos="0"/>
                <w:tab w:val="left" w:pos="720"/>
              </w:tabs>
              <w:spacing w:line="100" w:lineRule="atLeast"/>
              <w:rPr>
                <w:b/>
                <w:color w:val="000000"/>
              </w:rPr>
            </w:pPr>
            <w:r w:rsidRPr="002859FA">
              <w:rPr>
                <w:b/>
                <w:color w:val="000000"/>
              </w:rPr>
              <w:t>Porcentaje de ejecución de la obra:</w:t>
            </w:r>
          </w:p>
        </w:tc>
        <w:tc>
          <w:tcPr>
            <w:tcW w:w="3066" w:type="dxa"/>
            <w:shd w:val="clear" w:color="auto" w:fill="auto"/>
            <w:vAlign w:val="center"/>
          </w:tcPr>
          <w:p w:rsidR="00796C45" w:rsidRPr="00A677D1" w:rsidRDefault="00796C45" w:rsidP="00796C45">
            <w:pPr>
              <w:tabs>
                <w:tab w:val="left" w:pos="0"/>
                <w:tab w:val="left" w:pos="720"/>
              </w:tabs>
              <w:spacing w:line="100" w:lineRule="atLeast"/>
              <w:jc w:val="center"/>
              <w:rPr>
                <w:bCs/>
              </w:rPr>
            </w:pPr>
            <w:r w:rsidRPr="00A677D1">
              <w:rPr>
                <w:bCs/>
              </w:rPr>
              <w:t>75 %</w:t>
            </w:r>
          </w:p>
        </w:tc>
      </w:tr>
      <w:tr w:rsidR="00796C45" w:rsidRPr="00E66656" w:rsidTr="00796C45">
        <w:trPr>
          <w:trHeight w:val="1740"/>
        </w:trPr>
        <w:tc>
          <w:tcPr>
            <w:tcW w:w="1824" w:type="dxa"/>
            <w:shd w:val="clear" w:color="auto" w:fill="auto"/>
            <w:vAlign w:val="center"/>
          </w:tcPr>
          <w:p w:rsidR="00796C45" w:rsidRPr="002859FA" w:rsidRDefault="00796C45" w:rsidP="00796C45">
            <w:pPr>
              <w:tabs>
                <w:tab w:val="left" w:pos="0"/>
                <w:tab w:val="left" w:pos="720"/>
              </w:tabs>
              <w:spacing w:line="100" w:lineRule="atLeast"/>
              <w:rPr>
                <w:b/>
                <w:color w:val="000000"/>
              </w:rPr>
            </w:pPr>
            <w:r w:rsidRPr="002859FA">
              <w:rPr>
                <w:b/>
                <w:color w:val="000000"/>
              </w:rPr>
              <w:t>Proyecto:</w:t>
            </w:r>
          </w:p>
        </w:tc>
        <w:tc>
          <w:tcPr>
            <w:tcW w:w="2849" w:type="dxa"/>
            <w:gridSpan w:val="2"/>
            <w:shd w:val="clear" w:color="auto" w:fill="auto"/>
            <w:vAlign w:val="center"/>
          </w:tcPr>
          <w:p w:rsidR="00796C45" w:rsidRPr="002859FA" w:rsidRDefault="00796C45" w:rsidP="00796C45">
            <w:pPr>
              <w:tabs>
                <w:tab w:val="left" w:pos="0"/>
                <w:tab w:val="left" w:pos="720"/>
              </w:tabs>
              <w:spacing w:line="100" w:lineRule="atLeast"/>
              <w:jc w:val="center"/>
              <w:rPr>
                <w:bCs/>
                <w:color w:val="000000"/>
                <w:u w:val="single"/>
              </w:rPr>
            </w:pPr>
            <w:r w:rsidRPr="002859FA">
              <w:rPr>
                <w:bCs/>
                <w:color w:val="000000"/>
              </w:rPr>
              <w:t>Equipamiento Cultural complementario al sistema TransMiCable aledaño a la estación Mirador del Paraíso</w:t>
            </w:r>
          </w:p>
        </w:tc>
        <w:tc>
          <w:tcPr>
            <w:tcW w:w="4967" w:type="dxa"/>
            <w:gridSpan w:val="2"/>
            <w:vMerge w:val="restart"/>
            <w:shd w:val="clear" w:color="auto" w:fill="auto"/>
          </w:tcPr>
          <w:p w:rsidR="00796C45" w:rsidRPr="002859FA" w:rsidRDefault="00796C45" w:rsidP="00796C45">
            <w:pPr>
              <w:tabs>
                <w:tab w:val="left" w:pos="0"/>
                <w:tab w:val="left" w:pos="720"/>
              </w:tabs>
              <w:spacing w:line="100" w:lineRule="atLeast"/>
              <w:rPr>
                <w:bCs/>
                <w:color w:val="000000"/>
              </w:rPr>
            </w:pPr>
          </w:p>
          <w:p w:rsidR="00796C45" w:rsidRPr="002859FA" w:rsidRDefault="00796C45" w:rsidP="00796C45">
            <w:pPr>
              <w:tabs>
                <w:tab w:val="left" w:pos="0"/>
                <w:tab w:val="left" w:pos="720"/>
              </w:tabs>
              <w:spacing w:line="100" w:lineRule="atLeast"/>
              <w:rPr>
                <w:bCs/>
                <w:color w:val="000000"/>
              </w:rPr>
            </w:pPr>
            <w:r>
              <w:rPr>
                <w:noProof/>
                <w:color w:val="000000"/>
                <w:lang w:eastAsia="es-CO"/>
              </w:rPr>
              <w:drawing>
                <wp:inline distT="0" distB="0" distL="0" distR="0">
                  <wp:extent cx="3152775" cy="1762125"/>
                  <wp:effectExtent l="0" t="0" r="9525" b="952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612;p42"/>
                          <pic:cNvPicPr>
                            <a:picLocks noChangeAspect="1" noChangeArrowheads="1"/>
                          </pic:cNvPicPr>
                        </pic:nvPicPr>
                        <pic:blipFill>
                          <a:blip r:embed="rId124" cstate="print">
                            <a:extLst>
                              <a:ext uri="{28A0092B-C50C-407E-A947-70E740481C1C}">
                                <a14:useLocalDpi xmlns:a14="http://schemas.microsoft.com/office/drawing/2010/main" val="0"/>
                              </a:ext>
                            </a:extLst>
                          </a:blip>
                          <a:srcRect l="803" t="15196" b="5215"/>
                          <a:stretch>
                            <a:fillRect/>
                          </a:stretch>
                        </pic:blipFill>
                        <pic:spPr bwMode="auto">
                          <a:xfrm>
                            <a:off x="0" y="0"/>
                            <a:ext cx="3152775" cy="1762125"/>
                          </a:xfrm>
                          <a:prstGeom prst="rect">
                            <a:avLst/>
                          </a:prstGeom>
                          <a:noFill/>
                          <a:ln>
                            <a:noFill/>
                          </a:ln>
                        </pic:spPr>
                      </pic:pic>
                    </a:graphicData>
                  </a:graphic>
                </wp:inline>
              </w:drawing>
            </w:r>
          </w:p>
          <w:p w:rsidR="00796C45" w:rsidRPr="002859FA" w:rsidRDefault="00796C45" w:rsidP="00796C45">
            <w:pPr>
              <w:tabs>
                <w:tab w:val="left" w:pos="0"/>
                <w:tab w:val="left" w:pos="720"/>
              </w:tabs>
              <w:spacing w:line="100" w:lineRule="atLeast"/>
              <w:rPr>
                <w:bCs/>
                <w:color w:val="000000"/>
                <w:u w:val="single"/>
              </w:rPr>
            </w:pPr>
          </w:p>
        </w:tc>
      </w:tr>
      <w:tr w:rsidR="00796C45" w:rsidRPr="00E66656" w:rsidTr="00796C45">
        <w:tc>
          <w:tcPr>
            <w:tcW w:w="1824" w:type="dxa"/>
            <w:shd w:val="clear" w:color="auto" w:fill="auto"/>
            <w:vAlign w:val="center"/>
          </w:tcPr>
          <w:p w:rsidR="00796C45" w:rsidRPr="002859FA" w:rsidRDefault="00796C45" w:rsidP="00796C45">
            <w:pPr>
              <w:tabs>
                <w:tab w:val="left" w:pos="0"/>
                <w:tab w:val="left" w:pos="720"/>
              </w:tabs>
              <w:spacing w:line="100" w:lineRule="atLeast"/>
              <w:rPr>
                <w:b/>
                <w:color w:val="000000"/>
              </w:rPr>
            </w:pPr>
            <w:r w:rsidRPr="002859FA">
              <w:rPr>
                <w:b/>
                <w:color w:val="000000"/>
              </w:rPr>
              <w:t>Porcentaje de ejecución de la obra:</w:t>
            </w:r>
          </w:p>
        </w:tc>
        <w:tc>
          <w:tcPr>
            <w:tcW w:w="2849" w:type="dxa"/>
            <w:gridSpan w:val="2"/>
            <w:shd w:val="clear" w:color="auto" w:fill="auto"/>
            <w:vAlign w:val="center"/>
          </w:tcPr>
          <w:p w:rsidR="00796C45" w:rsidRPr="00A677D1" w:rsidRDefault="00796C45" w:rsidP="00796C45">
            <w:pPr>
              <w:tabs>
                <w:tab w:val="left" w:pos="0"/>
                <w:tab w:val="left" w:pos="720"/>
              </w:tabs>
              <w:spacing w:line="100" w:lineRule="atLeast"/>
              <w:jc w:val="center"/>
              <w:rPr>
                <w:bCs/>
              </w:rPr>
            </w:pPr>
            <w:r>
              <w:rPr>
                <w:bCs/>
              </w:rPr>
              <w:t>91</w:t>
            </w:r>
            <w:r w:rsidRPr="00A677D1">
              <w:rPr>
                <w:bCs/>
              </w:rPr>
              <w:t>%</w:t>
            </w:r>
          </w:p>
        </w:tc>
        <w:tc>
          <w:tcPr>
            <w:tcW w:w="4967" w:type="dxa"/>
            <w:gridSpan w:val="2"/>
            <w:vMerge/>
            <w:shd w:val="clear" w:color="auto" w:fill="auto"/>
          </w:tcPr>
          <w:p w:rsidR="00796C45" w:rsidRPr="002859FA" w:rsidRDefault="00796C45" w:rsidP="00796C45">
            <w:pPr>
              <w:tabs>
                <w:tab w:val="left" w:pos="0"/>
                <w:tab w:val="left" w:pos="720"/>
              </w:tabs>
              <w:spacing w:line="100" w:lineRule="atLeast"/>
              <w:rPr>
                <w:bCs/>
                <w:color w:val="000000"/>
              </w:rPr>
            </w:pPr>
          </w:p>
        </w:tc>
      </w:tr>
    </w:tbl>
    <w:p w:rsidR="00796C45" w:rsidRDefault="00796C45" w:rsidP="00796C45">
      <w:pPr>
        <w:tabs>
          <w:tab w:val="left" w:pos="0"/>
          <w:tab w:val="left" w:pos="720"/>
        </w:tabs>
        <w:spacing w:line="100" w:lineRule="atLeast"/>
        <w:rPr>
          <w:b/>
          <w:color w:val="000000"/>
        </w:rPr>
      </w:pPr>
    </w:p>
    <w:p w:rsidR="00796C45" w:rsidRDefault="00796C45" w:rsidP="00796C45">
      <w:pPr>
        <w:tabs>
          <w:tab w:val="left" w:pos="0"/>
          <w:tab w:val="left" w:pos="720"/>
        </w:tabs>
        <w:spacing w:line="100" w:lineRule="atLeast"/>
        <w:rPr>
          <w:rFonts w:eastAsia="Times New Roman"/>
          <w:color w:val="000000"/>
          <w:lang w:eastAsia="es-ES" w:bidi="es-ES"/>
        </w:rPr>
      </w:pPr>
      <w:r>
        <w:rPr>
          <w:b/>
          <w:color w:val="000000"/>
        </w:rPr>
        <w:t>TEATRO EL ENSUEÑO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4"/>
        <w:gridCol w:w="2259"/>
        <w:gridCol w:w="3015"/>
      </w:tblGrid>
      <w:tr w:rsidR="00796C45" w:rsidRPr="00E66656" w:rsidTr="00796C45">
        <w:trPr>
          <w:trHeight w:val="1952"/>
        </w:trPr>
        <w:tc>
          <w:tcPr>
            <w:tcW w:w="3681" w:type="dxa"/>
            <w:vMerge w:val="restart"/>
            <w:shd w:val="clear" w:color="auto" w:fill="auto"/>
          </w:tcPr>
          <w:p w:rsidR="00796C45" w:rsidRPr="002859FA" w:rsidRDefault="00796C45" w:rsidP="00796C45">
            <w:pPr>
              <w:tabs>
                <w:tab w:val="left" w:pos="0"/>
                <w:tab w:val="left" w:pos="720"/>
              </w:tabs>
              <w:spacing w:line="100" w:lineRule="atLeast"/>
              <w:jc w:val="center"/>
              <w:rPr>
                <w:bCs/>
                <w:color w:val="000000"/>
              </w:rPr>
            </w:pPr>
            <w:r>
              <w:rPr>
                <w:noProof/>
                <w:color w:val="000000"/>
                <w:lang w:eastAsia="es-CO"/>
              </w:rPr>
              <w:drawing>
                <wp:inline distT="0" distB="0" distL="0" distR="0">
                  <wp:extent cx="1857375" cy="2247900"/>
                  <wp:effectExtent l="0" t="0" r="9525"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100;p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57375" cy="2247900"/>
                          </a:xfrm>
                          <a:prstGeom prst="rect">
                            <a:avLst/>
                          </a:prstGeom>
                          <a:noFill/>
                          <a:ln>
                            <a:noFill/>
                          </a:ln>
                        </pic:spPr>
                      </pic:pic>
                    </a:graphicData>
                  </a:graphic>
                </wp:inline>
              </w:drawing>
            </w:r>
          </w:p>
        </w:tc>
        <w:tc>
          <w:tcPr>
            <w:tcW w:w="2551" w:type="dxa"/>
            <w:shd w:val="clear" w:color="auto" w:fill="auto"/>
            <w:vAlign w:val="center"/>
          </w:tcPr>
          <w:p w:rsidR="00796C45" w:rsidRPr="002859FA" w:rsidRDefault="00796C45" w:rsidP="00796C45">
            <w:pPr>
              <w:tabs>
                <w:tab w:val="left" w:pos="0"/>
                <w:tab w:val="left" w:pos="720"/>
              </w:tabs>
              <w:spacing w:line="100" w:lineRule="atLeast"/>
              <w:rPr>
                <w:b/>
                <w:color w:val="000000"/>
              </w:rPr>
            </w:pPr>
            <w:r w:rsidRPr="002859FA">
              <w:rPr>
                <w:b/>
                <w:color w:val="000000"/>
              </w:rPr>
              <w:t>Proyecto:</w:t>
            </w:r>
          </w:p>
        </w:tc>
        <w:tc>
          <w:tcPr>
            <w:tcW w:w="3408" w:type="dxa"/>
            <w:shd w:val="clear" w:color="auto" w:fill="auto"/>
            <w:vAlign w:val="center"/>
          </w:tcPr>
          <w:p w:rsidR="00796C45" w:rsidRPr="002859FA" w:rsidRDefault="00796C45" w:rsidP="00796C45">
            <w:pPr>
              <w:tabs>
                <w:tab w:val="left" w:pos="0"/>
                <w:tab w:val="left" w:pos="720"/>
              </w:tabs>
              <w:spacing w:line="100" w:lineRule="atLeast"/>
              <w:jc w:val="center"/>
              <w:rPr>
                <w:bCs/>
                <w:color w:val="000000"/>
              </w:rPr>
            </w:pPr>
            <w:r w:rsidRPr="002859FA">
              <w:rPr>
                <w:bCs/>
                <w:color w:val="000000"/>
              </w:rPr>
              <w:t>Puesta en Funcionamiento del Teatro El Ensueño</w:t>
            </w:r>
          </w:p>
        </w:tc>
      </w:tr>
      <w:tr w:rsidR="00796C45" w:rsidRPr="00E66656" w:rsidTr="00796C45">
        <w:tc>
          <w:tcPr>
            <w:tcW w:w="3681" w:type="dxa"/>
            <w:vMerge/>
            <w:shd w:val="clear" w:color="auto" w:fill="auto"/>
          </w:tcPr>
          <w:p w:rsidR="00796C45" w:rsidRPr="002859FA" w:rsidRDefault="00796C45" w:rsidP="00796C45">
            <w:pPr>
              <w:tabs>
                <w:tab w:val="left" w:pos="0"/>
                <w:tab w:val="left" w:pos="720"/>
              </w:tabs>
              <w:spacing w:line="100" w:lineRule="atLeast"/>
              <w:rPr>
                <w:bCs/>
                <w:color w:val="000000"/>
              </w:rPr>
            </w:pPr>
          </w:p>
        </w:tc>
        <w:tc>
          <w:tcPr>
            <w:tcW w:w="2551" w:type="dxa"/>
            <w:shd w:val="clear" w:color="auto" w:fill="auto"/>
            <w:vAlign w:val="center"/>
          </w:tcPr>
          <w:p w:rsidR="00796C45" w:rsidRPr="002859FA" w:rsidRDefault="00796C45" w:rsidP="00796C45">
            <w:pPr>
              <w:tabs>
                <w:tab w:val="left" w:pos="0"/>
                <w:tab w:val="left" w:pos="720"/>
              </w:tabs>
              <w:spacing w:line="100" w:lineRule="atLeast"/>
              <w:rPr>
                <w:b/>
                <w:color w:val="000000"/>
              </w:rPr>
            </w:pPr>
            <w:r w:rsidRPr="002859FA">
              <w:rPr>
                <w:b/>
                <w:color w:val="000000"/>
              </w:rPr>
              <w:t>Porcentaje de ejecución de la obra:</w:t>
            </w:r>
          </w:p>
        </w:tc>
        <w:tc>
          <w:tcPr>
            <w:tcW w:w="3408" w:type="dxa"/>
            <w:shd w:val="clear" w:color="auto" w:fill="auto"/>
            <w:vAlign w:val="center"/>
          </w:tcPr>
          <w:p w:rsidR="00796C45" w:rsidRPr="00A677D1" w:rsidRDefault="00796C45" w:rsidP="00796C45">
            <w:pPr>
              <w:tabs>
                <w:tab w:val="left" w:pos="0"/>
                <w:tab w:val="left" w:pos="720"/>
              </w:tabs>
              <w:spacing w:line="100" w:lineRule="atLeast"/>
              <w:jc w:val="center"/>
              <w:rPr>
                <w:bCs/>
              </w:rPr>
            </w:pPr>
            <w:r w:rsidRPr="00A677D1">
              <w:rPr>
                <w:bCs/>
              </w:rPr>
              <w:t>100%</w:t>
            </w:r>
          </w:p>
        </w:tc>
      </w:tr>
    </w:tbl>
    <w:p w:rsidR="007F1570" w:rsidRDefault="007F1570" w:rsidP="001D6EDA">
      <w:pPr>
        <w:tabs>
          <w:tab w:val="left" w:pos="0"/>
          <w:tab w:val="left" w:pos="720"/>
        </w:tabs>
        <w:spacing w:after="0" w:line="100" w:lineRule="atLeast"/>
        <w:rPr>
          <w:rFonts w:eastAsia="Times New Roman"/>
          <w:b/>
          <w:bCs/>
          <w:lang w:eastAsia="es-ES" w:bidi="es-ES"/>
        </w:rPr>
      </w:pPr>
    </w:p>
    <w:p w:rsidR="007F1570" w:rsidRDefault="007F1570" w:rsidP="001D6EDA">
      <w:pPr>
        <w:tabs>
          <w:tab w:val="left" w:pos="0"/>
          <w:tab w:val="left" w:pos="720"/>
        </w:tabs>
        <w:spacing w:after="0" w:line="100" w:lineRule="atLeast"/>
        <w:rPr>
          <w:rFonts w:eastAsia="Times New Roman"/>
          <w:b/>
          <w:bCs/>
          <w:lang w:eastAsia="es-ES" w:bidi="es-ES"/>
        </w:rPr>
      </w:pPr>
    </w:p>
    <w:p w:rsidR="00796C45" w:rsidRPr="00FC1B97" w:rsidRDefault="00796C45" w:rsidP="001D6EDA">
      <w:pPr>
        <w:tabs>
          <w:tab w:val="left" w:pos="0"/>
          <w:tab w:val="left" w:pos="720"/>
        </w:tabs>
        <w:spacing w:after="0" w:line="100" w:lineRule="atLeast"/>
        <w:rPr>
          <w:rFonts w:eastAsia="Times New Roman"/>
          <w:b/>
          <w:bCs/>
          <w:lang w:eastAsia="es-ES" w:bidi="es-ES"/>
        </w:rPr>
      </w:pPr>
      <w:r w:rsidRPr="00FC1B97">
        <w:rPr>
          <w:rFonts w:eastAsia="Times New Roman"/>
          <w:b/>
          <w:bCs/>
          <w:lang w:eastAsia="es-ES" w:bidi="es-ES"/>
        </w:rPr>
        <w:lastRenderedPageBreak/>
        <w:t>CERROS ORIENTALES Y FENICIA</w:t>
      </w:r>
    </w:p>
    <w:p w:rsidR="00796C45" w:rsidRPr="00FC1B97" w:rsidRDefault="00796C45" w:rsidP="001D6EDA">
      <w:pPr>
        <w:tabs>
          <w:tab w:val="left" w:pos="0"/>
          <w:tab w:val="left" w:pos="720"/>
        </w:tabs>
        <w:spacing w:after="0" w:line="100" w:lineRule="atLeast"/>
        <w:rPr>
          <w:rFonts w:eastAsia="Times New Roman"/>
          <w:lang w:eastAsia="es-ES" w:bidi="es-ES"/>
        </w:rPr>
      </w:pPr>
      <w:r w:rsidRPr="00FC1B97">
        <w:rPr>
          <w:rFonts w:eastAsia="Times New Roman"/>
          <w:lang w:eastAsia="es-ES" w:bidi="es-ES"/>
        </w:rPr>
        <w:t>Como parte de la asistencia técnica también se avanza en la definición de los proyectos para dar cumplimiento al Artículo 50° del Decreto 485 de 2015, por el cual se adopta el Plan de Manejo para el área de canteras, vegetación natural, pastos, plantaciones de bosques y agricultura que corresponde al área de ocupación pública prioritaria de la Franja de Adecuación de los Cerros Orientales y se han adelantado gestiones para el diseño y la construcción del Equipamiento Cultural, Recreativo y Deportivo Fenicia, principalmente para la financiación del proyecto.</w:t>
      </w:r>
    </w:p>
    <w:p w:rsidR="00796C45" w:rsidRDefault="00796C45" w:rsidP="001D6EDA">
      <w:pPr>
        <w:tabs>
          <w:tab w:val="left" w:pos="0"/>
          <w:tab w:val="left" w:pos="720"/>
        </w:tabs>
        <w:spacing w:after="0" w:line="100" w:lineRule="atLeast"/>
        <w:rPr>
          <w:rFonts w:eastAsia="Times New Roman"/>
          <w:color w:val="000000"/>
          <w:lang w:eastAsia="es-ES" w:bidi="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796C45" w:rsidTr="00796C45">
        <w:tc>
          <w:tcPr>
            <w:tcW w:w="9640" w:type="dxa"/>
            <w:shd w:val="clear" w:color="auto" w:fill="auto"/>
          </w:tcPr>
          <w:p w:rsidR="00796C45" w:rsidRPr="002859FA" w:rsidRDefault="00796C45" w:rsidP="00796C45">
            <w:pPr>
              <w:tabs>
                <w:tab w:val="left" w:pos="0"/>
                <w:tab w:val="left" w:pos="720"/>
              </w:tabs>
              <w:spacing w:line="100" w:lineRule="atLeast"/>
              <w:rPr>
                <w:rFonts w:eastAsia="Times New Roman"/>
                <w:color w:val="000000"/>
                <w:lang w:eastAsia="es-ES" w:bidi="es-ES"/>
              </w:rPr>
            </w:pPr>
          </w:p>
          <w:p w:rsidR="00796C45" w:rsidRDefault="00796C45" w:rsidP="00796C45">
            <w:pPr>
              <w:tabs>
                <w:tab w:val="left" w:pos="0"/>
                <w:tab w:val="left" w:pos="720"/>
              </w:tabs>
              <w:spacing w:line="100" w:lineRule="atLeast"/>
              <w:jc w:val="center"/>
              <w:rPr>
                <w:noProof/>
                <w:lang w:eastAsia="es-CO"/>
              </w:rPr>
            </w:pPr>
            <w:r>
              <w:rPr>
                <w:noProof/>
                <w:lang w:eastAsia="es-CO"/>
              </w:rPr>
              <w:drawing>
                <wp:inline distT="0" distB="0" distL="0" distR="0">
                  <wp:extent cx="4343400" cy="2447925"/>
                  <wp:effectExtent l="0" t="0" r="0" b="952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343400" cy="2447925"/>
                          </a:xfrm>
                          <a:prstGeom prst="rect">
                            <a:avLst/>
                          </a:prstGeom>
                          <a:noFill/>
                          <a:ln>
                            <a:noFill/>
                          </a:ln>
                        </pic:spPr>
                      </pic:pic>
                    </a:graphicData>
                  </a:graphic>
                </wp:inline>
              </w:drawing>
            </w:r>
          </w:p>
          <w:p w:rsidR="00796C45" w:rsidRPr="002859FA" w:rsidRDefault="00796C45" w:rsidP="00796C45">
            <w:pPr>
              <w:tabs>
                <w:tab w:val="left" w:pos="0"/>
                <w:tab w:val="left" w:pos="720"/>
              </w:tabs>
              <w:spacing w:line="100" w:lineRule="atLeast"/>
              <w:jc w:val="center"/>
              <w:rPr>
                <w:rFonts w:eastAsia="Times New Roman"/>
                <w:color w:val="000000"/>
                <w:lang w:eastAsia="es-ES" w:bidi="es-ES"/>
              </w:rPr>
            </w:pPr>
          </w:p>
        </w:tc>
      </w:tr>
    </w:tbl>
    <w:p w:rsidR="00796C45" w:rsidRDefault="00796C45" w:rsidP="00796C45">
      <w:pPr>
        <w:tabs>
          <w:tab w:val="left" w:pos="0"/>
          <w:tab w:val="left" w:pos="720"/>
        </w:tabs>
        <w:spacing w:line="100" w:lineRule="atLeast"/>
        <w:rPr>
          <w:rFonts w:eastAsia="Times New Roman"/>
          <w:b/>
          <w:bCs/>
          <w:color w:val="000000"/>
          <w:lang w:eastAsia="es-ES" w:bidi="es-ES"/>
        </w:rPr>
      </w:pPr>
    </w:p>
    <w:p w:rsidR="00796C45" w:rsidRPr="005775BE" w:rsidRDefault="00796C45" w:rsidP="001D6EDA">
      <w:pPr>
        <w:tabs>
          <w:tab w:val="left" w:pos="0"/>
          <w:tab w:val="left" w:pos="720"/>
        </w:tabs>
        <w:spacing w:after="0" w:line="100" w:lineRule="atLeast"/>
        <w:rPr>
          <w:rFonts w:eastAsia="Times New Roman"/>
          <w:b/>
          <w:bCs/>
          <w:color w:val="000000"/>
          <w:lang w:eastAsia="es-ES" w:bidi="es-ES"/>
        </w:rPr>
      </w:pPr>
      <w:r w:rsidRPr="005775BE">
        <w:rPr>
          <w:rFonts w:eastAsia="Times New Roman"/>
          <w:b/>
          <w:bCs/>
          <w:color w:val="000000"/>
          <w:lang w:eastAsia="es-ES" w:bidi="es-ES"/>
        </w:rPr>
        <w:t>LEP- ARTES ESCÉNICAS</w:t>
      </w:r>
    </w:p>
    <w:p w:rsidR="00796C45" w:rsidRDefault="00796C45" w:rsidP="001D6EDA">
      <w:pPr>
        <w:tabs>
          <w:tab w:val="left" w:pos="0"/>
          <w:tab w:val="left" w:pos="720"/>
        </w:tabs>
        <w:spacing w:after="0" w:line="100" w:lineRule="atLeast"/>
        <w:rPr>
          <w:rFonts w:eastAsia="Times New Roman"/>
          <w:color w:val="000000"/>
          <w:lang w:eastAsia="es-ES" w:bidi="es-ES"/>
        </w:rPr>
      </w:pPr>
      <w:r>
        <w:rPr>
          <w:rFonts w:eastAsia="Times New Roman"/>
          <w:color w:val="000000"/>
          <w:lang w:eastAsia="es-ES" w:bidi="es-ES"/>
        </w:rPr>
        <w:t>Así mismo, se continua con el acompañamiento a la ejecución de los siguientes proyectos LEP:</w:t>
      </w:r>
    </w:p>
    <w:p w:rsidR="00796C45" w:rsidRDefault="00796C45" w:rsidP="001D6EDA">
      <w:pPr>
        <w:tabs>
          <w:tab w:val="left" w:pos="0"/>
          <w:tab w:val="left" w:pos="720"/>
        </w:tabs>
        <w:spacing w:after="0" w:line="100" w:lineRule="atLeast"/>
        <w:rPr>
          <w:rFonts w:eastAsia="Times New Roman"/>
          <w:color w:val="000000"/>
          <w:lang w:eastAsia="es-ES" w:bidi="es-ES"/>
        </w:rPr>
      </w:pPr>
    </w:p>
    <w:p w:rsidR="00796C45" w:rsidRPr="002859FA" w:rsidRDefault="00796C45" w:rsidP="001D6EDA">
      <w:pPr>
        <w:spacing w:after="0"/>
        <w:rPr>
          <w:rFonts w:ascii="Calibri" w:eastAsia="Calibri" w:hAnsi="Calibri" w:cs="Times New Roman"/>
          <w:u w:val="single"/>
        </w:rPr>
      </w:pPr>
      <w:bookmarkStart w:id="205" w:name="_Toc21101178"/>
      <w:bookmarkStart w:id="206" w:name="_Toc21331801"/>
      <w:r w:rsidRPr="00EE5E71">
        <w:rPr>
          <w:u w:val="single"/>
        </w:rPr>
        <w:t xml:space="preserve">Escenarios de naturaleza privada o mixta </w:t>
      </w:r>
      <w:bookmarkEnd w:id="205"/>
      <w:bookmarkEnd w:id="206"/>
    </w:p>
    <w:p w:rsidR="00796C45" w:rsidRDefault="00796C45" w:rsidP="001D6EDA">
      <w:pPr>
        <w:tabs>
          <w:tab w:val="left" w:pos="0"/>
          <w:tab w:val="left" w:pos="720"/>
        </w:tabs>
        <w:spacing w:after="0" w:line="100" w:lineRule="atLeast"/>
        <w:rPr>
          <w:rFonts w:eastAsia="Times New Roman"/>
          <w:color w:val="000000"/>
          <w:lang w:eastAsia="es-ES" w:bidi="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2"/>
        <w:gridCol w:w="1943"/>
        <w:gridCol w:w="1453"/>
        <w:gridCol w:w="1139"/>
        <w:gridCol w:w="2341"/>
      </w:tblGrid>
      <w:tr w:rsidR="001D6EDA" w:rsidRPr="001D6EDA" w:rsidTr="001D6EDA">
        <w:trPr>
          <w:trHeight w:val="624"/>
          <w:tblHeader/>
        </w:trPr>
        <w:tc>
          <w:tcPr>
            <w:tcW w:w="2263" w:type="dxa"/>
            <w:shd w:val="clear" w:color="auto" w:fill="AEAAAA" w:themeFill="background2" w:themeFillShade="BF"/>
            <w:vAlign w:val="center"/>
          </w:tcPr>
          <w:p w:rsidR="00796C45" w:rsidRPr="001D6EDA" w:rsidRDefault="00796C45" w:rsidP="001D6EDA">
            <w:pPr>
              <w:tabs>
                <w:tab w:val="left" w:pos="0"/>
                <w:tab w:val="left" w:pos="720"/>
              </w:tabs>
              <w:spacing w:after="0" w:line="100" w:lineRule="atLeast"/>
              <w:jc w:val="center"/>
              <w:rPr>
                <w:rFonts w:eastAsia="Times New Roman"/>
                <w:b/>
                <w:bCs/>
                <w:color w:val="000000" w:themeColor="text1"/>
                <w:sz w:val="20"/>
                <w:szCs w:val="20"/>
                <w:lang w:eastAsia="es-ES" w:bidi="es-ES"/>
              </w:rPr>
            </w:pPr>
            <w:bookmarkStart w:id="207" w:name="_Hlk59456733"/>
            <w:r w:rsidRPr="001D6EDA">
              <w:rPr>
                <w:rFonts w:eastAsia="Times New Roman"/>
                <w:b/>
                <w:bCs/>
                <w:color w:val="000000" w:themeColor="text1"/>
                <w:sz w:val="20"/>
                <w:szCs w:val="20"/>
                <w:lang w:eastAsia="es-ES" w:bidi="es-ES"/>
              </w:rPr>
              <w:t xml:space="preserve">Escenario </w:t>
            </w:r>
          </w:p>
        </w:tc>
        <w:tc>
          <w:tcPr>
            <w:tcW w:w="2127" w:type="dxa"/>
            <w:shd w:val="clear" w:color="auto" w:fill="AEAAAA" w:themeFill="background2" w:themeFillShade="BF"/>
            <w:vAlign w:val="center"/>
          </w:tcPr>
          <w:p w:rsidR="00796C45" w:rsidRPr="001D6EDA" w:rsidRDefault="00796C45" w:rsidP="001D6EDA">
            <w:pPr>
              <w:tabs>
                <w:tab w:val="left" w:pos="0"/>
                <w:tab w:val="left" w:pos="720"/>
              </w:tabs>
              <w:spacing w:after="0" w:line="100" w:lineRule="atLeast"/>
              <w:jc w:val="center"/>
              <w:rPr>
                <w:b/>
                <w:color w:val="000000" w:themeColor="text1"/>
                <w:sz w:val="20"/>
                <w:szCs w:val="20"/>
              </w:rPr>
            </w:pPr>
            <w:r w:rsidRPr="001D6EDA">
              <w:rPr>
                <w:b/>
                <w:color w:val="000000" w:themeColor="text1"/>
                <w:sz w:val="20"/>
                <w:szCs w:val="20"/>
              </w:rPr>
              <w:t>Organización</w:t>
            </w:r>
          </w:p>
        </w:tc>
        <w:tc>
          <w:tcPr>
            <w:tcW w:w="1467" w:type="dxa"/>
            <w:shd w:val="clear" w:color="auto" w:fill="AEAAAA" w:themeFill="background2" w:themeFillShade="BF"/>
            <w:vAlign w:val="center"/>
          </w:tcPr>
          <w:p w:rsidR="00796C45" w:rsidRPr="001D6EDA" w:rsidRDefault="00796C45" w:rsidP="001D6EDA">
            <w:pPr>
              <w:tabs>
                <w:tab w:val="left" w:pos="0"/>
                <w:tab w:val="left" w:pos="720"/>
              </w:tabs>
              <w:spacing w:after="0" w:line="100" w:lineRule="atLeast"/>
              <w:jc w:val="center"/>
              <w:rPr>
                <w:rFonts w:eastAsia="Times New Roman"/>
                <w:color w:val="000000" w:themeColor="text1"/>
                <w:sz w:val="20"/>
                <w:szCs w:val="20"/>
                <w:lang w:eastAsia="es-ES" w:bidi="es-ES"/>
              </w:rPr>
            </w:pPr>
            <w:r w:rsidRPr="001D6EDA">
              <w:rPr>
                <w:b/>
                <w:color w:val="000000" w:themeColor="text1"/>
                <w:sz w:val="20"/>
                <w:szCs w:val="20"/>
              </w:rPr>
              <w:t>Acta de compromiso</w:t>
            </w:r>
          </w:p>
        </w:tc>
        <w:tc>
          <w:tcPr>
            <w:tcW w:w="1139" w:type="dxa"/>
            <w:shd w:val="clear" w:color="auto" w:fill="AEAAAA" w:themeFill="background2" w:themeFillShade="BF"/>
            <w:vAlign w:val="center"/>
          </w:tcPr>
          <w:p w:rsidR="00796C45" w:rsidRPr="001D6EDA" w:rsidRDefault="00796C45" w:rsidP="001D6EDA">
            <w:pPr>
              <w:tabs>
                <w:tab w:val="left" w:pos="0"/>
                <w:tab w:val="left" w:pos="720"/>
              </w:tabs>
              <w:spacing w:after="0" w:line="100" w:lineRule="atLeast"/>
              <w:jc w:val="center"/>
              <w:rPr>
                <w:rFonts w:eastAsia="Times New Roman"/>
                <w:color w:val="000000" w:themeColor="text1"/>
                <w:sz w:val="20"/>
                <w:szCs w:val="20"/>
                <w:lang w:eastAsia="es-ES" w:bidi="es-ES"/>
              </w:rPr>
            </w:pPr>
            <w:r w:rsidRPr="001D6EDA">
              <w:rPr>
                <w:b/>
                <w:color w:val="000000" w:themeColor="text1"/>
                <w:sz w:val="20"/>
                <w:szCs w:val="20"/>
              </w:rPr>
              <w:t>% de ejecución</w:t>
            </w:r>
          </w:p>
        </w:tc>
        <w:tc>
          <w:tcPr>
            <w:tcW w:w="2644" w:type="dxa"/>
            <w:shd w:val="clear" w:color="auto" w:fill="AEAAAA" w:themeFill="background2" w:themeFillShade="BF"/>
            <w:vAlign w:val="center"/>
          </w:tcPr>
          <w:p w:rsidR="00796C45" w:rsidRPr="001D6EDA" w:rsidRDefault="00796C45" w:rsidP="001D6EDA">
            <w:pPr>
              <w:tabs>
                <w:tab w:val="left" w:pos="0"/>
                <w:tab w:val="left" w:pos="720"/>
              </w:tabs>
              <w:spacing w:after="0" w:line="100" w:lineRule="atLeast"/>
              <w:jc w:val="center"/>
              <w:rPr>
                <w:b/>
                <w:color w:val="000000" w:themeColor="text1"/>
                <w:sz w:val="20"/>
                <w:szCs w:val="20"/>
              </w:rPr>
            </w:pPr>
            <w:r w:rsidRPr="001D6EDA">
              <w:rPr>
                <w:b/>
                <w:color w:val="000000" w:themeColor="text1"/>
                <w:sz w:val="20"/>
                <w:szCs w:val="20"/>
              </w:rPr>
              <w:t>Modalidad</w:t>
            </w:r>
          </w:p>
        </w:tc>
      </w:tr>
      <w:tr w:rsidR="00796C45" w:rsidRPr="00176CB6" w:rsidTr="00796C45">
        <w:trPr>
          <w:trHeight w:val="624"/>
        </w:trPr>
        <w:tc>
          <w:tcPr>
            <w:tcW w:w="2263" w:type="dxa"/>
            <w:shd w:val="clear" w:color="auto" w:fill="auto"/>
            <w:vAlign w:val="center"/>
          </w:tcPr>
          <w:p w:rsidR="00796C45" w:rsidRPr="00614222" w:rsidRDefault="00796C45" w:rsidP="001D6EDA">
            <w:pPr>
              <w:tabs>
                <w:tab w:val="left" w:pos="0"/>
                <w:tab w:val="left" w:pos="720"/>
              </w:tabs>
              <w:spacing w:after="0" w:line="100" w:lineRule="atLeast"/>
              <w:rPr>
                <w:rFonts w:eastAsia="Times New Roman"/>
                <w:color w:val="000000"/>
                <w:sz w:val="20"/>
                <w:szCs w:val="20"/>
                <w:lang w:eastAsia="es-ES" w:bidi="es-ES"/>
              </w:rPr>
            </w:pPr>
            <w:r w:rsidRPr="00614222">
              <w:rPr>
                <w:rFonts w:eastAsia="Times New Roman"/>
                <w:color w:val="000000"/>
                <w:sz w:val="20"/>
                <w:szCs w:val="20"/>
                <w:lang w:eastAsia="es-ES" w:bidi="es-ES"/>
              </w:rPr>
              <w:t>Teatro Nacional La Castellana *</w:t>
            </w:r>
          </w:p>
        </w:tc>
        <w:tc>
          <w:tcPr>
            <w:tcW w:w="2127" w:type="dxa"/>
            <w:shd w:val="clear" w:color="auto" w:fill="auto"/>
            <w:vAlign w:val="center"/>
          </w:tcPr>
          <w:p w:rsidR="00796C45" w:rsidRPr="00614222" w:rsidRDefault="00796C45" w:rsidP="001D6EDA">
            <w:pPr>
              <w:tabs>
                <w:tab w:val="left" w:pos="0"/>
                <w:tab w:val="left" w:pos="720"/>
              </w:tabs>
              <w:spacing w:after="0" w:line="100" w:lineRule="atLeast"/>
              <w:rPr>
                <w:rFonts w:eastAsia="Times New Roman"/>
                <w:color w:val="000000"/>
                <w:sz w:val="20"/>
                <w:szCs w:val="20"/>
                <w:lang w:eastAsia="es-ES" w:bidi="es-ES"/>
              </w:rPr>
            </w:pPr>
            <w:r w:rsidRPr="00614222">
              <w:rPr>
                <w:rFonts w:eastAsia="Times New Roman"/>
                <w:color w:val="000000"/>
                <w:sz w:val="20"/>
                <w:szCs w:val="20"/>
                <w:lang w:eastAsia="es-ES" w:bidi="es-ES"/>
              </w:rPr>
              <w:t>Fundación Teatro Nacional</w:t>
            </w:r>
          </w:p>
        </w:tc>
        <w:tc>
          <w:tcPr>
            <w:tcW w:w="1467" w:type="dxa"/>
            <w:shd w:val="clear" w:color="auto" w:fill="auto"/>
            <w:vAlign w:val="center"/>
          </w:tcPr>
          <w:p w:rsidR="00796C45" w:rsidRPr="00614222" w:rsidRDefault="00796C45" w:rsidP="001D6EDA">
            <w:pPr>
              <w:tabs>
                <w:tab w:val="left" w:pos="0"/>
                <w:tab w:val="left" w:pos="720"/>
              </w:tabs>
              <w:spacing w:after="0"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001 de 2019</w:t>
            </w:r>
          </w:p>
        </w:tc>
        <w:tc>
          <w:tcPr>
            <w:tcW w:w="1139" w:type="dxa"/>
            <w:shd w:val="clear" w:color="auto" w:fill="auto"/>
            <w:vAlign w:val="center"/>
          </w:tcPr>
          <w:p w:rsidR="00796C45" w:rsidRPr="00614222" w:rsidRDefault="00796C45" w:rsidP="001D6EDA">
            <w:pPr>
              <w:tabs>
                <w:tab w:val="left" w:pos="0"/>
                <w:tab w:val="left" w:pos="720"/>
              </w:tabs>
              <w:spacing w:after="0"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15%</w:t>
            </w:r>
          </w:p>
        </w:tc>
        <w:tc>
          <w:tcPr>
            <w:tcW w:w="2644" w:type="dxa"/>
            <w:shd w:val="clear" w:color="auto" w:fill="auto"/>
            <w:vAlign w:val="center"/>
          </w:tcPr>
          <w:p w:rsidR="00796C45" w:rsidRPr="00614222" w:rsidRDefault="00796C45" w:rsidP="001D6EDA">
            <w:pPr>
              <w:tabs>
                <w:tab w:val="left" w:pos="0"/>
                <w:tab w:val="left" w:pos="720"/>
              </w:tabs>
              <w:spacing w:after="0"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Estudios y diseños</w:t>
            </w:r>
          </w:p>
        </w:tc>
      </w:tr>
      <w:tr w:rsidR="00796C45" w:rsidRPr="00176CB6" w:rsidTr="00796C45">
        <w:trPr>
          <w:trHeight w:val="624"/>
        </w:trPr>
        <w:tc>
          <w:tcPr>
            <w:tcW w:w="2263" w:type="dxa"/>
            <w:shd w:val="clear" w:color="auto" w:fill="auto"/>
            <w:vAlign w:val="center"/>
          </w:tcPr>
          <w:p w:rsidR="00796C45" w:rsidRPr="00614222" w:rsidRDefault="00796C45" w:rsidP="001D6EDA">
            <w:pPr>
              <w:tabs>
                <w:tab w:val="left" w:pos="0"/>
                <w:tab w:val="left" w:pos="720"/>
              </w:tabs>
              <w:spacing w:after="0" w:line="100" w:lineRule="atLeast"/>
              <w:rPr>
                <w:rFonts w:eastAsia="Times New Roman"/>
                <w:color w:val="000000"/>
                <w:sz w:val="20"/>
                <w:szCs w:val="20"/>
                <w:lang w:eastAsia="es-ES" w:bidi="es-ES"/>
              </w:rPr>
            </w:pPr>
            <w:r w:rsidRPr="00614222">
              <w:rPr>
                <w:rFonts w:eastAsia="Times New Roman"/>
                <w:color w:val="000000"/>
                <w:sz w:val="20"/>
                <w:szCs w:val="20"/>
                <w:lang w:eastAsia="es-ES" w:bidi="es-ES"/>
              </w:rPr>
              <w:t>Teatro Nacional Fanny Mikey</w:t>
            </w:r>
          </w:p>
        </w:tc>
        <w:tc>
          <w:tcPr>
            <w:tcW w:w="2127" w:type="dxa"/>
            <w:shd w:val="clear" w:color="auto" w:fill="auto"/>
            <w:vAlign w:val="center"/>
          </w:tcPr>
          <w:p w:rsidR="00796C45" w:rsidRPr="00614222" w:rsidRDefault="00796C45" w:rsidP="001D6EDA">
            <w:pPr>
              <w:tabs>
                <w:tab w:val="left" w:pos="0"/>
                <w:tab w:val="left" w:pos="720"/>
              </w:tabs>
              <w:spacing w:after="0" w:line="100" w:lineRule="atLeast"/>
              <w:rPr>
                <w:rFonts w:eastAsia="Times New Roman"/>
                <w:color w:val="000000"/>
                <w:sz w:val="20"/>
                <w:szCs w:val="20"/>
                <w:lang w:eastAsia="es-ES" w:bidi="es-ES"/>
              </w:rPr>
            </w:pPr>
            <w:r w:rsidRPr="00614222">
              <w:rPr>
                <w:rFonts w:eastAsia="Times New Roman"/>
                <w:color w:val="000000"/>
                <w:sz w:val="20"/>
                <w:szCs w:val="20"/>
                <w:lang w:eastAsia="es-ES" w:bidi="es-ES"/>
              </w:rPr>
              <w:t>Fundación Teatro Nacional</w:t>
            </w:r>
          </w:p>
        </w:tc>
        <w:tc>
          <w:tcPr>
            <w:tcW w:w="1467" w:type="dxa"/>
            <w:shd w:val="clear" w:color="auto" w:fill="auto"/>
            <w:vAlign w:val="center"/>
          </w:tcPr>
          <w:p w:rsidR="00796C45" w:rsidRPr="00614222" w:rsidRDefault="00796C45" w:rsidP="001D6EDA">
            <w:pPr>
              <w:tabs>
                <w:tab w:val="left" w:pos="0"/>
                <w:tab w:val="left" w:pos="720"/>
              </w:tabs>
              <w:spacing w:after="0"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002 de 2019</w:t>
            </w:r>
          </w:p>
        </w:tc>
        <w:tc>
          <w:tcPr>
            <w:tcW w:w="1139" w:type="dxa"/>
            <w:shd w:val="clear" w:color="auto" w:fill="auto"/>
            <w:vAlign w:val="center"/>
          </w:tcPr>
          <w:p w:rsidR="00796C45" w:rsidRPr="00614222" w:rsidRDefault="00796C45" w:rsidP="001D6EDA">
            <w:pPr>
              <w:tabs>
                <w:tab w:val="left" w:pos="0"/>
                <w:tab w:val="left" w:pos="720"/>
              </w:tabs>
              <w:spacing w:after="0"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65%</w:t>
            </w:r>
          </w:p>
        </w:tc>
        <w:tc>
          <w:tcPr>
            <w:tcW w:w="2644" w:type="dxa"/>
            <w:shd w:val="clear" w:color="auto" w:fill="auto"/>
            <w:vAlign w:val="center"/>
          </w:tcPr>
          <w:p w:rsidR="00796C45" w:rsidRPr="00614222" w:rsidRDefault="00796C45" w:rsidP="001D6EDA">
            <w:pPr>
              <w:tabs>
                <w:tab w:val="left" w:pos="0"/>
                <w:tab w:val="left" w:pos="720"/>
              </w:tabs>
              <w:spacing w:after="0"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Estudios y diseños</w:t>
            </w:r>
          </w:p>
        </w:tc>
      </w:tr>
      <w:tr w:rsidR="00796C45" w:rsidRPr="00176CB6" w:rsidTr="00796C45">
        <w:trPr>
          <w:trHeight w:val="624"/>
        </w:trPr>
        <w:tc>
          <w:tcPr>
            <w:tcW w:w="2263" w:type="dxa"/>
            <w:shd w:val="clear" w:color="auto" w:fill="auto"/>
            <w:vAlign w:val="center"/>
          </w:tcPr>
          <w:p w:rsidR="00796C45" w:rsidRPr="00614222" w:rsidRDefault="00796C45" w:rsidP="001D6EDA">
            <w:pPr>
              <w:tabs>
                <w:tab w:val="left" w:pos="0"/>
                <w:tab w:val="left" w:pos="720"/>
              </w:tabs>
              <w:spacing w:after="0" w:line="100" w:lineRule="atLeast"/>
              <w:rPr>
                <w:rFonts w:eastAsia="Times New Roman"/>
                <w:color w:val="000000"/>
                <w:sz w:val="20"/>
                <w:szCs w:val="20"/>
                <w:lang w:eastAsia="es-ES" w:bidi="es-ES"/>
              </w:rPr>
            </w:pPr>
            <w:r w:rsidRPr="00614222">
              <w:rPr>
                <w:rFonts w:eastAsia="Times New Roman"/>
                <w:color w:val="000000"/>
                <w:sz w:val="20"/>
                <w:szCs w:val="20"/>
                <w:lang w:eastAsia="es-ES" w:bidi="es-ES"/>
              </w:rPr>
              <w:t>Casa del Teatro Nacional</w:t>
            </w:r>
          </w:p>
        </w:tc>
        <w:tc>
          <w:tcPr>
            <w:tcW w:w="2127" w:type="dxa"/>
            <w:shd w:val="clear" w:color="auto" w:fill="auto"/>
            <w:vAlign w:val="center"/>
          </w:tcPr>
          <w:p w:rsidR="00796C45" w:rsidRPr="00614222" w:rsidRDefault="00796C45" w:rsidP="001D6EDA">
            <w:pPr>
              <w:tabs>
                <w:tab w:val="left" w:pos="0"/>
                <w:tab w:val="left" w:pos="720"/>
              </w:tabs>
              <w:spacing w:after="0" w:line="100" w:lineRule="atLeast"/>
              <w:rPr>
                <w:rFonts w:eastAsia="Times New Roman"/>
                <w:color w:val="000000"/>
                <w:sz w:val="20"/>
                <w:szCs w:val="20"/>
                <w:lang w:eastAsia="es-ES" w:bidi="es-ES"/>
              </w:rPr>
            </w:pPr>
            <w:r w:rsidRPr="00614222">
              <w:rPr>
                <w:rFonts w:eastAsia="Times New Roman"/>
                <w:color w:val="000000"/>
                <w:sz w:val="20"/>
                <w:szCs w:val="20"/>
                <w:lang w:eastAsia="es-ES" w:bidi="es-ES"/>
              </w:rPr>
              <w:t>Fundación Teatro Nacional</w:t>
            </w:r>
          </w:p>
        </w:tc>
        <w:tc>
          <w:tcPr>
            <w:tcW w:w="1467" w:type="dxa"/>
            <w:shd w:val="clear" w:color="auto" w:fill="auto"/>
            <w:vAlign w:val="center"/>
          </w:tcPr>
          <w:p w:rsidR="00796C45" w:rsidRPr="00614222" w:rsidRDefault="00796C45" w:rsidP="001D6EDA">
            <w:pPr>
              <w:tabs>
                <w:tab w:val="left" w:pos="0"/>
                <w:tab w:val="left" w:pos="720"/>
              </w:tabs>
              <w:spacing w:after="0"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003 de 2019</w:t>
            </w:r>
          </w:p>
        </w:tc>
        <w:tc>
          <w:tcPr>
            <w:tcW w:w="1139" w:type="dxa"/>
            <w:shd w:val="clear" w:color="auto" w:fill="auto"/>
            <w:vAlign w:val="center"/>
          </w:tcPr>
          <w:p w:rsidR="00796C45" w:rsidRPr="00614222" w:rsidRDefault="00796C45" w:rsidP="001D6EDA">
            <w:pPr>
              <w:tabs>
                <w:tab w:val="left" w:pos="0"/>
                <w:tab w:val="left" w:pos="720"/>
              </w:tabs>
              <w:spacing w:after="0"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65%</w:t>
            </w:r>
          </w:p>
        </w:tc>
        <w:tc>
          <w:tcPr>
            <w:tcW w:w="2644" w:type="dxa"/>
            <w:shd w:val="clear" w:color="auto" w:fill="auto"/>
            <w:vAlign w:val="center"/>
          </w:tcPr>
          <w:p w:rsidR="00796C45" w:rsidRPr="00614222" w:rsidRDefault="00796C45" w:rsidP="001D6EDA">
            <w:pPr>
              <w:tabs>
                <w:tab w:val="left" w:pos="0"/>
                <w:tab w:val="left" w:pos="720"/>
              </w:tabs>
              <w:spacing w:after="0"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Estudios y diseños</w:t>
            </w:r>
          </w:p>
        </w:tc>
      </w:tr>
      <w:tr w:rsidR="00796C45" w:rsidRPr="00176CB6" w:rsidTr="00796C45">
        <w:trPr>
          <w:trHeight w:val="624"/>
        </w:trPr>
        <w:tc>
          <w:tcPr>
            <w:tcW w:w="2263" w:type="dxa"/>
            <w:shd w:val="clear" w:color="auto" w:fill="auto"/>
            <w:vAlign w:val="center"/>
          </w:tcPr>
          <w:p w:rsidR="00796C45" w:rsidRPr="00614222" w:rsidRDefault="00796C45" w:rsidP="001D6EDA">
            <w:pPr>
              <w:tabs>
                <w:tab w:val="left" w:pos="0"/>
                <w:tab w:val="left" w:pos="720"/>
              </w:tabs>
              <w:spacing w:after="0" w:line="100" w:lineRule="atLeast"/>
              <w:rPr>
                <w:rFonts w:eastAsia="Times New Roman"/>
                <w:color w:val="000000"/>
                <w:sz w:val="20"/>
                <w:szCs w:val="20"/>
                <w:lang w:eastAsia="es-ES" w:bidi="es-ES"/>
              </w:rPr>
            </w:pPr>
            <w:r w:rsidRPr="00614222">
              <w:rPr>
                <w:rFonts w:eastAsia="Times New Roman"/>
                <w:color w:val="000000"/>
                <w:sz w:val="20"/>
                <w:szCs w:val="20"/>
                <w:lang w:eastAsia="es-ES" w:bidi="es-ES"/>
              </w:rPr>
              <w:lastRenderedPageBreak/>
              <w:t>Teatro y Títeres La Libélula Dorada</w:t>
            </w:r>
          </w:p>
        </w:tc>
        <w:tc>
          <w:tcPr>
            <w:tcW w:w="2127" w:type="dxa"/>
            <w:shd w:val="clear" w:color="auto" w:fill="auto"/>
            <w:vAlign w:val="center"/>
          </w:tcPr>
          <w:p w:rsidR="00796C45" w:rsidRPr="00614222" w:rsidRDefault="00796C45" w:rsidP="001D6EDA">
            <w:pPr>
              <w:tabs>
                <w:tab w:val="left" w:pos="0"/>
                <w:tab w:val="left" w:pos="720"/>
              </w:tabs>
              <w:spacing w:after="0" w:line="100" w:lineRule="atLeast"/>
              <w:rPr>
                <w:rFonts w:eastAsia="Times New Roman"/>
                <w:color w:val="000000"/>
                <w:sz w:val="20"/>
                <w:szCs w:val="20"/>
                <w:lang w:eastAsia="es-ES" w:bidi="es-ES"/>
              </w:rPr>
            </w:pPr>
            <w:r w:rsidRPr="00614222">
              <w:rPr>
                <w:rFonts w:eastAsia="Times New Roman"/>
                <w:color w:val="000000"/>
                <w:sz w:val="20"/>
                <w:szCs w:val="20"/>
                <w:lang w:eastAsia="es-ES" w:bidi="es-ES"/>
              </w:rPr>
              <w:t>Fundación de títeres y teatro Libélula Dorada</w:t>
            </w:r>
          </w:p>
        </w:tc>
        <w:tc>
          <w:tcPr>
            <w:tcW w:w="1467" w:type="dxa"/>
            <w:shd w:val="clear" w:color="auto" w:fill="auto"/>
            <w:vAlign w:val="center"/>
          </w:tcPr>
          <w:p w:rsidR="00796C45" w:rsidRPr="00614222" w:rsidRDefault="00796C45" w:rsidP="001D6EDA">
            <w:pPr>
              <w:tabs>
                <w:tab w:val="left" w:pos="0"/>
                <w:tab w:val="left" w:pos="720"/>
              </w:tabs>
              <w:spacing w:after="0"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004 de 2019</w:t>
            </w:r>
          </w:p>
        </w:tc>
        <w:tc>
          <w:tcPr>
            <w:tcW w:w="1139" w:type="dxa"/>
            <w:shd w:val="clear" w:color="auto" w:fill="auto"/>
            <w:vAlign w:val="center"/>
          </w:tcPr>
          <w:p w:rsidR="00796C45" w:rsidRPr="00614222" w:rsidRDefault="00796C45" w:rsidP="001D6EDA">
            <w:pPr>
              <w:tabs>
                <w:tab w:val="left" w:pos="0"/>
                <w:tab w:val="left" w:pos="720"/>
              </w:tabs>
              <w:spacing w:after="0"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96%</w:t>
            </w:r>
          </w:p>
        </w:tc>
        <w:tc>
          <w:tcPr>
            <w:tcW w:w="2644" w:type="dxa"/>
            <w:shd w:val="clear" w:color="auto" w:fill="auto"/>
            <w:vAlign w:val="center"/>
          </w:tcPr>
          <w:p w:rsidR="00796C45" w:rsidRPr="00614222" w:rsidRDefault="00796C45" w:rsidP="001D6EDA">
            <w:pPr>
              <w:tabs>
                <w:tab w:val="left" w:pos="0"/>
                <w:tab w:val="left" w:pos="720"/>
              </w:tabs>
              <w:spacing w:after="0"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Estudios y diseños</w:t>
            </w:r>
          </w:p>
        </w:tc>
      </w:tr>
      <w:tr w:rsidR="00796C45" w:rsidRPr="00176CB6" w:rsidTr="00796C45">
        <w:trPr>
          <w:trHeight w:val="624"/>
        </w:trPr>
        <w:tc>
          <w:tcPr>
            <w:tcW w:w="2263" w:type="dxa"/>
            <w:shd w:val="clear" w:color="auto" w:fill="auto"/>
            <w:vAlign w:val="center"/>
          </w:tcPr>
          <w:p w:rsidR="00796C45" w:rsidRPr="00614222" w:rsidRDefault="00796C45" w:rsidP="001D6EDA">
            <w:pPr>
              <w:tabs>
                <w:tab w:val="left" w:pos="0"/>
                <w:tab w:val="left" w:pos="720"/>
              </w:tabs>
              <w:spacing w:after="0" w:line="100" w:lineRule="atLeast"/>
              <w:rPr>
                <w:rFonts w:eastAsia="Times New Roman"/>
                <w:color w:val="000000"/>
                <w:sz w:val="20"/>
                <w:szCs w:val="20"/>
                <w:lang w:eastAsia="es-ES" w:bidi="es-ES"/>
              </w:rPr>
            </w:pPr>
            <w:r w:rsidRPr="00614222">
              <w:rPr>
                <w:rFonts w:eastAsia="Times New Roman"/>
                <w:color w:val="000000"/>
                <w:sz w:val="20"/>
                <w:szCs w:val="20"/>
                <w:lang w:eastAsia="es-ES" w:bidi="es-ES"/>
              </w:rPr>
              <w:t>Sala de conciertos Fundación Batuta</w:t>
            </w:r>
          </w:p>
        </w:tc>
        <w:tc>
          <w:tcPr>
            <w:tcW w:w="2127" w:type="dxa"/>
            <w:shd w:val="clear" w:color="auto" w:fill="auto"/>
            <w:vAlign w:val="center"/>
          </w:tcPr>
          <w:p w:rsidR="00796C45" w:rsidRPr="00614222" w:rsidRDefault="00796C45" w:rsidP="001D6EDA">
            <w:pPr>
              <w:tabs>
                <w:tab w:val="left" w:pos="0"/>
                <w:tab w:val="left" w:pos="720"/>
              </w:tabs>
              <w:spacing w:after="0" w:line="100" w:lineRule="atLeast"/>
              <w:rPr>
                <w:rFonts w:eastAsia="Times New Roman"/>
                <w:color w:val="000000"/>
                <w:sz w:val="20"/>
                <w:szCs w:val="20"/>
                <w:lang w:eastAsia="es-ES" w:bidi="es-ES"/>
              </w:rPr>
            </w:pPr>
            <w:r w:rsidRPr="00614222">
              <w:rPr>
                <w:rFonts w:eastAsia="Times New Roman"/>
                <w:color w:val="000000"/>
                <w:sz w:val="20"/>
                <w:szCs w:val="20"/>
                <w:lang w:eastAsia="es-ES" w:bidi="es-ES"/>
              </w:rPr>
              <w:t>Fundación Batuta</w:t>
            </w:r>
          </w:p>
        </w:tc>
        <w:tc>
          <w:tcPr>
            <w:tcW w:w="1467" w:type="dxa"/>
            <w:shd w:val="clear" w:color="auto" w:fill="auto"/>
            <w:vAlign w:val="center"/>
          </w:tcPr>
          <w:p w:rsidR="00796C45" w:rsidRPr="00614222" w:rsidRDefault="00796C45" w:rsidP="001D6EDA">
            <w:pPr>
              <w:tabs>
                <w:tab w:val="left" w:pos="0"/>
                <w:tab w:val="left" w:pos="720"/>
              </w:tabs>
              <w:spacing w:after="0"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006 del 2019</w:t>
            </w:r>
          </w:p>
        </w:tc>
        <w:tc>
          <w:tcPr>
            <w:tcW w:w="1139" w:type="dxa"/>
            <w:shd w:val="clear" w:color="auto" w:fill="auto"/>
            <w:vAlign w:val="center"/>
          </w:tcPr>
          <w:p w:rsidR="00796C45" w:rsidRPr="00614222" w:rsidRDefault="00796C45" w:rsidP="001D6EDA">
            <w:pPr>
              <w:tabs>
                <w:tab w:val="left" w:pos="0"/>
                <w:tab w:val="left" w:pos="720"/>
              </w:tabs>
              <w:spacing w:after="0"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93%</w:t>
            </w:r>
          </w:p>
        </w:tc>
        <w:tc>
          <w:tcPr>
            <w:tcW w:w="2644" w:type="dxa"/>
            <w:shd w:val="clear" w:color="auto" w:fill="auto"/>
            <w:vAlign w:val="center"/>
          </w:tcPr>
          <w:p w:rsidR="00796C45" w:rsidRPr="00614222" w:rsidRDefault="00796C45" w:rsidP="001D6EDA">
            <w:pPr>
              <w:tabs>
                <w:tab w:val="left" w:pos="0"/>
                <w:tab w:val="left" w:pos="720"/>
              </w:tabs>
              <w:spacing w:after="0"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Construcción</w:t>
            </w:r>
          </w:p>
        </w:tc>
      </w:tr>
      <w:tr w:rsidR="00796C45" w:rsidRPr="00176CB6" w:rsidTr="00796C45">
        <w:trPr>
          <w:trHeight w:val="624"/>
        </w:trPr>
        <w:tc>
          <w:tcPr>
            <w:tcW w:w="2263" w:type="dxa"/>
            <w:shd w:val="clear" w:color="auto" w:fill="auto"/>
            <w:vAlign w:val="center"/>
          </w:tcPr>
          <w:p w:rsidR="00796C45" w:rsidRPr="00614222" w:rsidRDefault="00796C45" w:rsidP="001D6EDA">
            <w:pPr>
              <w:tabs>
                <w:tab w:val="left" w:pos="0"/>
                <w:tab w:val="left" w:pos="720"/>
              </w:tabs>
              <w:spacing w:after="0" w:line="100" w:lineRule="atLeast"/>
              <w:rPr>
                <w:rFonts w:eastAsia="Times New Roman"/>
                <w:color w:val="000000"/>
                <w:sz w:val="20"/>
                <w:szCs w:val="20"/>
                <w:lang w:eastAsia="es-ES" w:bidi="es-ES"/>
              </w:rPr>
            </w:pPr>
            <w:r w:rsidRPr="00614222">
              <w:rPr>
                <w:rFonts w:eastAsia="Times New Roman"/>
                <w:color w:val="000000"/>
                <w:sz w:val="20"/>
                <w:szCs w:val="20"/>
                <w:lang w:eastAsia="es-ES" w:bidi="es-ES"/>
              </w:rPr>
              <w:t xml:space="preserve">La Futilería </w:t>
            </w:r>
          </w:p>
        </w:tc>
        <w:tc>
          <w:tcPr>
            <w:tcW w:w="2127" w:type="dxa"/>
            <w:shd w:val="clear" w:color="auto" w:fill="auto"/>
            <w:vAlign w:val="center"/>
          </w:tcPr>
          <w:p w:rsidR="00796C45" w:rsidRPr="00614222" w:rsidRDefault="00796C45" w:rsidP="001D6EDA">
            <w:pPr>
              <w:tabs>
                <w:tab w:val="left" w:pos="0"/>
                <w:tab w:val="left" w:pos="720"/>
              </w:tabs>
              <w:spacing w:after="0" w:line="100" w:lineRule="atLeast"/>
              <w:rPr>
                <w:rFonts w:eastAsia="Times New Roman"/>
                <w:color w:val="000000"/>
                <w:sz w:val="20"/>
                <w:szCs w:val="20"/>
                <w:lang w:eastAsia="es-ES" w:bidi="es-ES"/>
              </w:rPr>
            </w:pPr>
            <w:r w:rsidRPr="00614222">
              <w:rPr>
                <w:rFonts w:eastAsia="Times New Roman"/>
                <w:color w:val="000000"/>
                <w:sz w:val="20"/>
                <w:szCs w:val="20"/>
                <w:lang w:eastAsia="es-ES" w:bidi="es-ES"/>
              </w:rPr>
              <w:t>Corporación Cortocinesis</w:t>
            </w:r>
          </w:p>
        </w:tc>
        <w:tc>
          <w:tcPr>
            <w:tcW w:w="1467" w:type="dxa"/>
            <w:shd w:val="clear" w:color="auto" w:fill="auto"/>
            <w:vAlign w:val="center"/>
          </w:tcPr>
          <w:p w:rsidR="00796C45" w:rsidRPr="00614222" w:rsidRDefault="00796C45" w:rsidP="001D6EDA">
            <w:pPr>
              <w:tabs>
                <w:tab w:val="left" w:pos="0"/>
                <w:tab w:val="left" w:pos="720"/>
              </w:tabs>
              <w:spacing w:after="0"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007 del 2019</w:t>
            </w:r>
          </w:p>
        </w:tc>
        <w:tc>
          <w:tcPr>
            <w:tcW w:w="1139" w:type="dxa"/>
            <w:shd w:val="clear" w:color="auto" w:fill="auto"/>
            <w:vAlign w:val="center"/>
          </w:tcPr>
          <w:p w:rsidR="00796C45" w:rsidRPr="00614222" w:rsidRDefault="00796C45" w:rsidP="001D6EDA">
            <w:pPr>
              <w:tabs>
                <w:tab w:val="left" w:pos="0"/>
                <w:tab w:val="left" w:pos="720"/>
              </w:tabs>
              <w:spacing w:after="0"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92%</w:t>
            </w:r>
          </w:p>
        </w:tc>
        <w:tc>
          <w:tcPr>
            <w:tcW w:w="2644" w:type="dxa"/>
            <w:shd w:val="clear" w:color="auto" w:fill="auto"/>
            <w:vAlign w:val="center"/>
          </w:tcPr>
          <w:p w:rsidR="00796C45" w:rsidRPr="00614222" w:rsidRDefault="00796C45" w:rsidP="001D6EDA">
            <w:pPr>
              <w:tabs>
                <w:tab w:val="left" w:pos="0"/>
                <w:tab w:val="left" w:pos="720"/>
              </w:tabs>
              <w:spacing w:after="0"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Adquisición y construcción (Reforzamiento estructural)</w:t>
            </w:r>
          </w:p>
        </w:tc>
      </w:tr>
    </w:tbl>
    <w:bookmarkEnd w:id="207"/>
    <w:p w:rsidR="00796C45" w:rsidRPr="005003D6" w:rsidRDefault="00796C45" w:rsidP="00796C45">
      <w:pPr>
        <w:tabs>
          <w:tab w:val="left" w:pos="0"/>
          <w:tab w:val="left" w:pos="720"/>
        </w:tabs>
        <w:spacing w:line="100" w:lineRule="atLeast"/>
        <w:rPr>
          <w:rFonts w:eastAsia="Times New Roman"/>
          <w:color w:val="000000"/>
          <w:sz w:val="18"/>
          <w:szCs w:val="18"/>
          <w:lang w:eastAsia="es-ES" w:bidi="es-ES"/>
        </w:rPr>
      </w:pPr>
      <w:r w:rsidRPr="005003D6">
        <w:rPr>
          <w:rFonts w:eastAsia="Times New Roman"/>
          <w:color w:val="000000"/>
          <w:sz w:val="18"/>
          <w:szCs w:val="18"/>
          <w:lang w:eastAsia="es-ES" w:bidi="es-ES"/>
        </w:rPr>
        <w:t>*El proyecto del escenario Teatro Nacional La Castellana, inició en 2019, para la línea de estudios y diseños. Se cuenta con anteproyecto arquitectónico y se adelantaron las gestiones necesarias para radicación ante la curaduría urbana. De acuerdo con el estudio previo al estado del licenciamiento de la edificación, se encontraron imprecisiones entre las diferentes licencias de construcción con lo construido, por lo que se hace necesario adelantar las gestiones necesarias ante distintas entidades (Catastro, DADEP, curadurías, etc.) para aclarar la cabida y linderos de la edificación. Teniendo en cuenta lo anterior, se suspendió la ejecución del acta de compromiso.</w:t>
      </w:r>
    </w:p>
    <w:p w:rsidR="00796C45" w:rsidRDefault="00796C45" w:rsidP="00796C45">
      <w:pPr>
        <w:rPr>
          <w:rFonts w:eastAsia="Times New Roman"/>
          <w:color w:val="000000"/>
          <w:lang w:eastAsia="es-ES" w:bidi="es-ES"/>
        </w:rPr>
      </w:pPr>
      <w:r w:rsidRPr="00EE5E71">
        <w:rPr>
          <w:u w:val="single"/>
        </w:rPr>
        <w:t xml:space="preserve">Escenarios de naturaleza </w:t>
      </w:r>
      <w:r>
        <w:rPr>
          <w:u w:val="single"/>
        </w:rPr>
        <w:t>pública</w:t>
      </w:r>
    </w:p>
    <w:p w:rsidR="00796C45" w:rsidRPr="00B15F0D" w:rsidRDefault="00796C45" w:rsidP="00796C45">
      <w:pPr>
        <w:tabs>
          <w:tab w:val="left" w:pos="0"/>
          <w:tab w:val="left" w:pos="720"/>
        </w:tabs>
        <w:spacing w:line="100" w:lineRule="atLeast"/>
        <w:rPr>
          <w:rFonts w:eastAsia="Times New Roman"/>
          <w:color w:val="000000"/>
          <w:sz w:val="10"/>
          <w:szCs w:val="10"/>
          <w:lang w:eastAsia="es-ES" w:bidi="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1"/>
        <w:gridCol w:w="2219"/>
        <w:gridCol w:w="1507"/>
        <w:gridCol w:w="1044"/>
        <w:gridCol w:w="2699"/>
      </w:tblGrid>
      <w:tr w:rsidR="001D6EDA" w:rsidRPr="001D6EDA" w:rsidTr="001D6EDA">
        <w:trPr>
          <w:tblHeader/>
        </w:trPr>
        <w:tc>
          <w:tcPr>
            <w:tcW w:w="2171" w:type="dxa"/>
            <w:shd w:val="clear" w:color="auto" w:fill="AEAAAA" w:themeFill="background2" w:themeFillShade="BF"/>
            <w:vAlign w:val="center"/>
          </w:tcPr>
          <w:p w:rsidR="00796C45" w:rsidRPr="001D6EDA" w:rsidRDefault="00796C45" w:rsidP="00796C45">
            <w:pPr>
              <w:tabs>
                <w:tab w:val="left" w:pos="0"/>
                <w:tab w:val="left" w:pos="720"/>
              </w:tabs>
              <w:spacing w:line="100" w:lineRule="atLeast"/>
              <w:jc w:val="center"/>
              <w:rPr>
                <w:rFonts w:eastAsia="Times New Roman"/>
                <w:b/>
                <w:bCs/>
                <w:color w:val="000000" w:themeColor="text1"/>
                <w:sz w:val="20"/>
                <w:szCs w:val="20"/>
                <w:lang w:eastAsia="es-ES" w:bidi="es-ES"/>
              </w:rPr>
            </w:pPr>
            <w:r w:rsidRPr="001D6EDA">
              <w:rPr>
                <w:rFonts w:eastAsia="Times New Roman"/>
                <w:b/>
                <w:bCs/>
                <w:color w:val="000000" w:themeColor="text1"/>
                <w:sz w:val="20"/>
                <w:szCs w:val="20"/>
                <w:lang w:eastAsia="es-ES" w:bidi="es-ES"/>
              </w:rPr>
              <w:t xml:space="preserve">Escenario </w:t>
            </w:r>
          </w:p>
        </w:tc>
        <w:tc>
          <w:tcPr>
            <w:tcW w:w="2219" w:type="dxa"/>
            <w:shd w:val="clear" w:color="auto" w:fill="AEAAAA" w:themeFill="background2" w:themeFillShade="BF"/>
            <w:vAlign w:val="center"/>
          </w:tcPr>
          <w:p w:rsidR="00796C45" w:rsidRPr="001D6EDA" w:rsidRDefault="00796C45" w:rsidP="00796C45">
            <w:pPr>
              <w:tabs>
                <w:tab w:val="left" w:pos="0"/>
                <w:tab w:val="left" w:pos="720"/>
              </w:tabs>
              <w:spacing w:line="100" w:lineRule="atLeast"/>
              <w:jc w:val="center"/>
              <w:rPr>
                <w:b/>
                <w:color w:val="000000" w:themeColor="text1"/>
                <w:sz w:val="20"/>
                <w:szCs w:val="20"/>
              </w:rPr>
            </w:pPr>
            <w:r w:rsidRPr="001D6EDA">
              <w:rPr>
                <w:b/>
                <w:color w:val="000000" w:themeColor="text1"/>
                <w:sz w:val="20"/>
                <w:szCs w:val="20"/>
              </w:rPr>
              <w:t>Organización</w:t>
            </w:r>
          </w:p>
        </w:tc>
        <w:tc>
          <w:tcPr>
            <w:tcW w:w="1507" w:type="dxa"/>
            <w:shd w:val="clear" w:color="auto" w:fill="AEAAAA" w:themeFill="background2" w:themeFillShade="BF"/>
            <w:vAlign w:val="center"/>
          </w:tcPr>
          <w:p w:rsidR="00796C45" w:rsidRPr="001D6EDA" w:rsidRDefault="00796C45" w:rsidP="00796C45">
            <w:pPr>
              <w:tabs>
                <w:tab w:val="left" w:pos="0"/>
                <w:tab w:val="left" w:pos="720"/>
              </w:tabs>
              <w:spacing w:line="100" w:lineRule="atLeast"/>
              <w:jc w:val="center"/>
              <w:rPr>
                <w:rFonts w:eastAsia="Times New Roman"/>
                <w:b/>
                <w:color w:val="000000" w:themeColor="text1"/>
                <w:sz w:val="20"/>
                <w:szCs w:val="20"/>
                <w:lang w:eastAsia="es-ES" w:bidi="es-ES"/>
              </w:rPr>
            </w:pPr>
            <w:r w:rsidRPr="001D6EDA">
              <w:rPr>
                <w:rFonts w:eastAsia="Times New Roman"/>
                <w:b/>
                <w:color w:val="000000" w:themeColor="text1"/>
                <w:sz w:val="20"/>
                <w:szCs w:val="20"/>
                <w:lang w:eastAsia="es-ES" w:bidi="es-ES"/>
              </w:rPr>
              <w:t>Convenio interadministrativo</w:t>
            </w:r>
          </w:p>
        </w:tc>
        <w:tc>
          <w:tcPr>
            <w:tcW w:w="1044" w:type="dxa"/>
            <w:shd w:val="clear" w:color="auto" w:fill="AEAAAA" w:themeFill="background2" w:themeFillShade="BF"/>
            <w:vAlign w:val="center"/>
          </w:tcPr>
          <w:p w:rsidR="00796C45" w:rsidRPr="001D6EDA" w:rsidRDefault="00796C45" w:rsidP="00796C45">
            <w:pPr>
              <w:tabs>
                <w:tab w:val="left" w:pos="0"/>
                <w:tab w:val="left" w:pos="720"/>
              </w:tabs>
              <w:spacing w:line="100" w:lineRule="atLeast"/>
              <w:jc w:val="center"/>
              <w:rPr>
                <w:rFonts w:eastAsia="Times New Roman"/>
                <w:b/>
                <w:color w:val="000000" w:themeColor="text1"/>
                <w:sz w:val="20"/>
                <w:szCs w:val="20"/>
                <w:lang w:eastAsia="es-ES" w:bidi="es-ES"/>
              </w:rPr>
            </w:pPr>
            <w:r w:rsidRPr="001D6EDA">
              <w:rPr>
                <w:b/>
                <w:color w:val="000000" w:themeColor="text1"/>
                <w:sz w:val="20"/>
                <w:szCs w:val="20"/>
              </w:rPr>
              <w:t>% de ejecución</w:t>
            </w:r>
          </w:p>
        </w:tc>
        <w:tc>
          <w:tcPr>
            <w:tcW w:w="2699" w:type="dxa"/>
            <w:shd w:val="clear" w:color="auto" w:fill="AEAAAA" w:themeFill="background2" w:themeFillShade="BF"/>
            <w:vAlign w:val="center"/>
          </w:tcPr>
          <w:p w:rsidR="00796C45" w:rsidRPr="001D6EDA" w:rsidRDefault="00796C45" w:rsidP="00796C45">
            <w:pPr>
              <w:tabs>
                <w:tab w:val="left" w:pos="0"/>
                <w:tab w:val="left" w:pos="720"/>
              </w:tabs>
              <w:spacing w:line="100" w:lineRule="atLeast"/>
              <w:jc w:val="center"/>
              <w:rPr>
                <w:b/>
                <w:color w:val="000000" w:themeColor="text1"/>
                <w:sz w:val="20"/>
                <w:szCs w:val="20"/>
              </w:rPr>
            </w:pPr>
            <w:r w:rsidRPr="001D6EDA">
              <w:rPr>
                <w:b/>
                <w:color w:val="000000" w:themeColor="text1"/>
                <w:sz w:val="20"/>
                <w:szCs w:val="20"/>
              </w:rPr>
              <w:t>Modalidad</w:t>
            </w:r>
          </w:p>
        </w:tc>
      </w:tr>
      <w:tr w:rsidR="00796C45" w:rsidRPr="00176CB6" w:rsidTr="00796C45">
        <w:trPr>
          <w:trHeight w:val="397"/>
        </w:trPr>
        <w:tc>
          <w:tcPr>
            <w:tcW w:w="2171" w:type="dxa"/>
            <w:shd w:val="clear" w:color="auto" w:fill="auto"/>
            <w:vAlign w:val="center"/>
          </w:tcPr>
          <w:p w:rsidR="00796C45" w:rsidRPr="002859FA" w:rsidRDefault="00796C45" w:rsidP="00796C45">
            <w:pPr>
              <w:tabs>
                <w:tab w:val="left" w:pos="0"/>
                <w:tab w:val="left" w:pos="720"/>
              </w:tabs>
              <w:spacing w:line="100" w:lineRule="atLeast"/>
              <w:rPr>
                <w:rFonts w:eastAsia="Times New Roman"/>
                <w:color w:val="000000"/>
                <w:sz w:val="20"/>
                <w:szCs w:val="20"/>
                <w:lang w:eastAsia="es-ES" w:bidi="es-ES"/>
              </w:rPr>
            </w:pPr>
            <w:r w:rsidRPr="002859FA">
              <w:rPr>
                <w:rFonts w:eastAsia="Times New Roman"/>
                <w:color w:val="000000"/>
                <w:sz w:val="20"/>
                <w:szCs w:val="20"/>
                <w:lang w:eastAsia="es-ES" w:bidi="es-ES"/>
              </w:rPr>
              <w:t>Teatro El Parque*</w:t>
            </w:r>
          </w:p>
        </w:tc>
        <w:tc>
          <w:tcPr>
            <w:tcW w:w="2219" w:type="dxa"/>
            <w:shd w:val="clear" w:color="auto" w:fill="auto"/>
            <w:vAlign w:val="center"/>
          </w:tcPr>
          <w:p w:rsidR="00796C45" w:rsidRPr="002859FA" w:rsidRDefault="00796C45" w:rsidP="00796C45">
            <w:pPr>
              <w:tabs>
                <w:tab w:val="left" w:pos="0"/>
                <w:tab w:val="left" w:pos="720"/>
              </w:tabs>
              <w:spacing w:line="100" w:lineRule="atLeast"/>
              <w:rPr>
                <w:rFonts w:eastAsia="Times New Roman"/>
                <w:color w:val="000000"/>
                <w:sz w:val="20"/>
                <w:szCs w:val="20"/>
                <w:lang w:eastAsia="es-ES" w:bidi="es-ES"/>
              </w:rPr>
            </w:pPr>
            <w:r w:rsidRPr="002859FA">
              <w:rPr>
                <w:rFonts w:eastAsia="Times New Roman"/>
                <w:color w:val="000000"/>
                <w:sz w:val="20"/>
                <w:szCs w:val="20"/>
                <w:lang w:eastAsia="es-ES" w:bidi="es-ES"/>
              </w:rPr>
              <w:t>IDARTES</w:t>
            </w:r>
          </w:p>
        </w:tc>
        <w:tc>
          <w:tcPr>
            <w:tcW w:w="1507" w:type="dxa"/>
            <w:shd w:val="clear" w:color="auto" w:fill="auto"/>
            <w:vAlign w:val="center"/>
          </w:tcPr>
          <w:p w:rsidR="00796C45" w:rsidRPr="00614222" w:rsidRDefault="00796C45" w:rsidP="00796C45">
            <w:pPr>
              <w:tabs>
                <w:tab w:val="left" w:pos="0"/>
                <w:tab w:val="left" w:pos="720"/>
              </w:tabs>
              <w:spacing w:line="100" w:lineRule="atLeast"/>
              <w:rPr>
                <w:rFonts w:eastAsia="Times New Roman"/>
                <w:color w:val="000000"/>
                <w:sz w:val="20"/>
                <w:szCs w:val="20"/>
                <w:lang w:eastAsia="es-ES" w:bidi="es-ES"/>
              </w:rPr>
            </w:pPr>
            <w:r w:rsidRPr="00614222">
              <w:rPr>
                <w:rFonts w:eastAsia="Times New Roman"/>
                <w:color w:val="000000"/>
                <w:sz w:val="20"/>
                <w:szCs w:val="20"/>
                <w:lang w:eastAsia="es-ES" w:bidi="es-ES"/>
              </w:rPr>
              <w:t>271 de 2016</w:t>
            </w:r>
          </w:p>
        </w:tc>
        <w:tc>
          <w:tcPr>
            <w:tcW w:w="1044" w:type="dxa"/>
            <w:shd w:val="clear" w:color="auto" w:fill="auto"/>
            <w:vAlign w:val="center"/>
          </w:tcPr>
          <w:p w:rsidR="00796C45" w:rsidRPr="00614222" w:rsidRDefault="00796C45" w:rsidP="00796C45">
            <w:pPr>
              <w:tabs>
                <w:tab w:val="left" w:pos="0"/>
                <w:tab w:val="left" w:pos="720"/>
              </w:tabs>
              <w:spacing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96%</w:t>
            </w:r>
          </w:p>
        </w:tc>
        <w:tc>
          <w:tcPr>
            <w:tcW w:w="2699" w:type="dxa"/>
            <w:shd w:val="clear" w:color="auto" w:fill="auto"/>
            <w:vAlign w:val="center"/>
          </w:tcPr>
          <w:p w:rsidR="00796C45" w:rsidRPr="00614222" w:rsidRDefault="00796C45" w:rsidP="00796C45">
            <w:pPr>
              <w:tabs>
                <w:tab w:val="left" w:pos="0"/>
                <w:tab w:val="left" w:pos="720"/>
              </w:tabs>
              <w:spacing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Estudios y diseños</w:t>
            </w:r>
          </w:p>
        </w:tc>
      </w:tr>
      <w:tr w:rsidR="00796C45" w:rsidRPr="00176CB6" w:rsidTr="00796C45">
        <w:trPr>
          <w:trHeight w:val="397"/>
        </w:trPr>
        <w:tc>
          <w:tcPr>
            <w:tcW w:w="2171" w:type="dxa"/>
            <w:shd w:val="clear" w:color="auto" w:fill="auto"/>
            <w:vAlign w:val="center"/>
          </w:tcPr>
          <w:p w:rsidR="00796C45" w:rsidRPr="002859FA" w:rsidRDefault="00796C45" w:rsidP="00796C45">
            <w:pPr>
              <w:tabs>
                <w:tab w:val="left" w:pos="0"/>
                <w:tab w:val="left" w:pos="720"/>
              </w:tabs>
              <w:spacing w:line="100" w:lineRule="atLeast"/>
              <w:rPr>
                <w:rFonts w:eastAsia="Times New Roman"/>
                <w:color w:val="000000"/>
                <w:sz w:val="20"/>
                <w:szCs w:val="20"/>
                <w:lang w:eastAsia="es-ES" w:bidi="es-ES"/>
              </w:rPr>
            </w:pPr>
            <w:r w:rsidRPr="002859FA">
              <w:rPr>
                <w:rFonts w:eastAsia="Times New Roman"/>
                <w:color w:val="000000"/>
                <w:sz w:val="20"/>
                <w:szCs w:val="20"/>
                <w:lang w:eastAsia="es-ES" w:bidi="es-ES"/>
              </w:rPr>
              <w:t>Escenario Móvil 2</w:t>
            </w:r>
          </w:p>
        </w:tc>
        <w:tc>
          <w:tcPr>
            <w:tcW w:w="2219" w:type="dxa"/>
            <w:shd w:val="clear" w:color="auto" w:fill="auto"/>
            <w:vAlign w:val="center"/>
          </w:tcPr>
          <w:p w:rsidR="00796C45" w:rsidRPr="002859FA" w:rsidRDefault="00796C45" w:rsidP="00796C45">
            <w:pPr>
              <w:tabs>
                <w:tab w:val="left" w:pos="0"/>
                <w:tab w:val="left" w:pos="720"/>
              </w:tabs>
              <w:spacing w:line="100" w:lineRule="atLeast"/>
              <w:rPr>
                <w:rFonts w:eastAsia="Times New Roman"/>
                <w:color w:val="000000"/>
                <w:sz w:val="20"/>
                <w:szCs w:val="20"/>
                <w:lang w:eastAsia="es-ES" w:bidi="es-ES"/>
              </w:rPr>
            </w:pPr>
            <w:r w:rsidRPr="002859FA">
              <w:rPr>
                <w:rFonts w:eastAsia="Times New Roman"/>
                <w:color w:val="000000"/>
                <w:sz w:val="20"/>
                <w:szCs w:val="20"/>
                <w:lang w:eastAsia="es-ES" w:bidi="es-ES"/>
              </w:rPr>
              <w:t>IDARTES</w:t>
            </w:r>
          </w:p>
        </w:tc>
        <w:tc>
          <w:tcPr>
            <w:tcW w:w="1507" w:type="dxa"/>
            <w:shd w:val="clear" w:color="auto" w:fill="auto"/>
            <w:vAlign w:val="center"/>
          </w:tcPr>
          <w:p w:rsidR="00796C45" w:rsidRPr="00614222" w:rsidRDefault="00796C45" w:rsidP="00796C45">
            <w:pPr>
              <w:tabs>
                <w:tab w:val="left" w:pos="0"/>
                <w:tab w:val="left" w:pos="720"/>
              </w:tabs>
              <w:spacing w:line="100" w:lineRule="atLeast"/>
              <w:rPr>
                <w:rFonts w:eastAsia="Times New Roman"/>
                <w:color w:val="000000"/>
                <w:sz w:val="20"/>
                <w:szCs w:val="20"/>
                <w:lang w:eastAsia="es-ES" w:bidi="es-ES"/>
              </w:rPr>
            </w:pPr>
            <w:r w:rsidRPr="00614222">
              <w:rPr>
                <w:rFonts w:eastAsia="Times New Roman"/>
                <w:color w:val="000000"/>
                <w:sz w:val="20"/>
                <w:szCs w:val="20"/>
                <w:lang w:eastAsia="es-ES" w:bidi="es-ES"/>
              </w:rPr>
              <w:t>238 de 2017</w:t>
            </w:r>
          </w:p>
        </w:tc>
        <w:tc>
          <w:tcPr>
            <w:tcW w:w="1044" w:type="dxa"/>
            <w:shd w:val="clear" w:color="auto" w:fill="auto"/>
            <w:vAlign w:val="center"/>
          </w:tcPr>
          <w:p w:rsidR="00796C45" w:rsidRPr="00614222" w:rsidRDefault="00796C45" w:rsidP="00796C45">
            <w:pPr>
              <w:tabs>
                <w:tab w:val="left" w:pos="0"/>
                <w:tab w:val="left" w:pos="720"/>
              </w:tabs>
              <w:spacing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100%</w:t>
            </w:r>
          </w:p>
        </w:tc>
        <w:tc>
          <w:tcPr>
            <w:tcW w:w="2699" w:type="dxa"/>
            <w:shd w:val="clear" w:color="auto" w:fill="auto"/>
            <w:vAlign w:val="center"/>
          </w:tcPr>
          <w:p w:rsidR="00796C45" w:rsidRPr="00614222" w:rsidRDefault="00796C45" w:rsidP="00796C45">
            <w:pPr>
              <w:tabs>
                <w:tab w:val="left" w:pos="0"/>
                <w:tab w:val="left" w:pos="720"/>
              </w:tabs>
              <w:spacing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Escenario Móvil</w:t>
            </w:r>
          </w:p>
        </w:tc>
      </w:tr>
      <w:tr w:rsidR="00796C45" w:rsidRPr="00176CB6" w:rsidTr="00796C45">
        <w:trPr>
          <w:trHeight w:val="397"/>
        </w:trPr>
        <w:tc>
          <w:tcPr>
            <w:tcW w:w="2171" w:type="dxa"/>
            <w:shd w:val="clear" w:color="auto" w:fill="auto"/>
            <w:vAlign w:val="center"/>
          </w:tcPr>
          <w:p w:rsidR="00796C45" w:rsidRPr="002859FA" w:rsidRDefault="00796C45" w:rsidP="00796C45">
            <w:pPr>
              <w:tabs>
                <w:tab w:val="left" w:pos="0"/>
                <w:tab w:val="left" w:pos="720"/>
              </w:tabs>
              <w:spacing w:line="100" w:lineRule="atLeast"/>
              <w:rPr>
                <w:rFonts w:eastAsia="Times New Roman"/>
                <w:color w:val="000000"/>
                <w:sz w:val="20"/>
                <w:szCs w:val="20"/>
                <w:lang w:eastAsia="es-ES" w:bidi="es-ES"/>
              </w:rPr>
            </w:pPr>
            <w:r w:rsidRPr="002859FA">
              <w:rPr>
                <w:rFonts w:eastAsia="Times New Roman"/>
                <w:color w:val="000000"/>
                <w:sz w:val="20"/>
                <w:szCs w:val="20"/>
                <w:lang w:eastAsia="es-ES" w:bidi="es-ES"/>
              </w:rPr>
              <w:t>Teatro San Jorge</w:t>
            </w:r>
          </w:p>
        </w:tc>
        <w:tc>
          <w:tcPr>
            <w:tcW w:w="2219" w:type="dxa"/>
            <w:shd w:val="clear" w:color="auto" w:fill="auto"/>
            <w:vAlign w:val="center"/>
          </w:tcPr>
          <w:p w:rsidR="00796C45" w:rsidRPr="002859FA" w:rsidRDefault="00796C45" w:rsidP="00796C45">
            <w:pPr>
              <w:tabs>
                <w:tab w:val="left" w:pos="0"/>
                <w:tab w:val="left" w:pos="720"/>
              </w:tabs>
              <w:spacing w:line="100" w:lineRule="atLeast"/>
              <w:rPr>
                <w:rFonts w:eastAsia="Times New Roman"/>
                <w:color w:val="000000"/>
                <w:sz w:val="20"/>
                <w:szCs w:val="20"/>
                <w:lang w:eastAsia="es-ES" w:bidi="es-ES"/>
              </w:rPr>
            </w:pPr>
            <w:r w:rsidRPr="002859FA">
              <w:rPr>
                <w:rFonts w:eastAsia="Times New Roman"/>
                <w:color w:val="000000"/>
                <w:sz w:val="20"/>
                <w:szCs w:val="20"/>
                <w:lang w:eastAsia="es-ES" w:bidi="es-ES"/>
              </w:rPr>
              <w:t>IDARTES</w:t>
            </w:r>
          </w:p>
        </w:tc>
        <w:tc>
          <w:tcPr>
            <w:tcW w:w="1507" w:type="dxa"/>
            <w:shd w:val="clear" w:color="auto" w:fill="auto"/>
            <w:vAlign w:val="center"/>
          </w:tcPr>
          <w:p w:rsidR="00796C45" w:rsidRPr="00614222" w:rsidRDefault="00796C45" w:rsidP="00796C45">
            <w:pPr>
              <w:tabs>
                <w:tab w:val="left" w:pos="0"/>
                <w:tab w:val="left" w:pos="720"/>
              </w:tabs>
              <w:spacing w:line="100" w:lineRule="atLeast"/>
              <w:rPr>
                <w:rFonts w:eastAsia="Times New Roman"/>
                <w:color w:val="000000"/>
                <w:sz w:val="20"/>
                <w:szCs w:val="20"/>
                <w:lang w:eastAsia="es-ES" w:bidi="es-ES"/>
              </w:rPr>
            </w:pPr>
            <w:r w:rsidRPr="00614222">
              <w:rPr>
                <w:rFonts w:eastAsia="Times New Roman"/>
                <w:color w:val="000000"/>
                <w:sz w:val="20"/>
                <w:szCs w:val="20"/>
                <w:lang w:eastAsia="es-ES" w:bidi="es-ES"/>
              </w:rPr>
              <w:t>222 de 2018</w:t>
            </w:r>
          </w:p>
        </w:tc>
        <w:tc>
          <w:tcPr>
            <w:tcW w:w="1044" w:type="dxa"/>
            <w:shd w:val="clear" w:color="auto" w:fill="auto"/>
            <w:vAlign w:val="center"/>
          </w:tcPr>
          <w:p w:rsidR="00796C45" w:rsidRPr="00614222" w:rsidRDefault="00796C45" w:rsidP="00796C45">
            <w:pPr>
              <w:tabs>
                <w:tab w:val="left" w:pos="0"/>
                <w:tab w:val="left" w:pos="720"/>
              </w:tabs>
              <w:spacing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95%</w:t>
            </w:r>
          </w:p>
        </w:tc>
        <w:tc>
          <w:tcPr>
            <w:tcW w:w="2699" w:type="dxa"/>
            <w:shd w:val="clear" w:color="auto" w:fill="auto"/>
            <w:vAlign w:val="center"/>
          </w:tcPr>
          <w:p w:rsidR="00796C45" w:rsidRPr="00614222" w:rsidRDefault="00796C45" w:rsidP="00796C45">
            <w:pPr>
              <w:tabs>
                <w:tab w:val="left" w:pos="0"/>
                <w:tab w:val="left" w:pos="720"/>
              </w:tabs>
              <w:spacing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Estudios y diseños</w:t>
            </w:r>
          </w:p>
        </w:tc>
      </w:tr>
      <w:tr w:rsidR="00796C45" w:rsidRPr="00176CB6" w:rsidTr="00796C45">
        <w:tc>
          <w:tcPr>
            <w:tcW w:w="2171" w:type="dxa"/>
            <w:shd w:val="clear" w:color="auto" w:fill="auto"/>
            <w:vAlign w:val="center"/>
          </w:tcPr>
          <w:p w:rsidR="00796C45" w:rsidRPr="002859FA" w:rsidRDefault="00796C45" w:rsidP="00796C45">
            <w:pPr>
              <w:tabs>
                <w:tab w:val="left" w:pos="0"/>
                <w:tab w:val="left" w:pos="720"/>
              </w:tabs>
              <w:spacing w:line="100" w:lineRule="atLeast"/>
              <w:rPr>
                <w:rFonts w:eastAsia="Times New Roman"/>
                <w:color w:val="000000"/>
                <w:sz w:val="20"/>
                <w:szCs w:val="20"/>
                <w:lang w:eastAsia="es-ES" w:bidi="es-ES"/>
              </w:rPr>
            </w:pPr>
            <w:r w:rsidRPr="002859FA">
              <w:rPr>
                <w:rFonts w:eastAsia="Times New Roman"/>
                <w:color w:val="000000"/>
                <w:sz w:val="20"/>
                <w:szCs w:val="20"/>
                <w:lang w:eastAsia="es-ES" w:bidi="es-ES"/>
              </w:rPr>
              <w:t>Teatro Villa Mayor</w:t>
            </w:r>
          </w:p>
        </w:tc>
        <w:tc>
          <w:tcPr>
            <w:tcW w:w="2219" w:type="dxa"/>
            <w:shd w:val="clear" w:color="auto" w:fill="auto"/>
            <w:vAlign w:val="center"/>
          </w:tcPr>
          <w:p w:rsidR="00796C45" w:rsidRPr="002859FA" w:rsidRDefault="00796C45" w:rsidP="00796C45">
            <w:pPr>
              <w:tabs>
                <w:tab w:val="left" w:pos="0"/>
                <w:tab w:val="left" w:pos="720"/>
              </w:tabs>
              <w:spacing w:line="100" w:lineRule="atLeast"/>
              <w:rPr>
                <w:rFonts w:eastAsia="Times New Roman"/>
                <w:color w:val="000000"/>
                <w:sz w:val="20"/>
                <w:szCs w:val="20"/>
                <w:lang w:eastAsia="es-ES" w:bidi="es-ES"/>
              </w:rPr>
            </w:pPr>
            <w:r w:rsidRPr="002859FA">
              <w:rPr>
                <w:rFonts w:eastAsia="Times New Roman"/>
                <w:color w:val="000000"/>
                <w:sz w:val="20"/>
                <w:szCs w:val="20"/>
                <w:lang w:eastAsia="es-ES" w:bidi="es-ES"/>
              </w:rPr>
              <w:t>FDL de Antonio Nariño</w:t>
            </w:r>
          </w:p>
        </w:tc>
        <w:tc>
          <w:tcPr>
            <w:tcW w:w="1507" w:type="dxa"/>
            <w:shd w:val="clear" w:color="auto" w:fill="auto"/>
            <w:vAlign w:val="center"/>
          </w:tcPr>
          <w:p w:rsidR="00796C45" w:rsidRPr="00614222" w:rsidRDefault="00796C45" w:rsidP="00796C45">
            <w:pPr>
              <w:tabs>
                <w:tab w:val="left" w:pos="0"/>
                <w:tab w:val="left" w:pos="720"/>
              </w:tabs>
              <w:spacing w:line="100" w:lineRule="atLeast"/>
              <w:rPr>
                <w:rFonts w:eastAsia="Times New Roman"/>
                <w:color w:val="000000"/>
                <w:sz w:val="20"/>
                <w:szCs w:val="20"/>
                <w:lang w:eastAsia="es-ES" w:bidi="es-ES"/>
              </w:rPr>
            </w:pPr>
            <w:r w:rsidRPr="00614222">
              <w:rPr>
                <w:rFonts w:eastAsia="Times New Roman"/>
                <w:color w:val="000000"/>
                <w:sz w:val="20"/>
                <w:szCs w:val="20"/>
                <w:lang w:eastAsia="es-ES" w:bidi="es-ES"/>
              </w:rPr>
              <w:t>179 de 2019</w:t>
            </w:r>
          </w:p>
        </w:tc>
        <w:tc>
          <w:tcPr>
            <w:tcW w:w="1044" w:type="dxa"/>
            <w:shd w:val="clear" w:color="auto" w:fill="auto"/>
            <w:vAlign w:val="center"/>
          </w:tcPr>
          <w:p w:rsidR="00796C45" w:rsidRPr="00614222" w:rsidRDefault="00796C45" w:rsidP="00796C45">
            <w:pPr>
              <w:tabs>
                <w:tab w:val="left" w:pos="0"/>
                <w:tab w:val="left" w:pos="720"/>
              </w:tabs>
              <w:spacing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50%</w:t>
            </w:r>
          </w:p>
        </w:tc>
        <w:tc>
          <w:tcPr>
            <w:tcW w:w="2699" w:type="dxa"/>
            <w:shd w:val="clear" w:color="auto" w:fill="auto"/>
            <w:vAlign w:val="center"/>
          </w:tcPr>
          <w:p w:rsidR="00796C45" w:rsidRPr="00614222" w:rsidRDefault="00796C45" w:rsidP="00796C45">
            <w:pPr>
              <w:tabs>
                <w:tab w:val="left" w:pos="0"/>
                <w:tab w:val="left" w:pos="720"/>
              </w:tabs>
              <w:spacing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Estudios y diseños</w:t>
            </w:r>
          </w:p>
        </w:tc>
      </w:tr>
      <w:tr w:rsidR="00796C45" w:rsidRPr="00176CB6" w:rsidTr="00796C45">
        <w:trPr>
          <w:trHeight w:val="567"/>
        </w:trPr>
        <w:tc>
          <w:tcPr>
            <w:tcW w:w="2171" w:type="dxa"/>
            <w:shd w:val="clear" w:color="auto" w:fill="auto"/>
            <w:vAlign w:val="center"/>
          </w:tcPr>
          <w:p w:rsidR="00796C45" w:rsidRPr="002859FA" w:rsidRDefault="00796C45" w:rsidP="00796C45">
            <w:pPr>
              <w:tabs>
                <w:tab w:val="left" w:pos="0"/>
                <w:tab w:val="left" w:pos="720"/>
              </w:tabs>
              <w:spacing w:line="100" w:lineRule="atLeast"/>
              <w:rPr>
                <w:rFonts w:eastAsia="Times New Roman"/>
                <w:color w:val="000000"/>
                <w:sz w:val="20"/>
                <w:szCs w:val="20"/>
                <w:lang w:eastAsia="es-ES" w:bidi="es-ES"/>
              </w:rPr>
            </w:pPr>
            <w:r w:rsidRPr="002859FA">
              <w:rPr>
                <w:rFonts w:eastAsia="Times New Roman"/>
                <w:color w:val="000000"/>
                <w:sz w:val="20"/>
                <w:szCs w:val="20"/>
                <w:lang w:eastAsia="es-ES" w:bidi="es-ES"/>
              </w:rPr>
              <w:t>Auditorio León de Greiff</w:t>
            </w:r>
          </w:p>
        </w:tc>
        <w:tc>
          <w:tcPr>
            <w:tcW w:w="2219" w:type="dxa"/>
            <w:shd w:val="clear" w:color="auto" w:fill="auto"/>
            <w:vAlign w:val="center"/>
          </w:tcPr>
          <w:p w:rsidR="00796C45" w:rsidRPr="002859FA" w:rsidRDefault="00796C45" w:rsidP="00796C45">
            <w:pPr>
              <w:tabs>
                <w:tab w:val="left" w:pos="0"/>
                <w:tab w:val="left" w:pos="720"/>
              </w:tabs>
              <w:spacing w:line="100" w:lineRule="atLeast"/>
              <w:rPr>
                <w:rFonts w:eastAsia="Times New Roman"/>
                <w:color w:val="000000"/>
                <w:sz w:val="20"/>
                <w:szCs w:val="20"/>
                <w:lang w:eastAsia="es-ES" w:bidi="es-ES"/>
              </w:rPr>
            </w:pPr>
            <w:r w:rsidRPr="002859FA">
              <w:rPr>
                <w:rFonts w:eastAsia="Times New Roman"/>
                <w:color w:val="000000"/>
                <w:sz w:val="20"/>
                <w:szCs w:val="20"/>
                <w:lang w:eastAsia="es-ES" w:bidi="es-ES"/>
              </w:rPr>
              <w:t xml:space="preserve">Universidad Nacional de Colombia </w:t>
            </w:r>
          </w:p>
        </w:tc>
        <w:tc>
          <w:tcPr>
            <w:tcW w:w="1507" w:type="dxa"/>
            <w:shd w:val="clear" w:color="auto" w:fill="auto"/>
            <w:vAlign w:val="center"/>
          </w:tcPr>
          <w:p w:rsidR="00796C45" w:rsidRPr="00614222" w:rsidRDefault="00796C45" w:rsidP="00796C45">
            <w:pPr>
              <w:tabs>
                <w:tab w:val="left" w:pos="0"/>
                <w:tab w:val="left" w:pos="720"/>
              </w:tabs>
              <w:spacing w:line="100" w:lineRule="atLeast"/>
              <w:rPr>
                <w:rFonts w:eastAsia="Times New Roman"/>
                <w:color w:val="000000"/>
                <w:sz w:val="20"/>
                <w:szCs w:val="20"/>
                <w:lang w:eastAsia="es-ES" w:bidi="es-ES"/>
              </w:rPr>
            </w:pPr>
            <w:r w:rsidRPr="00614222">
              <w:rPr>
                <w:rFonts w:eastAsia="Times New Roman"/>
                <w:color w:val="000000"/>
                <w:sz w:val="20"/>
                <w:szCs w:val="20"/>
                <w:lang w:eastAsia="es-ES" w:bidi="es-ES"/>
              </w:rPr>
              <w:t>183 de 2019</w:t>
            </w:r>
          </w:p>
        </w:tc>
        <w:tc>
          <w:tcPr>
            <w:tcW w:w="1044" w:type="dxa"/>
            <w:shd w:val="clear" w:color="auto" w:fill="auto"/>
            <w:vAlign w:val="center"/>
          </w:tcPr>
          <w:p w:rsidR="00796C45" w:rsidRPr="00B15F0D" w:rsidRDefault="00796C45" w:rsidP="00796C45">
            <w:pPr>
              <w:tabs>
                <w:tab w:val="left" w:pos="0"/>
                <w:tab w:val="left" w:pos="720"/>
              </w:tabs>
              <w:spacing w:line="100" w:lineRule="atLeast"/>
              <w:jc w:val="center"/>
              <w:rPr>
                <w:rFonts w:eastAsia="Times New Roman"/>
                <w:sz w:val="20"/>
                <w:szCs w:val="20"/>
                <w:lang w:eastAsia="es-ES" w:bidi="es-ES"/>
              </w:rPr>
            </w:pPr>
            <w:r w:rsidRPr="00B15F0D">
              <w:rPr>
                <w:rFonts w:eastAsia="Times New Roman"/>
                <w:sz w:val="20"/>
                <w:szCs w:val="20"/>
                <w:lang w:eastAsia="es-ES" w:bidi="es-ES"/>
              </w:rPr>
              <w:t>21%</w:t>
            </w:r>
          </w:p>
        </w:tc>
        <w:tc>
          <w:tcPr>
            <w:tcW w:w="2699" w:type="dxa"/>
            <w:shd w:val="clear" w:color="auto" w:fill="auto"/>
            <w:vAlign w:val="center"/>
          </w:tcPr>
          <w:p w:rsidR="00796C45" w:rsidRPr="00614222" w:rsidRDefault="00796C45" w:rsidP="00796C45">
            <w:pPr>
              <w:tabs>
                <w:tab w:val="left" w:pos="0"/>
                <w:tab w:val="left" w:pos="720"/>
              </w:tabs>
              <w:spacing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Construcción</w:t>
            </w:r>
          </w:p>
          <w:p w:rsidR="00796C45" w:rsidRPr="00614222" w:rsidRDefault="00796C45" w:rsidP="00796C45">
            <w:pPr>
              <w:tabs>
                <w:tab w:val="left" w:pos="0"/>
                <w:tab w:val="left" w:pos="720"/>
              </w:tabs>
              <w:spacing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(Reforzamiento estructural)</w:t>
            </w:r>
          </w:p>
        </w:tc>
      </w:tr>
      <w:tr w:rsidR="00796C45" w:rsidRPr="00176CB6" w:rsidTr="00796C45">
        <w:trPr>
          <w:trHeight w:val="567"/>
        </w:trPr>
        <w:tc>
          <w:tcPr>
            <w:tcW w:w="2171" w:type="dxa"/>
            <w:shd w:val="clear" w:color="auto" w:fill="auto"/>
            <w:vAlign w:val="center"/>
          </w:tcPr>
          <w:p w:rsidR="00796C45" w:rsidRPr="002859FA" w:rsidRDefault="00796C45" w:rsidP="00796C45">
            <w:pPr>
              <w:tabs>
                <w:tab w:val="left" w:pos="0"/>
                <w:tab w:val="left" w:pos="720"/>
              </w:tabs>
              <w:spacing w:line="100" w:lineRule="atLeast"/>
              <w:rPr>
                <w:rFonts w:eastAsia="Times New Roman"/>
                <w:color w:val="000000"/>
                <w:sz w:val="20"/>
                <w:szCs w:val="20"/>
                <w:lang w:eastAsia="es-ES" w:bidi="es-ES"/>
              </w:rPr>
            </w:pPr>
            <w:r w:rsidRPr="002859FA">
              <w:rPr>
                <w:rFonts w:eastAsia="Times New Roman"/>
                <w:color w:val="000000"/>
                <w:sz w:val="20"/>
                <w:szCs w:val="20"/>
                <w:lang w:eastAsia="es-ES" w:bidi="es-ES"/>
              </w:rPr>
              <w:t>Auditorio Gilberto Álzate Avendaño</w:t>
            </w:r>
          </w:p>
        </w:tc>
        <w:tc>
          <w:tcPr>
            <w:tcW w:w="2219" w:type="dxa"/>
            <w:shd w:val="clear" w:color="auto" w:fill="auto"/>
            <w:vAlign w:val="center"/>
          </w:tcPr>
          <w:p w:rsidR="00796C45" w:rsidRPr="002859FA" w:rsidRDefault="00796C45" w:rsidP="00796C45">
            <w:pPr>
              <w:tabs>
                <w:tab w:val="left" w:pos="0"/>
                <w:tab w:val="left" w:pos="720"/>
              </w:tabs>
              <w:spacing w:line="100" w:lineRule="atLeast"/>
              <w:rPr>
                <w:rFonts w:eastAsia="Times New Roman"/>
                <w:color w:val="000000"/>
                <w:sz w:val="20"/>
                <w:szCs w:val="20"/>
                <w:lang w:eastAsia="es-ES" w:bidi="es-ES"/>
              </w:rPr>
            </w:pPr>
            <w:r w:rsidRPr="002859FA">
              <w:rPr>
                <w:rFonts w:eastAsia="Times New Roman"/>
                <w:color w:val="000000"/>
                <w:sz w:val="20"/>
                <w:szCs w:val="20"/>
                <w:lang w:eastAsia="es-ES" w:bidi="es-ES"/>
              </w:rPr>
              <w:t>Fundación Gilberto Álzate Avendaño</w:t>
            </w:r>
          </w:p>
        </w:tc>
        <w:tc>
          <w:tcPr>
            <w:tcW w:w="1507" w:type="dxa"/>
            <w:shd w:val="clear" w:color="auto" w:fill="auto"/>
            <w:vAlign w:val="center"/>
          </w:tcPr>
          <w:p w:rsidR="00796C45" w:rsidRPr="00614222" w:rsidRDefault="00796C45" w:rsidP="00796C45">
            <w:pPr>
              <w:tabs>
                <w:tab w:val="left" w:pos="0"/>
                <w:tab w:val="left" w:pos="720"/>
              </w:tabs>
              <w:spacing w:line="100" w:lineRule="atLeast"/>
              <w:rPr>
                <w:rFonts w:eastAsia="Times New Roman"/>
                <w:color w:val="000000"/>
                <w:sz w:val="20"/>
                <w:szCs w:val="20"/>
                <w:lang w:eastAsia="es-ES" w:bidi="es-ES"/>
              </w:rPr>
            </w:pPr>
            <w:r w:rsidRPr="00614222">
              <w:rPr>
                <w:rFonts w:eastAsia="Times New Roman"/>
                <w:color w:val="000000"/>
                <w:sz w:val="20"/>
                <w:szCs w:val="20"/>
                <w:lang w:eastAsia="es-ES" w:bidi="es-ES"/>
              </w:rPr>
              <w:t>181 de 2019</w:t>
            </w:r>
          </w:p>
        </w:tc>
        <w:tc>
          <w:tcPr>
            <w:tcW w:w="1044" w:type="dxa"/>
            <w:shd w:val="clear" w:color="auto" w:fill="auto"/>
            <w:vAlign w:val="center"/>
          </w:tcPr>
          <w:p w:rsidR="00796C45" w:rsidRPr="00614222" w:rsidRDefault="00796C45" w:rsidP="00796C45">
            <w:pPr>
              <w:tabs>
                <w:tab w:val="left" w:pos="0"/>
                <w:tab w:val="left" w:pos="720"/>
              </w:tabs>
              <w:spacing w:line="100" w:lineRule="atLeast"/>
              <w:jc w:val="center"/>
              <w:rPr>
                <w:rFonts w:eastAsia="Times New Roman"/>
                <w:color w:val="000000"/>
                <w:sz w:val="20"/>
                <w:szCs w:val="20"/>
                <w:lang w:eastAsia="es-ES" w:bidi="es-ES"/>
              </w:rPr>
            </w:pPr>
            <w:r>
              <w:rPr>
                <w:rFonts w:eastAsia="Times New Roman"/>
                <w:color w:val="000000"/>
                <w:sz w:val="20"/>
                <w:szCs w:val="20"/>
                <w:lang w:eastAsia="es-ES" w:bidi="es-ES"/>
              </w:rPr>
              <w:t>58</w:t>
            </w:r>
            <w:r w:rsidRPr="00614222">
              <w:rPr>
                <w:rFonts w:eastAsia="Times New Roman"/>
                <w:color w:val="000000"/>
                <w:sz w:val="20"/>
                <w:szCs w:val="20"/>
                <w:lang w:eastAsia="es-ES" w:bidi="es-ES"/>
              </w:rPr>
              <w:t>%</w:t>
            </w:r>
          </w:p>
        </w:tc>
        <w:tc>
          <w:tcPr>
            <w:tcW w:w="2699" w:type="dxa"/>
            <w:shd w:val="clear" w:color="auto" w:fill="auto"/>
            <w:vAlign w:val="center"/>
          </w:tcPr>
          <w:p w:rsidR="00796C45" w:rsidRPr="00614222" w:rsidRDefault="00796C45" w:rsidP="00796C45">
            <w:pPr>
              <w:tabs>
                <w:tab w:val="left" w:pos="0"/>
                <w:tab w:val="left" w:pos="720"/>
              </w:tabs>
              <w:spacing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Construcción</w:t>
            </w:r>
          </w:p>
          <w:p w:rsidR="00796C45" w:rsidRPr="00614222" w:rsidRDefault="00796C45" w:rsidP="00796C45">
            <w:pPr>
              <w:tabs>
                <w:tab w:val="left" w:pos="0"/>
                <w:tab w:val="left" w:pos="720"/>
              </w:tabs>
              <w:spacing w:line="100" w:lineRule="atLeast"/>
              <w:jc w:val="center"/>
              <w:rPr>
                <w:rFonts w:eastAsia="Times New Roman"/>
                <w:color w:val="000000"/>
                <w:sz w:val="20"/>
                <w:szCs w:val="20"/>
                <w:lang w:eastAsia="es-ES" w:bidi="es-ES"/>
              </w:rPr>
            </w:pPr>
            <w:r w:rsidRPr="00614222">
              <w:rPr>
                <w:rFonts w:eastAsia="Times New Roman"/>
                <w:color w:val="000000"/>
                <w:sz w:val="20"/>
                <w:szCs w:val="20"/>
                <w:lang w:eastAsia="es-ES" w:bidi="es-ES"/>
              </w:rPr>
              <w:t>(Reforzamiento estructural)</w:t>
            </w:r>
          </w:p>
        </w:tc>
      </w:tr>
    </w:tbl>
    <w:p w:rsidR="00796C45" w:rsidRPr="00926B29" w:rsidRDefault="00796C45" w:rsidP="00796C45">
      <w:pPr>
        <w:tabs>
          <w:tab w:val="left" w:pos="0"/>
          <w:tab w:val="left" w:pos="720"/>
        </w:tabs>
        <w:spacing w:line="100" w:lineRule="atLeast"/>
        <w:rPr>
          <w:rFonts w:eastAsia="Times New Roman"/>
          <w:color w:val="000000"/>
          <w:sz w:val="18"/>
          <w:szCs w:val="18"/>
          <w:lang w:eastAsia="es-ES" w:bidi="es-ES"/>
        </w:rPr>
      </w:pPr>
      <w:r>
        <w:rPr>
          <w:rFonts w:eastAsia="Times New Roman"/>
          <w:color w:val="000000"/>
          <w:sz w:val="18"/>
          <w:szCs w:val="18"/>
          <w:lang w:eastAsia="es-ES" w:bidi="es-ES"/>
        </w:rPr>
        <w:t>*</w:t>
      </w:r>
      <w:r w:rsidRPr="00926B29">
        <w:rPr>
          <w:rFonts w:eastAsia="Times New Roman"/>
          <w:color w:val="000000"/>
          <w:sz w:val="18"/>
          <w:szCs w:val="18"/>
          <w:lang w:eastAsia="es-ES" w:bidi="es-ES"/>
        </w:rPr>
        <w:t xml:space="preserve">Durante la vigencia 2019 se ejecutó la totalidad de los diseños y se autoriza la intervención en el escenario Teatro El Parque, se radicó el proyecto en la curaduría urbana No. 2 para la obtención de la licencia de construcción la cual fue desistida, así que se suspendió el convenio. </w:t>
      </w:r>
    </w:p>
    <w:p w:rsidR="00796C45" w:rsidRDefault="00796C45" w:rsidP="00796C45">
      <w:pPr>
        <w:tabs>
          <w:tab w:val="left" w:pos="0"/>
          <w:tab w:val="left" w:pos="720"/>
        </w:tabs>
        <w:spacing w:line="100" w:lineRule="atLeast"/>
        <w:rPr>
          <w:rFonts w:eastAsia="Times New Roman"/>
          <w:color w:val="000000"/>
          <w:lang w:eastAsia="es-ES" w:bidi="es-ES"/>
        </w:rPr>
      </w:pPr>
      <w:r>
        <w:rPr>
          <w:rFonts w:eastAsia="Times New Roman"/>
          <w:color w:val="000000"/>
          <w:lang w:eastAsia="es-ES" w:bidi="es-ES"/>
        </w:rPr>
        <w:t xml:space="preserve">En el mes de septiembre 2020 se finalizaron las obras con las cuales se mejoraron las condiciones de seguridad el auditorio de la Universidad Nacional León de Greiff, a través de la instalación de la red contraincendios. </w:t>
      </w:r>
    </w:p>
    <w:p w:rsidR="00796C45" w:rsidRDefault="00796C45" w:rsidP="00796C45">
      <w:pPr>
        <w:tabs>
          <w:tab w:val="left" w:pos="0"/>
          <w:tab w:val="left" w:pos="720"/>
        </w:tabs>
        <w:spacing w:line="100" w:lineRule="atLeast"/>
        <w:rPr>
          <w:rFonts w:eastAsia="Times New Roman"/>
          <w:b/>
          <w:bCs/>
          <w:color w:val="000000"/>
          <w:lang w:eastAsia="es-ES" w:bidi="es-ES"/>
        </w:rPr>
      </w:pPr>
    </w:p>
    <w:p w:rsidR="00796C45" w:rsidRDefault="00796C45" w:rsidP="00796C45">
      <w:pPr>
        <w:tabs>
          <w:tab w:val="left" w:pos="0"/>
          <w:tab w:val="left" w:pos="720"/>
        </w:tabs>
        <w:spacing w:line="100" w:lineRule="atLeast"/>
        <w:rPr>
          <w:rFonts w:eastAsia="Times New Roman"/>
          <w:b/>
          <w:bCs/>
          <w:color w:val="000000"/>
          <w:lang w:eastAsia="es-ES" w:bidi="es-ES"/>
        </w:rPr>
      </w:pPr>
    </w:p>
    <w:p w:rsidR="00796C45" w:rsidRDefault="00796C45" w:rsidP="00796C45">
      <w:pPr>
        <w:tabs>
          <w:tab w:val="left" w:pos="0"/>
          <w:tab w:val="left" w:pos="720"/>
        </w:tabs>
        <w:spacing w:line="100" w:lineRule="atLeast"/>
        <w:rPr>
          <w:rFonts w:eastAsia="Times New Roman"/>
          <w:b/>
          <w:bCs/>
          <w:color w:val="000000"/>
          <w:lang w:eastAsia="es-ES" w:bidi="es-ES"/>
        </w:rPr>
      </w:pPr>
      <w:r w:rsidRPr="005775BE">
        <w:rPr>
          <w:rFonts w:eastAsia="Times New Roman"/>
          <w:b/>
          <w:bCs/>
          <w:color w:val="000000"/>
          <w:lang w:eastAsia="es-ES" w:bidi="es-ES"/>
        </w:rPr>
        <w:lastRenderedPageBreak/>
        <w:t>POT</w:t>
      </w:r>
    </w:p>
    <w:p w:rsidR="00796C45" w:rsidRDefault="00796C45" w:rsidP="00796C45">
      <w:pPr>
        <w:tabs>
          <w:tab w:val="left" w:pos="0"/>
          <w:tab w:val="left" w:pos="720"/>
        </w:tabs>
        <w:spacing w:line="100" w:lineRule="atLeast"/>
        <w:rPr>
          <w:rFonts w:eastAsia="Times New Roman"/>
          <w:color w:val="000000"/>
          <w:lang w:eastAsia="es-ES" w:bidi="es-ES"/>
        </w:rPr>
      </w:pPr>
      <w:r>
        <w:rPr>
          <w:rFonts w:eastAsia="Times New Roman"/>
          <w:color w:val="000000"/>
          <w:lang w:eastAsia="es-ES" w:bidi="es-ES"/>
        </w:rPr>
        <w:t xml:space="preserve">En desarrollo de la fase de diagnóstico para la definición del Plan de Ordenamiento Territorial- POT se realizaron las siguientes actividades </w:t>
      </w:r>
    </w:p>
    <w:p w:rsidR="00796C45" w:rsidRDefault="00796C45" w:rsidP="00796C45">
      <w:pPr>
        <w:tabs>
          <w:tab w:val="left" w:pos="0"/>
          <w:tab w:val="left" w:pos="720"/>
        </w:tabs>
        <w:spacing w:line="100" w:lineRule="atLeast"/>
        <w:rPr>
          <w:rFonts w:eastAsia="Times New Roman"/>
          <w:color w:val="000000"/>
          <w:lang w:eastAsia="es-ES" w:bidi="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5"/>
        <w:gridCol w:w="5943"/>
      </w:tblGrid>
      <w:tr w:rsidR="00796C45" w:rsidRPr="00B40794" w:rsidTr="00796C45">
        <w:trPr>
          <w:trHeight w:val="2204"/>
        </w:trPr>
        <w:tc>
          <w:tcPr>
            <w:tcW w:w="2972" w:type="dxa"/>
            <w:shd w:val="clear" w:color="auto" w:fill="auto"/>
            <w:vAlign w:val="center"/>
          </w:tcPr>
          <w:p w:rsidR="00796C45" w:rsidRPr="00B40794" w:rsidRDefault="00796C45" w:rsidP="00796C45">
            <w:pPr>
              <w:tabs>
                <w:tab w:val="left" w:pos="0"/>
                <w:tab w:val="left" w:pos="720"/>
              </w:tabs>
              <w:spacing w:line="100" w:lineRule="atLeast"/>
              <w:jc w:val="center"/>
              <w:rPr>
                <w:rFonts w:eastAsia="Times New Roman"/>
                <w:lang w:eastAsia="es-ES" w:bidi="es-ES"/>
              </w:rPr>
            </w:pPr>
            <w:bookmarkStart w:id="208" w:name="_Hlk52537990"/>
            <w:r>
              <w:rPr>
                <w:rFonts w:eastAsia="Times New Roman"/>
                <w:noProof/>
                <w:lang w:eastAsia="es-CO"/>
              </w:rPr>
              <w:drawing>
                <wp:inline distT="0" distB="0" distL="0" distR="0">
                  <wp:extent cx="1390650" cy="1409700"/>
                  <wp:effectExtent l="0" t="0" r="0" b="0"/>
                  <wp:docPr id="122" name="Imagen 122" descr="Logotipo,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Logotipo, Icono&#10;&#10;Descripción generada automáticamente"/>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390650" cy="1409700"/>
                          </a:xfrm>
                          <a:prstGeom prst="rect">
                            <a:avLst/>
                          </a:prstGeom>
                          <a:noFill/>
                          <a:ln>
                            <a:noFill/>
                          </a:ln>
                        </pic:spPr>
                      </pic:pic>
                    </a:graphicData>
                  </a:graphic>
                </wp:inline>
              </w:drawing>
            </w:r>
          </w:p>
          <w:p w:rsidR="00796C45" w:rsidRPr="00B40794" w:rsidRDefault="00796C45" w:rsidP="00796C45">
            <w:pPr>
              <w:tabs>
                <w:tab w:val="left" w:pos="0"/>
                <w:tab w:val="left" w:pos="720"/>
              </w:tabs>
              <w:spacing w:line="100" w:lineRule="atLeast"/>
              <w:jc w:val="center"/>
              <w:rPr>
                <w:rFonts w:eastAsia="Times New Roman"/>
                <w:lang w:eastAsia="es-ES" w:bidi="es-ES"/>
              </w:rPr>
            </w:pPr>
          </w:p>
          <w:p w:rsidR="00796C45" w:rsidRPr="00B40794" w:rsidRDefault="00796C45" w:rsidP="00796C45">
            <w:pPr>
              <w:tabs>
                <w:tab w:val="left" w:pos="0"/>
                <w:tab w:val="left" w:pos="720"/>
              </w:tabs>
              <w:spacing w:line="100" w:lineRule="atLeast"/>
              <w:jc w:val="center"/>
              <w:rPr>
                <w:rFonts w:eastAsia="Times New Roman"/>
                <w:lang w:eastAsia="es-ES" w:bidi="es-ES"/>
              </w:rPr>
            </w:pPr>
          </w:p>
        </w:tc>
        <w:tc>
          <w:tcPr>
            <w:tcW w:w="6668" w:type="dxa"/>
            <w:shd w:val="clear" w:color="auto" w:fill="auto"/>
            <w:vAlign w:val="center"/>
          </w:tcPr>
          <w:p w:rsidR="00796C45" w:rsidRPr="00B15F0D" w:rsidRDefault="00796C45" w:rsidP="00796C45">
            <w:pPr>
              <w:pStyle w:val="Prrafodelista"/>
              <w:tabs>
                <w:tab w:val="left" w:pos="0"/>
                <w:tab w:val="left" w:pos="172"/>
              </w:tabs>
              <w:spacing w:line="100" w:lineRule="atLeast"/>
              <w:ind w:left="172"/>
              <w:rPr>
                <w:rFonts w:eastAsia="Times New Roman" w:cs="Arial"/>
                <w:sz w:val="10"/>
                <w:szCs w:val="10"/>
                <w:lang w:eastAsia="es-ES" w:bidi="es-ES"/>
              </w:rPr>
            </w:pPr>
          </w:p>
          <w:p w:rsidR="00796C45" w:rsidRPr="00B40794" w:rsidRDefault="00796C45" w:rsidP="00B74860">
            <w:pPr>
              <w:pStyle w:val="Prrafodelista"/>
              <w:numPr>
                <w:ilvl w:val="0"/>
                <w:numId w:val="22"/>
              </w:numPr>
              <w:tabs>
                <w:tab w:val="left" w:pos="0"/>
                <w:tab w:val="left" w:pos="172"/>
              </w:tabs>
              <w:spacing w:after="200" w:line="100" w:lineRule="atLeast"/>
              <w:ind w:left="172" w:hanging="142"/>
              <w:contextualSpacing w:val="0"/>
              <w:rPr>
                <w:rFonts w:eastAsia="Times New Roman" w:cs="Arial"/>
                <w:sz w:val="20"/>
                <w:szCs w:val="20"/>
                <w:lang w:eastAsia="es-ES" w:bidi="es-ES"/>
              </w:rPr>
            </w:pPr>
            <w:r w:rsidRPr="00B40794">
              <w:rPr>
                <w:rFonts w:eastAsia="Times New Roman" w:cs="Arial"/>
                <w:sz w:val="20"/>
                <w:szCs w:val="20"/>
                <w:lang w:eastAsia="es-ES" w:bidi="es-ES"/>
              </w:rPr>
              <w:t>Participación en las mesas intersectoriales y de vitalización convocadas por la Secretaría Distrital Planeación</w:t>
            </w:r>
          </w:p>
          <w:p w:rsidR="00796C45" w:rsidRPr="00B40794" w:rsidRDefault="00796C45" w:rsidP="00B74860">
            <w:pPr>
              <w:pStyle w:val="Prrafodelista"/>
              <w:numPr>
                <w:ilvl w:val="0"/>
                <w:numId w:val="22"/>
              </w:numPr>
              <w:tabs>
                <w:tab w:val="left" w:pos="0"/>
                <w:tab w:val="left" w:pos="172"/>
              </w:tabs>
              <w:spacing w:after="200" w:line="100" w:lineRule="atLeast"/>
              <w:ind w:left="172" w:hanging="142"/>
              <w:contextualSpacing w:val="0"/>
              <w:rPr>
                <w:rFonts w:eastAsia="Times New Roman" w:cs="Arial"/>
                <w:sz w:val="20"/>
                <w:szCs w:val="20"/>
                <w:lang w:eastAsia="es-ES" w:bidi="es-ES"/>
              </w:rPr>
            </w:pPr>
            <w:r w:rsidRPr="00B40794">
              <w:rPr>
                <w:rFonts w:eastAsia="Times New Roman" w:cs="Arial"/>
                <w:sz w:val="20"/>
                <w:szCs w:val="20"/>
                <w:lang w:eastAsia="es-ES" w:bidi="es-ES"/>
              </w:rPr>
              <w:t>Acompañamiento en las reuniones de socialización en las localidades</w:t>
            </w:r>
          </w:p>
          <w:p w:rsidR="00796C45" w:rsidRPr="00B40794" w:rsidRDefault="00796C45" w:rsidP="00B74860">
            <w:pPr>
              <w:pStyle w:val="Prrafodelista"/>
              <w:numPr>
                <w:ilvl w:val="0"/>
                <w:numId w:val="22"/>
              </w:numPr>
              <w:tabs>
                <w:tab w:val="left" w:pos="0"/>
                <w:tab w:val="left" w:pos="172"/>
              </w:tabs>
              <w:spacing w:after="200" w:line="100" w:lineRule="atLeast"/>
              <w:ind w:left="172" w:hanging="142"/>
              <w:contextualSpacing w:val="0"/>
              <w:rPr>
                <w:rFonts w:eastAsia="Times New Roman" w:cs="Arial"/>
                <w:sz w:val="20"/>
                <w:szCs w:val="20"/>
                <w:lang w:eastAsia="es-ES" w:bidi="es-ES"/>
              </w:rPr>
            </w:pPr>
            <w:r w:rsidRPr="00B40794">
              <w:rPr>
                <w:rFonts w:eastAsia="Times New Roman" w:cs="Arial"/>
                <w:sz w:val="20"/>
                <w:szCs w:val="20"/>
                <w:lang w:eastAsia="es-ES" w:bidi="es-ES"/>
              </w:rPr>
              <w:t>Elaboración del documento con la propuesta estándar en el cual se considera la cantidad de equipamientos culturales y las áreas</w:t>
            </w:r>
          </w:p>
          <w:p w:rsidR="00796C45" w:rsidRPr="00B40794" w:rsidRDefault="00796C45" w:rsidP="00B74860">
            <w:pPr>
              <w:pStyle w:val="Prrafodelista"/>
              <w:numPr>
                <w:ilvl w:val="0"/>
                <w:numId w:val="22"/>
              </w:numPr>
              <w:tabs>
                <w:tab w:val="left" w:pos="0"/>
                <w:tab w:val="left" w:pos="172"/>
              </w:tabs>
              <w:spacing w:after="200" w:line="100" w:lineRule="atLeast"/>
              <w:ind w:left="172" w:hanging="142"/>
              <w:contextualSpacing w:val="0"/>
              <w:rPr>
                <w:rFonts w:eastAsia="Times New Roman" w:cs="Arial"/>
                <w:sz w:val="20"/>
                <w:szCs w:val="20"/>
                <w:lang w:eastAsia="es-ES" w:bidi="es-ES"/>
              </w:rPr>
            </w:pPr>
            <w:r w:rsidRPr="00B40794">
              <w:rPr>
                <w:rFonts w:eastAsia="Times New Roman" w:cs="Arial"/>
                <w:sz w:val="20"/>
                <w:szCs w:val="20"/>
                <w:lang w:eastAsia="es-ES" w:bidi="es-ES"/>
              </w:rPr>
              <w:t xml:space="preserve">Diligenciamiento de la matriz de instrumentos de política pública </w:t>
            </w:r>
          </w:p>
          <w:p w:rsidR="00796C45" w:rsidRPr="00B40794" w:rsidRDefault="00796C45" w:rsidP="00B74860">
            <w:pPr>
              <w:pStyle w:val="Prrafodelista"/>
              <w:numPr>
                <w:ilvl w:val="0"/>
                <w:numId w:val="22"/>
              </w:numPr>
              <w:tabs>
                <w:tab w:val="left" w:pos="0"/>
                <w:tab w:val="left" w:pos="172"/>
              </w:tabs>
              <w:spacing w:after="200" w:line="100" w:lineRule="atLeast"/>
              <w:ind w:left="172" w:hanging="142"/>
              <w:contextualSpacing w:val="0"/>
              <w:rPr>
                <w:rFonts w:eastAsia="Times New Roman" w:cs="Arial"/>
                <w:sz w:val="20"/>
                <w:szCs w:val="20"/>
                <w:lang w:eastAsia="es-ES" w:bidi="es-ES"/>
              </w:rPr>
            </w:pPr>
            <w:r w:rsidRPr="00B40794">
              <w:rPr>
                <w:rFonts w:eastAsia="Times New Roman" w:cs="Arial"/>
                <w:sz w:val="20"/>
                <w:szCs w:val="20"/>
                <w:lang w:eastAsia="es-ES" w:bidi="es-ES"/>
              </w:rPr>
              <w:t>Respuesta a las preguntas orientadoras, desde el enfoque cultural</w:t>
            </w:r>
          </w:p>
          <w:p w:rsidR="00796C45" w:rsidRPr="00B40794" w:rsidRDefault="00796C45" w:rsidP="00B74860">
            <w:pPr>
              <w:pStyle w:val="Prrafodelista"/>
              <w:numPr>
                <w:ilvl w:val="0"/>
                <w:numId w:val="22"/>
              </w:numPr>
              <w:tabs>
                <w:tab w:val="left" w:pos="0"/>
                <w:tab w:val="left" w:pos="172"/>
              </w:tabs>
              <w:spacing w:after="200" w:line="100" w:lineRule="atLeast"/>
              <w:ind w:left="172" w:hanging="142"/>
              <w:contextualSpacing w:val="0"/>
              <w:rPr>
                <w:rFonts w:eastAsia="Times New Roman" w:cs="Arial"/>
                <w:sz w:val="20"/>
                <w:szCs w:val="20"/>
                <w:lang w:eastAsia="es-ES" w:bidi="es-ES"/>
              </w:rPr>
            </w:pPr>
            <w:r w:rsidRPr="00B40794">
              <w:rPr>
                <w:rFonts w:eastAsia="Times New Roman" w:cs="Arial"/>
                <w:sz w:val="20"/>
                <w:szCs w:val="20"/>
                <w:lang w:eastAsia="es-ES" w:bidi="es-ES"/>
              </w:rPr>
              <w:t>Clasificación de la tipología de equipamientos culturales para la ciudad de 15 y 30 minutos.</w:t>
            </w:r>
          </w:p>
          <w:p w:rsidR="00796C45" w:rsidRPr="00B40794" w:rsidRDefault="00796C45" w:rsidP="00B74860">
            <w:pPr>
              <w:pStyle w:val="Prrafodelista"/>
              <w:numPr>
                <w:ilvl w:val="0"/>
                <w:numId w:val="22"/>
              </w:numPr>
              <w:tabs>
                <w:tab w:val="left" w:pos="0"/>
                <w:tab w:val="left" w:pos="172"/>
              </w:tabs>
              <w:spacing w:after="200" w:line="100" w:lineRule="atLeast"/>
              <w:ind w:left="172" w:hanging="142"/>
              <w:contextualSpacing w:val="0"/>
              <w:rPr>
                <w:rFonts w:eastAsia="Times New Roman" w:cs="Arial"/>
                <w:sz w:val="20"/>
                <w:szCs w:val="20"/>
                <w:lang w:eastAsia="es-ES" w:bidi="es-ES"/>
              </w:rPr>
            </w:pPr>
            <w:r w:rsidRPr="00B40794">
              <w:rPr>
                <w:rFonts w:eastAsia="Times New Roman" w:cs="Arial"/>
                <w:sz w:val="20"/>
                <w:szCs w:val="20"/>
                <w:lang w:eastAsia="es-ES" w:bidi="es-ES"/>
              </w:rPr>
              <w:t>Elaboración del documento de los usos y equipamientos con respecto a los planes maestros y políticas del sector cultura para articular la oferta de servicios del Distrito para la ciudad.</w:t>
            </w:r>
          </w:p>
          <w:p w:rsidR="00796C45" w:rsidRPr="00B40794" w:rsidRDefault="00796C45" w:rsidP="00B74860">
            <w:pPr>
              <w:pStyle w:val="Prrafodelista"/>
              <w:numPr>
                <w:ilvl w:val="0"/>
                <w:numId w:val="22"/>
              </w:numPr>
              <w:tabs>
                <w:tab w:val="left" w:pos="0"/>
                <w:tab w:val="left" w:pos="172"/>
              </w:tabs>
              <w:spacing w:after="200" w:line="100" w:lineRule="atLeast"/>
              <w:ind w:left="172" w:hanging="142"/>
              <w:contextualSpacing w:val="0"/>
              <w:rPr>
                <w:rFonts w:eastAsia="Times New Roman" w:cs="Arial"/>
                <w:sz w:val="20"/>
                <w:szCs w:val="20"/>
                <w:lang w:eastAsia="es-ES" w:bidi="es-ES"/>
              </w:rPr>
            </w:pPr>
            <w:r w:rsidRPr="00B40794">
              <w:rPr>
                <w:rFonts w:eastAsia="Times New Roman" w:cs="Arial"/>
                <w:sz w:val="20"/>
                <w:szCs w:val="20"/>
                <w:lang w:eastAsia="es-ES" w:bidi="es-ES"/>
              </w:rPr>
              <w:t>Participación en las mesas intersectoriales convocadas por la Secretaría Distrital Planeación.</w:t>
            </w:r>
          </w:p>
          <w:p w:rsidR="00796C45" w:rsidRPr="00B40794" w:rsidRDefault="00796C45" w:rsidP="00B74860">
            <w:pPr>
              <w:pStyle w:val="Prrafodelista"/>
              <w:numPr>
                <w:ilvl w:val="0"/>
                <w:numId w:val="22"/>
              </w:numPr>
              <w:tabs>
                <w:tab w:val="left" w:pos="0"/>
                <w:tab w:val="left" w:pos="172"/>
              </w:tabs>
              <w:spacing w:after="200" w:line="100" w:lineRule="atLeast"/>
              <w:ind w:left="172" w:hanging="142"/>
              <w:contextualSpacing w:val="0"/>
              <w:rPr>
                <w:rFonts w:eastAsia="Times New Roman" w:cs="Arial"/>
                <w:sz w:val="20"/>
                <w:szCs w:val="20"/>
                <w:lang w:eastAsia="es-ES" w:bidi="es-ES"/>
              </w:rPr>
            </w:pPr>
            <w:r w:rsidRPr="00B40794">
              <w:rPr>
                <w:rFonts w:eastAsia="Times New Roman" w:cs="Arial"/>
                <w:sz w:val="20"/>
                <w:szCs w:val="20"/>
                <w:lang w:eastAsia="es-ES" w:bidi="es-ES"/>
              </w:rPr>
              <w:t>Participación en las reuniones de socialización en las localidades</w:t>
            </w:r>
          </w:p>
          <w:p w:rsidR="00796C45" w:rsidRPr="00B40794" w:rsidRDefault="00796C45" w:rsidP="00B74860">
            <w:pPr>
              <w:pStyle w:val="Prrafodelista"/>
              <w:numPr>
                <w:ilvl w:val="0"/>
                <w:numId w:val="22"/>
              </w:numPr>
              <w:tabs>
                <w:tab w:val="left" w:pos="0"/>
                <w:tab w:val="left" w:pos="172"/>
              </w:tabs>
              <w:spacing w:after="200" w:line="100" w:lineRule="atLeast"/>
              <w:ind w:left="172" w:hanging="142"/>
              <w:contextualSpacing w:val="0"/>
              <w:rPr>
                <w:rFonts w:eastAsia="Times New Roman" w:cs="Arial"/>
                <w:sz w:val="20"/>
                <w:szCs w:val="20"/>
                <w:lang w:eastAsia="es-ES" w:bidi="es-ES"/>
              </w:rPr>
            </w:pPr>
            <w:r w:rsidRPr="00B40794">
              <w:rPr>
                <w:rFonts w:eastAsia="Times New Roman" w:cs="Arial"/>
                <w:sz w:val="20"/>
                <w:szCs w:val="20"/>
                <w:lang w:eastAsia="es-ES" w:bidi="es-ES"/>
              </w:rPr>
              <w:t>Elaboración del documento de la propuesta estándar de la cantidad de equipamientos culturales y de áreas</w:t>
            </w:r>
          </w:p>
          <w:p w:rsidR="00796C45" w:rsidRDefault="00796C45" w:rsidP="00B74860">
            <w:pPr>
              <w:pStyle w:val="Prrafodelista"/>
              <w:numPr>
                <w:ilvl w:val="0"/>
                <w:numId w:val="22"/>
              </w:numPr>
              <w:tabs>
                <w:tab w:val="left" w:pos="0"/>
                <w:tab w:val="left" w:pos="172"/>
              </w:tabs>
              <w:spacing w:after="200" w:line="100" w:lineRule="atLeast"/>
              <w:ind w:left="172" w:hanging="142"/>
              <w:contextualSpacing w:val="0"/>
              <w:rPr>
                <w:rFonts w:eastAsia="Times New Roman" w:cs="Arial"/>
                <w:sz w:val="20"/>
                <w:szCs w:val="20"/>
                <w:lang w:eastAsia="es-ES" w:bidi="es-ES"/>
              </w:rPr>
            </w:pPr>
            <w:r w:rsidRPr="00B40794">
              <w:rPr>
                <w:rFonts w:eastAsia="Times New Roman" w:cs="Arial"/>
                <w:sz w:val="20"/>
                <w:szCs w:val="20"/>
                <w:lang w:eastAsia="es-ES" w:bidi="es-ES"/>
              </w:rPr>
              <w:t>Acompañamiento en la articulación del sector cultura con el Sistema Distrital de Cuidado, liderado por la Secretaría de la Mujer, participando en las mesas intersectoriales con el fin de armonizar los conceptos.</w:t>
            </w:r>
          </w:p>
          <w:p w:rsidR="00796C45" w:rsidRPr="00B40794" w:rsidRDefault="00796C45" w:rsidP="00B74860">
            <w:pPr>
              <w:pStyle w:val="Prrafodelista"/>
              <w:numPr>
                <w:ilvl w:val="0"/>
                <w:numId w:val="22"/>
              </w:numPr>
              <w:tabs>
                <w:tab w:val="left" w:pos="0"/>
                <w:tab w:val="left" w:pos="172"/>
              </w:tabs>
              <w:spacing w:after="200" w:line="100" w:lineRule="atLeast"/>
              <w:ind w:left="172" w:hanging="142"/>
              <w:contextualSpacing w:val="0"/>
              <w:rPr>
                <w:rFonts w:eastAsia="Times New Roman" w:cs="Arial"/>
                <w:sz w:val="20"/>
                <w:szCs w:val="20"/>
                <w:lang w:eastAsia="es-ES" w:bidi="es-ES"/>
              </w:rPr>
            </w:pPr>
            <w:r w:rsidRPr="00DC606D">
              <w:rPr>
                <w:rFonts w:eastAsia="Times New Roman" w:cs="Arial"/>
                <w:sz w:val="20"/>
                <w:szCs w:val="20"/>
                <w:lang w:eastAsia="es-ES" w:bidi="es-ES"/>
              </w:rPr>
              <w:t xml:space="preserve">Consolidación del documento de la visión del sector cultura frente a la construcción del Nuevo POT, con base en la información </w:t>
            </w:r>
            <w:r>
              <w:rPr>
                <w:rFonts w:eastAsia="Times New Roman" w:cs="Arial"/>
                <w:sz w:val="20"/>
                <w:szCs w:val="20"/>
                <w:lang w:eastAsia="es-ES" w:bidi="es-ES"/>
              </w:rPr>
              <w:t>aportada</w:t>
            </w:r>
            <w:r w:rsidRPr="00DC606D">
              <w:rPr>
                <w:rFonts w:eastAsia="Times New Roman" w:cs="Arial"/>
                <w:sz w:val="20"/>
                <w:szCs w:val="20"/>
                <w:lang w:eastAsia="es-ES" w:bidi="es-ES"/>
              </w:rPr>
              <w:t xml:space="preserve"> por el Instituto Distrital de Patrimonio Cultural</w:t>
            </w:r>
            <w:r>
              <w:rPr>
                <w:rFonts w:eastAsia="Times New Roman" w:cs="Arial"/>
                <w:sz w:val="20"/>
                <w:szCs w:val="20"/>
                <w:lang w:eastAsia="es-ES" w:bidi="es-ES"/>
              </w:rPr>
              <w:t xml:space="preserve"> -IDPC</w:t>
            </w:r>
            <w:r w:rsidRPr="00DC606D">
              <w:rPr>
                <w:rFonts w:eastAsia="Times New Roman" w:cs="Arial"/>
                <w:sz w:val="20"/>
                <w:szCs w:val="20"/>
                <w:lang w:eastAsia="es-ES" w:bidi="es-ES"/>
              </w:rPr>
              <w:t xml:space="preserve">, </w:t>
            </w:r>
            <w:r>
              <w:rPr>
                <w:rFonts w:eastAsia="Times New Roman" w:cs="Arial"/>
                <w:sz w:val="20"/>
                <w:szCs w:val="20"/>
                <w:lang w:eastAsia="es-ES" w:bidi="es-ES"/>
              </w:rPr>
              <w:t xml:space="preserve">el </w:t>
            </w:r>
            <w:r w:rsidRPr="00DC606D">
              <w:rPr>
                <w:rFonts w:eastAsia="Times New Roman" w:cs="Arial"/>
                <w:sz w:val="20"/>
                <w:szCs w:val="20"/>
                <w:lang w:eastAsia="es-ES" w:bidi="es-ES"/>
              </w:rPr>
              <w:t xml:space="preserve">Instituto Distrital de Recreación y Deporte </w:t>
            </w:r>
            <w:r>
              <w:rPr>
                <w:rFonts w:eastAsia="Times New Roman" w:cs="Arial"/>
                <w:sz w:val="20"/>
                <w:szCs w:val="20"/>
                <w:lang w:eastAsia="es-ES" w:bidi="es-ES"/>
              </w:rPr>
              <w:t xml:space="preserve">-IDRD </w:t>
            </w:r>
            <w:r w:rsidRPr="00DC606D">
              <w:rPr>
                <w:rFonts w:eastAsia="Times New Roman" w:cs="Arial"/>
                <w:sz w:val="20"/>
                <w:szCs w:val="20"/>
                <w:lang w:eastAsia="es-ES" w:bidi="es-ES"/>
              </w:rPr>
              <w:t>y la Secretaria de Cultura, Recreación y Deporte</w:t>
            </w:r>
            <w:r>
              <w:rPr>
                <w:rFonts w:eastAsia="Times New Roman" w:cs="Arial"/>
                <w:sz w:val="20"/>
                <w:szCs w:val="20"/>
                <w:lang w:eastAsia="es-ES" w:bidi="es-ES"/>
              </w:rPr>
              <w:t xml:space="preserve"> -SCRD.</w:t>
            </w:r>
          </w:p>
        </w:tc>
      </w:tr>
      <w:bookmarkEnd w:id="208"/>
    </w:tbl>
    <w:p w:rsidR="00796C45" w:rsidRPr="00B40794" w:rsidRDefault="00796C45" w:rsidP="00796C45">
      <w:pPr>
        <w:rPr>
          <w:rFonts w:eastAsia="Arial"/>
          <w:bCs/>
          <w:lang w:eastAsia="ar-SA"/>
        </w:rPr>
      </w:pPr>
    </w:p>
    <w:p w:rsidR="00796C45" w:rsidRPr="007E0C1A" w:rsidRDefault="00796C45" w:rsidP="00796C45">
      <w:pPr>
        <w:rPr>
          <w:bCs/>
          <w:color w:val="000000"/>
        </w:rPr>
      </w:pPr>
      <w:r>
        <w:rPr>
          <w:b/>
          <w:color w:val="000000"/>
        </w:rPr>
        <w:lastRenderedPageBreak/>
        <w:t xml:space="preserve">Avance vigencia: </w:t>
      </w:r>
      <w:r>
        <w:rPr>
          <w:bCs/>
          <w:color w:val="000000"/>
        </w:rPr>
        <w:t xml:space="preserve">En lo corrido del año 2021 se ha hecho </w:t>
      </w:r>
      <w:r w:rsidRPr="000A7334">
        <w:rPr>
          <w:bCs/>
          <w:color w:val="000000"/>
        </w:rPr>
        <w:t xml:space="preserve">seguimiento a la ejecución de los proyectos de infraestructura cultural </w:t>
      </w:r>
      <w:r>
        <w:rPr>
          <w:bCs/>
          <w:color w:val="000000"/>
        </w:rPr>
        <w:t xml:space="preserve">correspondientes a vigencias anteriores y se avanza en la etapa previa para estructuración del proceso de selección de la convocatoria pública para la compra de los elementos de dotación que permitirán fortalecer equipamientos culturales, así mismo se ha realizado </w:t>
      </w:r>
      <w:r w:rsidRPr="007F623B">
        <w:rPr>
          <w:bCs/>
          <w:color w:val="000000"/>
        </w:rPr>
        <w:t>la asistencia técnica para la formulación y desarrollo de proyectos de infraestructura</w:t>
      </w:r>
      <w:r>
        <w:rPr>
          <w:bCs/>
          <w:color w:val="000000"/>
        </w:rPr>
        <w:t>, principalmente acompañando a los Fondos de Desarrollo Local en las actividades previstas para la ejecución de los presupuestos participativos.</w:t>
      </w:r>
    </w:p>
    <w:p w:rsidR="00796C45" w:rsidRPr="007A20B1" w:rsidRDefault="00796C45" w:rsidP="007A20B1">
      <w:pPr>
        <w:pStyle w:val="Ttulo4"/>
      </w:pPr>
      <w:bookmarkStart w:id="209" w:name="_Toc70022410"/>
      <w:r w:rsidRPr="007A20B1">
        <w:t>4.2 Retrasos y soluciones de la meta del proyecto</w:t>
      </w:r>
      <w:bookmarkEnd w:id="209"/>
      <w:r w:rsidRPr="007A20B1">
        <w:tab/>
      </w:r>
      <w:r w:rsidRPr="007A20B1">
        <w:tab/>
      </w:r>
      <w:r w:rsidRPr="007A20B1">
        <w:tab/>
      </w:r>
      <w:r w:rsidRPr="007A20B1">
        <w:tab/>
      </w:r>
      <w:r w:rsidRPr="007A20B1">
        <w:tab/>
      </w:r>
    </w:p>
    <w:p w:rsidR="00796C45" w:rsidRPr="007E0C1A" w:rsidRDefault="00796C45" w:rsidP="001D6EDA">
      <w:pPr>
        <w:spacing w:after="0"/>
        <w:rPr>
          <w:b/>
          <w:bCs/>
          <w:color w:val="FF0000"/>
          <w:u w:val="single"/>
        </w:rPr>
      </w:pPr>
    </w:p>
    <w:p w:rsidR="00796C45" w:rsidRDefault="00796C45" w:rsidP="001D6EDA">
      <w:pPr>
        <w:spacing w:after="0"/>
        <w:rPr>
          <w:rFonts w:eastAsia="Tahoma"/>
          <w:lang w:eastAsia="es-ES" w:bidi="es-ES"/>
        </w:rPr>
      </w:pPr>
      <w:r w:rsidRPr="00B15F0D">
        <w:rPr>
          <w:rFonts w:eastAsia="Tahoma"/>
          <w:lang w:eastAsia="es-ES" w:bidi="es-ES"/>
        </w:rPr>
        <w:t>En relación con el cumplimiento de la magnitud, los tiempos requeridos para ejecutar la convocatoria para la asignación de los recursos de la contribución parafiscal cultural, así como los tiempos para la suscripción de las actas de compromisos, no permitieron lograr el porcentaje de avance esperado para el cierre de la vigencia 2020. Sin embargo, el rezago de la magnitud se desarrollará para cumplimiento en la vigencia 2021, la cual, avanza de acuerdo con lo planeado sin ningún retraso.</w:t>
      </w:r>
    </w:p>
    <w:p w:rsidR="007A20B1" w:rsidRPr="00B15F0D" w:rsidRDefault="007A20B1" w:rsidP="001D6EDA">
      <w:pPr>
        <w:spacing w:after="0"/>
        <w:rPr>
          <w:rFonts w:eastAsia="Tahoma"/>
          <w:lang w:eastAsia="es-ES" w:bidi="es-ES"/>
        </w:rPr>
      </w:pPr>
    </w:p>
    <w:p w:rsidR="00796C45" w:rsidRPr="00BA74FC" w:rsidRDefault="00796C45" w:rsidP="007A20B1">
      <w:pPr>
        <w:pStyle w:val="Ttulo4"/>
      </w:pPr>
      <w:bookmarkStart w:id="210" w:name="_Toc70022411"/>
      <w:r>
        <w:t>4.3 B</w:t>
      </w:r>
      <w:r w:rsidRPr="00BA74FC">
        <w:t>eneficios de ciudad</w:t>
      </w:r>
      <w:bookmarkEnd w:id="210"/>
      <w:r>
        <w:tab/>
      </w:r>
      <w:r>
        <w:tab/>
      </w:r>
      <w:r>
        <w:tab/>
      </w:r>
      <w:r>
        <w:tab/>
      </w:r>
      <w:r>
        <w:tab/>
      </w:r>
      <w:r>
        <w:tab/>
      </w:r>
      <w:r>
        <w:tab/>
      </w:r>
      <w:r>
        <w:tab/>
      </w:r>
      <w:r>
        <w:tab/>
      </w:r>
    </w:p>
    <w:p w:rsidR="00796C45" w:rsidRPr="00BA74FC" w:rsidRDefault="00796C45" w:rsidP="001D6EDA">
      <w:pPr>
        <w:spacing w:after="0"/>
        <w:rPr>
          <w:b/>
          <w:bCs/>
          <w:u w:val="single"/>
        </w:rPr>
      </w:pPr>
    </w:p>
    <w:p w:rsidR="00796C45" w:rsidRDefault="00796C45" w:rsidP="001D6EDA">
      <w:pPr>
        <w:spacing w:after="0"/>
        <w:rPr>
          <w:rFonts w:eastAsia="Times New Roman"/>
          <w:color w:val="000000"/>
          <w:lang w:eastAsia="es-ES" w:bidi="es-ES"/>
        </w:rPr>
      </w:pPr>
      <w:r w:rsidRPr="008B7959">
        <w:rPr>
          <w:rFonts w:eastAsia="Times New Roman"/>
          <w:color w:val="000000"/>
          <w:lang w:eastAsia="es-ES" w:bidi="es-ES"/>
        </w:rPr>
        <w:t>A través de la asistencia técnica, la Secretaría de Cultura, Recreación y Deporte compartirá su conocimiento en la formulación y desarrollo de proyectos de infraestructura cultural, de manera que se promueva la generación de equipamientos culturales que cumplan con los requisitos técnicos y optimizando los recursos disponibles para la oferta de cultural de la ciudad.</w:t>
      </w:r>
    </w:p>
    <w:p w:rsidR="00796C45" w:rsidRPr="00BA74FC" w:rsidRDefault="00796C45" w:rsidP="001D6EDA">
      <w:pPr>
        <w:spacing w:after="0"/>
        <w:rPr>
          <w:rFonts w:eastAsia="Arial"/>
          <w:b/>
          <w:bCs/>
          <w:color w:val="000000"/>
        </w:rPr>
      </w:pPr>
    </w:p>
    <w:p w:rsidR="00796C45" w:rsidRPr="00BA74FC" w:rsidRDefault="00796C45" w:rsidP="007A20B1">
      <w:pPr>
        <w:pStyle w:val="Ttulo4"/>
      </w:pPr>
      <w:bookmarkStart w:id="211" w:name="_Toc70022412"/>
      <w:r>
        <w:t xml:space="preserve">4.4 </w:t>
      </w:r>
      <w:r w:rsidRPr="00BA74FC">
        <w:t>Enfoque Poblacional</w:t>
      </w:r>
      <w:bookmarkEnd w:id="211"/>
      <w:r>
        <w:tab/>
      </w:r>
      <w:r>
        <w:tab/>
      </w:r>
      <w:r>
        <w:tab/>
      </w:r>
      <w:r>
        <w:tab/>
      </w:r>
      <w:r>
        <w:tab/>
      </w:r>
      <w:r>
        <w:tab/>
      </w:r>
      <w:r>
        <w:tab/>
      </w:r>
      <w:r>
        <w:tab/>
      </w:r>
      <w:r>
        <w:tab/>
      </w:r>
    </w:p>
    <w:p w:rsidR="00796C45" w:rsidRPr="00BA74FC" w:rsidRDefault="00796C45" w:rsidP="001D6EDA">
      <w:pPr>
        <w:spacing w:after="0"/>
        <w:rPr>
          <w:b/>
          <w:bCs/>
          <w:color w:val="000000"/>
        </w:rPr>
      </w:pPr>
    </w:p>
    <w:p w:rsidR="00796C45" w:rsidRPr="002859FA" w:rsidRDefault="00796C45" w:rsidP="001D6EDA">
      <w:pPr>
        <w:spacing w:after="0"/>
        <w:rPr>
          <w:rFonts w:eastAsia="Times New Roman"/>
          <w:color w:val="000000"/>
          <w:lang w:eastAsia="es-ES" w:bidi="es-ES"/>
        </w:rPr>
      </w:pPr>
      <w:r w:rsidRPr="002859FA">
        <w:rPr>
          <w:rFonts w:eastAsia="Times New Roman"/>
          <w:color w:val="000000"/>
          <w:lang w:eastAsia="es-ES" w:bidi="es-ES"/>
        </w:rPr>
        <w:t xml:space="preserve">Considerando que los equipamientos culturales deben facilitar el acceso a todos los ciudadanos a la oferta cultural y artística de Bogotá, a través de la implementación del proyecto de inversión se espera beneficiar a la comunidad en general. </w:t>
      </w:r>
    </w:p>
    <w:p w:rsidR="00796C45" w:rsidRPr="00BA74FC" w:rsidRDefault="00796C45" w:rsidP="001D6EDA">
      <w:pPr>
        <w:spacing w:after="0"/>
        <w:rPr>
          <w:rFonts w:eastAsia="Times New Roman"/>
          <w:color w:val="000000"/>
          <w:lang w:eastAsia="es-ES" w:bidi="es-ES"/>
        </w:rPr>
      </w:pPr>
    </w:p>
    <w:p w:rsidR="00796C45" w:rsidRPr="00BA74FC" w:rsidRDefault="00796C45" w:rsidP="007A20B1">
      <w:pPr>
        <w:pStyle w:val="Ttulo4"/>
      </w:pPr>
      <w:bookmarkStart w:id="212" w:name="_Toc70022413"/>
      <w:r>
        <w:t xml:space="preserve">4.5 </w:t>
      </w:r>
      <w:r w:rsidRPr="00BA74FC">
        <w:t>Enfoque territorial</w:t>
      </w:r>
      <w:bookmarkEnd w:id="212"/>
      <w:r>
        <w:tab/>
      </w:r>
      <w:r>
        <w:tab/>
      </w:r>
      <w:r>
        <w:tab/>
      </w:r>
      <w:r>
        <w:tab/>
      </w:r>
      <w:r>
        <w:tab/>
      </w:r>
      <w:r>
        <w:tab/>
      </w:r>
      <w:r>
        <w:tab/>
      </w:r>
      <w:r>
        <w:tab/>
      </w:r>
      <w:r>
        <w:tab/>
      </w:r>
    </w:p>
    <w:p w:rsidR="00796C45" w:rsidRPr="00BA74FC" w:rsidRDefault="00796C45" w:rsidP="001D6EDA">
      <w:pPr>
        <w:spacing w:after="0"/>
        <w:rPr>
          <w:rFonts w:eastAsia="Times New Roman"/>
          <w:color w:val="000000"/>
          <w:lang w:eastAsia="es-ES" w:bidi="es-ES"/>
        </w:rPr>
      </w:pPr>
    </w:p>
    <w:p w:rsidR="00796C45" w:rsidRDefault="00796C45" w:rsidP="001D6EDA">
      <w:pPr>
        <w:spacing w:after="0"/>
        <w:rPr>
          <w:rFonts w:eastAsia="Times New Roman"/>
          <w:color w:val="000000"/>
          <w:lang w:eastAsia="es-ES" w:bidi="es-ES"/>
        </w:rPr>
      </w:pPr>
      <w:r w:rsidRPr="002859FA">
        <w:rPr>
          <w:rFonts w:eastAsia="Times New Roman"/>
          <w:color w:val="000000"/>
          <w:lang w:eastAsia="es-ES" w:bidi="es-ES"/>
        </w:rPr>
        <w:t>En el caso del acompañamiento a los Fondos de Desarrollo Local para la formulación de las metas del Plan de Desarrollo la asesoría se proporciona a las localidades que lo requieren. Con relación a la asistencia técnica a 10 proyectos de infraestructura cultural, las acciones estarán priorizadas en las localidades que se encuentren los equipamientos que resulten priorizados. Por ahora, es importante indicar que, los 3 proyectos seleccionados como beneficiarios de los recursos LEP se encuentran ubicados en las localidades de Santafé y La Candelaria.</w:t>
      </w:r>
    </w:p>
    <w:p w:rsidR="00796C45" w:rsidRDefault="00796C45" w:rsidP="001D6EDA">
      <w:pPr>
        <w:spacing w:after="0"/>
        <w:rPr>
          <w:rFonts w:eastAsia="Arial"/>
          <w:b/>
          <w:bCs/>
          <w:color w:val="000000"/>
          <w:u w:val="single"/>
        </w:rPr>
      </w:pPr>
    </w:p>
    <w:p w:rsidR="001D6EDA" w:rsidRDefault="001D6EDA" w:rsidP="007A20B1">
      <w:pPr>
        <w:pStyle w:val="Ttulo3"/>
        <w:spacing w:before="0"/>
        <w:rPr>
          <w:color w:val="1F4E79" w:themeColor="accent5" w:themeShade="80"/>
        </w:rPr>
      </w:pPr>
      <w:bookmarkStart w:id="213" w:name="_Toc70022414"/>
      <w:r>
        <w:rPr>
          <w:color w:val="1F4E79" w:themeColor="accent5" w:themeShade="80"/>
        </w:rPr>
        <w:lastRenderedPageBreak/>
        <w:t xml:space="preserve">Meta 3: </w:t>
      </w:r>
      <w:r w:rsidRPr="001D6EDA">
        <w:rPr>
          <w:color w:val="1F4E79" w:themeColor="accent5" w:themeShade="80"/>
        </w:rPr>
        <w:t>Realizar 45 encuentros ciudadanos (virtuales y presenciales) para promover la apropiación, fortalecimiento del tejido social e involucramiento en los proyectos de infraestructura cultural</w:t>
      </w:r>
      <w:r>
        <w:rPr>
          <w:color w:val="1F4E79" w:themeColor="accent5" w:themeShade="80"/>
        </w:rPr>
        <w:t>.</w:t>
      </w:r>
      <w:bookmarkEnd w:id="213"/>
    </w:p>
    <w:p w:rsidR="007A20B1" w:rsidRPr="007A20B1" w:rsidRDefault="007A20B1" w:rsidP="007A20B1">
      <w:pPr>
        <w:spacing w:after="0"/>
      </w:pPr>
    </w:p>
    <w:tbl>
      <w:tblPr>
        <w:tblW w:w="9585" w:type="dxa"/>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96C45" w:rsidRPr="001F2891" w:rsidTr="007A20B1">
        <w:tc>
          <w:tcPr>
            <w:tcW w:w="705" w:type="dxa"/>
            <w:tcBorders>
              <w:top w:val="single" w:sz="1" w:space="0" w:color="000000"/>
              <w:left w:val="single" w:sz="1" w:space="0" w:color="000000"/>
              <w:bottom w:val="single" w:sz="1" w:space="0" w:color="000000"/>
            </w:tcBorders>
            <w:shd w:val="clear" w:color="auto" w:fill="9900FF"/>
            <w:vAlign w:val="center"/>
          </w:tcPr>
          <w:p w:rsidR="00796C45" w:rsidRPr="00B40794" w:rsidRDefault="00796C45" w:rsidP="007A20B1">
            <w:pPr>
              <w:pStyle w:val="Contenidodelatabla"/>
              <w:jc w:val="center"/>
              <w:rPr>
                <w:color w:val="FFFFFF"/>
                <w:sz w:val="20"/>
                <w:szCs w:val="20"/>
              </w:rPr>
            </w:pPr>
            <w:r w:rsidRPr="00B40794">
              <w:rPr>
                <w:b/>
                <w:bCs/>
                <w:color w:val="FFFFFF"/>
                <w:sz w:val="20"/>
                <w:szCs w:val="20"/>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rsidR="00796C45" w:rsidRPr="00B40794" w:rsidRDefault="00796C45" w:rsidP="007A20B1">
            <w:pPr>
              <w:pStyle w:val="Contenidodelatabla"/>
              <w:jc w:val="center"/>
              <w:rPr>
                <w:color w:val="FFFFFF"/>
                <w:sz w:val="20"/>
                <w:szCs w:val="20"/>
              </w:rPr>
            </w:pPr>
            <w:r w:rsidRPr="00B40794">
              <w:rPr>
                <w:b/>
                <w:bCs/>
                <w:color w:val="FFFFFF"/>
                <w:sz w:val="20"/>
                <w:szCs w:val="20"/>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rsidR="00796C45" w:rsidRPr="00B40794" w:rsidRDefault="00796C45" w:rsidP="007A20B1">
            <w:pPr>
              <w:pStyle w:val="Contenidodelatabla"/>
              <w:jc w:val="center"/>
              <w:rPr>
                <w:color w:val="FFFFFF"/>
                <w:sz w:val="20"/>
                <w:szCs w:val="20"/>
              </w:rPr>
            </w:pPr>
            <w:r w:rsidRPr="00B40794">
              <w:rPr>
                <w:b/>
                <w:bCs/>
                <w:color w:val="FFFFFF"/>
                <w:sz w:val="20"/>
                <w:szCs w:val="20"/>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rsidR="00796C45" w:rsidRPr="00B40794" w:rsidRDefault="00796C45" w:rsidP="007A20B1">
            <w:pPr>
              <w:pStyle w:val="Contenidodelatabla"/>
              <w:jc w:val="center"/>
              <w:rPr>
                <w:color w:val="FFFFFF"/>
                <w:sz w:val="20"/>
                <w:szCs w:val="20"/>
              </w:rPr>
            </w:pPr>
            <w:r w:rsidRPr="00B40794">
              <w:rPr>
                <w:b/>
                <w:bCs/>
                <w:color w:val="FFFFFF"/>
                <w:sz w:val="20"/>
                <w:szCs w:val="20"/>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rsidR="00796C45" w:rsidRPr="00B40794" w:rsidRDefault="00796C45" w:rsidP="007A20B1">
            <w:pPr>
              <w:pStyle w:val="Contenidodelatabla"/>
              <w:jc w:val="center"/>
              <w:rPr>
                <w:color w:val="FFFFFF"/>
                <w:sz w:val="20"/>
                <w:szCs w:val="20"/>
              </w:rPr>
            </w:pPr>
            <w:r w:rsidRPr="00B40794">
              <w:rPr>
                <w:b/>
                <w:bCs/>
                <w:color w:val="FFFFFF"/>
                <w:sz w:val="20"/>
                <w:szCs w:val="20"/>
              </w:rPr>
              <w:t>% Avance</w:t>
            </w:r>
          </w:p>
        </w:tc>
      </w:tr>
      <w:tr w:rsidR="00796C45" w:rsidRPr="001F2891" w:rsidTr="007A20B1">
        <w:tc>
          <w:tcPr>
            <w:tcW w:w="705" w:type="dxa"/>
            <w:tcBorders>
              <w:left w:val="single" w:sz="1" w:space="0" w:color="000000"/>
              <w:bottom w:val="single" w:sz="1" w:space="0" w:color="000000"/>
            </w:tcBorders>
            <w:shd w:val="clear" w:color="auto" w:fill="auto"/>
            <w:vAlign w:val="center"/>
          </w:tcPr>
          <w:p w:rsidR="00796C45" w:rsidRPr="00B40794" w:rsidRDefault="00796C45" w:rsidP="007A20B1">
            <w:pPr>
              <w:pStyle w:val="Contenidodelatabla"/>
              <w:snapToGrid w:val="0"/>
              <w:jc w:val="center"/>
              <w:rPr>
                <w:color w:val="000000"/>
                <w:sz w:val="20"/>
                <w:szCs w:val="20"/>
              </w:rPr>
            </w:pPr>
            <w:r w:rsidRPr="00B40794">
              <w:rPr>
                <w:sz w:val="20"/>
                <w:szCs w:val="20"/>
              </w:rPr>
              <w:t>3</w:t>
            </w:r>
          </w:p>
        </w:tc>
        <w:tc>
          <w:tcPr>
            <w:tcW w:w="5025" w:type="dxa"/>
            <w:tcBorders>
              <w:left w:val="single" w:sz="1" w:space="0" w:color="000000"/>
              <w:bottom w:val="single" w:sz="1" w:space="0" w:color="000000"/>
            </w:tcBorders>
            <w:shd w:val="clear" w:color="auto" w:fill="auto"/>
            <w:vAlign w:val="center"/>
          </w:tcPr>
          <w:p w:rsidR="00796C45" w:rsidRPr="00B40794" w:rsidRDefault="00796C45" w:rsidP="007A20B1">
            <w:pPr>
              <w:pStyle w:val="Contenidodelatabla"/>
              <w:snapToGrid w:val="0"/>
              <w:jc w:val="both"/>
              <w:rPr>
                <w:color w:val="000000"/>
                <w:sz w:val="20"/>
                <w:szCs w:val="20"/>
              </w:rPr>
            </w:pPr>
            <w:r>
              <w:rPr>
                <w:rFonts w:eastAsia="Times New Roman"/>
                <w:bCs/>
                <w:color w:val="000000"/>
                <w:kern w:val="0"/>
                <w:sz w:val="20"/>
                <w:szCs w:val="20"/>
                <w:lang w:val="es-CO" w:eastAsia="es-CO"/>
              </w:rPr>
              <w:t xml:space="preserve">(S) </w:t>
            </w:r>
            <w:r w:rsidRPr="00B40794">
              <w:rPr>
                <w:rFonts w:eastAsia="Times New Roman"/>
                <w:bCs/>
                <w:color w:val="000000"/>
                <w:kern w:val="0"/>
                <w:sz w:val="20"/>
                <w:szCs w:val="20"/>
                <w:lang w:val="es-CO" w:eastAsia="es-CO"/>
              </w:rPr>
              <w:t>Realizar 45 encuentros ciudadanos (virtuales y presenciales) para promover la apropiación, fortalecimiento del tejido social e involucramiento en los proyectos de infraestructura cultural</w:t>
            </w:r>
          </w:p>
        </w:tc>
        <w:tc>
          <w:tcPr>
            <w:tcW w:w="1695" w:type="dxa"/>
            <w:tcBorders>
              <w:left w:val="single" w:sz="1" w:space="0" w:color="000000"/>
              <w:bottom w:val="single" w:sz="1" w:space="0" w:color="000000"/>
            </w:tcBorders>
            <w:shd w:val="clear" w:color="auto" w:fill="auto"/>
            <w:vAlign w:val="center"/>
          </w:tcPr>
          <w:p w:rsidR="00796C45" w:rsidRPr="00B40794" w:rsidRDefault="00796C45" w:rsidP="007A20B1">
            <w:pPr>
              <w:pStyle w:val="Contenidodelatabla"/>
              <w:snapToGrid w:val="0"/>
              <w:jc w:val="center"/>
              <w:rPr>
                <w:color w:val="000000"/>
                <w:sz w:val="20"/>
                <w:szCs w:val="20"/>
              </w:rPr>
            </w:pPr>
            <w:r w:rsidRPr="00B40794">
              <w:rPr>
                <w:color w:val="000000"/>
                <w:sz w:val="20"/>
                <w:szCs w:val="20"/>
              </w:rPr>
              <w:t>1</w:t>
            </w:r>
            <w:r>
              <w:rPr>
                <w:color w:val="000000"/>
                <w:sz w:val="20"/>
                <w:szCs w:val="20"/>
              </w:rPr>
              <w:t>5</w:t>
            </w:r>
          </w:p>
        </w:tc>
        <w:tc>
          <w:tcPr>
            <w:tcW w:w="1245" w:type="dxa"/>
            <w:tcBorders>
              <w:left w:val="single" w:sz="1" w:space="0" w:color="000000"/>
              <w:bottom w:val="single" w:sz="1" w:space="0" w:color="000000"/>
            </w:tcBorders>
            <w:shd w:val="clear" w:color="auto" w:fill="auto"/>
            <w:vAlign w:val="center"/>
          </w:tcPr>
          <w:p w:rsidR="00796C45" w:rsidRPr="00B40794" w:rsidRDefault="00796C45" w:rsidP="007A20B1">
            <w:pPr>
              <w:pStyle w:val="Contenidodelatabla"/>
              <w:snapToGrid w:val="0"/>
              <w:jc w:val="center"/>
              <w:rPr>
                <w:color w:val="000000"/>
                <w:sz w:val="20"/>
                <w:szCs w:val="20"/>
              </w:rPr>
            </w:pPr>
            <w:r>
              <w:rPr>
                <w:color w:val="000000"/>
                <w:sz w:val="20"/>
                <w:szCs w:val="20"/>
              </w:rPr>
              <w:t>9</w:t>
            </w:r>
          </w:p>
        </w:tc>
        <w:tc>
          <w:tcPr>
            <w:tcW w:w="915" w:type="dxa"/>
            <w:tcBorders>
              <w:left w:val="single" w:sz="1" w:space="0" w:color="000000"/>
              <w:bottom w:val="single" w:sz="1" w:space="0" w:color="000000"/>
              <w:right w:val="single" w:sz="1" w:space="0" w:color="000000"/>
            </w:tcBorders>
            <w:shd w:val="clear" w:color="auto" w:fill="auto"/>
            <w:vAlign w:val="center"/>
          </w:tcPr>
          <w:p w:rsidR="00796C45" w:rsidRPr="00B40794" w:rsidRDefault="00796C45" w:rsidP="007A20B1">
            <w:pPr>
              <w:pStyle w:val="Contenidodelatabla"/>
              <w:snapToGrid w:val="0"/>
              <w:jc w:val="center"/>
              <w:rPr>
                <w:color w:val="000000"/>
                <w:sz w:val="20"/>
                <w:szCs w:val="20"/>
              </w:rPr>
            </w:pPr>
            <w:r>
              <w:rPr>
                <w:color w:val="000000"/>
                <w:sz w:val="20"/>
                <w:szCs w:val="20"/>
              </w:rPr>
              <w:t>60</w:t>
            </w:r>
            <w:r w:rsidRPr="00B40794">
              <w:rPr>
                <w:color w:val="000000"/>
                <w:sz w:val="20"/>
                <w:szCs w:val="20"/>
              </w:rPr>
              <w:t>%</w:t>
            </w:r>
          </w:p>
        </w:tc>
      </w:tr>
    </w:tbl>
    <w:p w:rsidR="00796C45" w:rsidRDefault="00796C45" w:rsidP="007A20B1">
      <w:pPr>
        <w:spacing w:after="0"/>
        <w:rPr>
          <w:b/>
          <w:bCs/>
          <w:u w:val="single"/>
        </w:rPr>
      </w:pPr>
    </w:p>
    <w:p w:rsidR="00796C45" w:rsidRPr="007A20B1" w:rsidRDefault="00796C45" w:rsidP="007A20B1">
      <w:pPr>
        <w:pStyle w:val="Ttulo4"/>
        <w:spacing w:before="0"/>
      </w:pPr>
      <w:bookmarkStart w:id="214" w:name="_Toc70022415"/>
      <w:r w:rsidRPr="007A20B1">
        <w:t>4.1 Reporte de avance y logros de la meta del proyecto</w:t>
      </w:r>
      <w:bookmarkEnd w:id="214"/>
      <w:r w:rsidRPr="007A20B1">
        <w:tab/>
      </w:r>
      <w:r w:rsidRPr="007A20B1">
        <w:tab/>
      </w:r>
      <w:r w:rsidRPr="007A20B1">
        <w:tab/>
      </w:r>
      <w:r w:rsidRPr="007A20B1">
        <w:tab/>
      </w:r>
    </w:p>
    <w:p w:rsidR="00796C45" w:rsidRPr="00BA74FC" w:rsidRDefault="00796C45" w:rsidP="007A20B1">
      <w:pPr>
        <w:tabs>
          <w:tab w:val="left" w:pos="0"/>
          <w:tab w:val="left" w:pos="720"/>
        </w:tabs>
        <w:spacing w:after="0" w:line="100" w:lineRule="atLeast"/>
        <w:ind w:left="720"/>
        <w:rPr>
          <w:color w:val="000000"/>
        </w:rPr>
      </w:pPr>
    </w:p>
    <w:p w:rsidR="00796C45" w:rsidRPr="007B7DDA" w:rsidRDefault="00796C45" w:rsidP="007A20B1">
      <w:pPr>
        <w:spacing w:after="0"/>
        <w:rPr>
          <w:bCs/>
        </w:rPr>
      </w:pPr>
      <w:r>
        <w:rPr>
          <w:b/>
          <w:color w:val="000000"/>
        </w:rPr>
        <w:t xml:space="preserve">Avance cuatrienio: </w:t>
      </w:r>
      <w:r w:rsidRPr="007B7DDA">
        <w:rPr>
          <w:bCs/>
        </w:rPr>
        <w:t>Teniendo en cuenta que la mayoría de los recursos para los procesos participativos previstos en la vigencia 2020 fueron comprometidos al cierre del anterior Plan Distrital de Desarrollo “</w:t>
      </w:r>
      <w:r w:rsidRPr="00AB5FDC">
        <w:rPr>
          <w:bCs/>
          <w:i/>
          <w:iCs/>
        </w:rPr>
        <w:t>Bogotá Mejor para Todos</w:t>
      </w:r>
      <w:r w:rsidRPr="007B7DDA">
        <w:rPr>
          <w:bCs/>
        </w:rPr>
        <w:t xml:space="preserve">”, en el proyecto de inversión 7654 solo se consideró como meta </w:t>
      </w:r>
      <w:r>
        <w:rPr>
          <w:bCs/>
        </w:rPr>
        <w:t xml:space="preserve">del primer año </w:t>
      </w:r>
      <w:r w:rsidRPr="007B7DDA">
        <w:rPr>
          <w:bCs/>
        </w:rPr>
        <w:t xml:space="preserve">uno de los encuentros ciudadanos. </w:t>
      </w:r>
    </w:p>
    <w:p w:rsidR="00796C45" w:rsidRPr="007B7DDA" w:rsidRDefault="00796C45" w:rsidP="007A20B1">
      <w:pPr>
        <w:spacing w:after="0"/>
        <w:rPr>
          <w:bCs/>
        </w:rPr>
      </w:pPr>
    </w:p>
    <w:p w:rsidR="00796C45" w:rsidRDefault="00796C45" w:rsidP="007A20B1">
      <w:pPr>
        <w:spacing w:after="0"/>
        <w:rPr>
          <w:bCs/>
        </w:rPr>
      </w:pPr>
      <w:r w:rsidRPr="007B7DDA">
        <w:rPr>
          <w:bCs/>
        </w:rPr>
        <w:t>Como parte de las gestiones que se adelantan para generar sentido de pertenencia de los espacios públicos del sector, se realizó una (1) toma cultural donde se desarrolló una jornada de siembra comunitaria con la</w:t>
      </w:r>
      <w:r>
        <w:rPr>
          <w:bCs/>
        </w:rPr>
        <w:t>s personas que viven cerca</w:t>
      </w:r>
      <w:r w:rsidRPr="007B7DDA">
        <w:rPr>
          <w:bCs/>
        </w:rPr>
        <w:t xml:space="preserve"> al equipamiento cultural </w:t>
      </w:r>
      <w:r>
        <w:rPr>
          <w:bCs/>
        </w:rPr>
        <w:t>“</w:t>
      </w:r>
      <w:r w:rsidRPr="007B7DDA">
        <w:rPr>
          <w:bCs/>
        </w:rPr>
        <w:t>Pilona 20</w:t>
      </w:r>
      <w:r>
        <w:rPr>
          <w:bCs/>
        </w:rPr>
        <w:t>”,</w:t>
      </w:r>
      <w:r w:rsidRPr="007B7DDA">
        <w:rPr>
          <w:bCs/>
        </w:rPr>
        <w:t xml:space="preserve"> en el Barrio Manitas</w:t>
      </w:r>
      <w:r>
        <w:rPr>
          <w:bCs/>
        </w:rPr>
        <w:t>.</w:t>
      </w:r>
      <w:r w:rsidRPr="007B7DDA">
        <w:rPr>
          <w:bCs/>
        </w:rPr>
        <w:t xml:space="preserve"> </w:t>
      </w:r>
    </w:p>
    <w:p w:rsidR="00796C45" w:rsidRPr="009F378F" w:rsidRDefault="00796C45" w:rsidP="00796C45">
      <w:pPr>
        <w:jc w:val="center"/>
      </w:pPr>
      <w:r>
        <w:rPr>
          <w:noProof/>
        </w:rPr>
        <w:drawing>
          <wp:inline distT="0" distB="0" distL="0" distR="0">
            <wp:extent cx="1975449" cy="1310107"/>
            <wp:effectExtent l="0" t="0" r="6350" b="444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87565" cy="1318142"/>
                    </a:xfrm>
                    <a:prstGeom prst="rect">
                      <a:avLst/>
                    </a:prstGeom>
                    <a:noFill/>
                    <a:ln>
                      <a:noFill/>
                    </a:ln>
                  </pic:spPr>
                </pic:pic>
              </a:graphicData>
            </a:graphic>
          </wp:inline>
        </w:drawing>
      </w:r>
      <w:r>
        <w:rPr>
          <w:noProof/>
        </w:rPr>
        <w:drawing>
          <wp:inline distT="0" distB="0" distL="0" distR="0">
            <wp:extent cx="2040974" cy="1360649"/>
            <wp:effectExtent l="0" t="0" r="0" b="0"/>
            <wp:docPr id="120" name="Imagen 120" descr="Imagen que contiene persona, exterior, past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Imagen que contiene persona, exterior, pasto, hombre&#10;&#10;Descripción generada automáticamente"/>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46745" cy="1364496"/>
                    </a:xfrm>
                    <a:prstGeom prst="rect">
                      <a:avLst/>
                    </a:prstGeom>
                    <a:noFill/>
                    <a:ln>
                      <a:noFill/>
                    </a:ln>
                  </pic:spPr>
                </pic:pic>
              </a:graphicData>
            </a:graphic>
          </wp:inline>
        </w:drawing>
      </w:r>
      <w:r>
        <w:rPr>
          <w:noProof/>
        </w:rPr>
        <w:drawing>
          <wp:inline distT="0" distB="0" distL="0" distR="0">
            <wp:extent cx="1923511" cy="1906619"/>
            <wp:effectExtent l="8573" t="0" r="9207" b="9208"/>
            <wp:docPr id="118" name="Imagen 118" descr="A picture containing outdoor, pers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A picture containing outdoor, person&#10;&#10;Description automatically generated"/>
                    <pic:cNvPicPr>
                      <a:picLocks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rot="5400000">
                      <a:off x="0" y="0"/>
                      <a:ext cx="1941694" cy="1924642"/>
                    </a:xfrm>
                    <a:prstGeom prst="rect">
                      <a:avLst/>
                    </a:prstGeom>
                    <a:noFill/>
                    <a:ln>
                      <a:noFill/>
                    </a:ln>
                  </pic:spPr>
                </pic:pic>
              </a:graphicData>
            </a:graphic>
          </wp:inline>
        </w:drawing>
      </w:r>
      <w:r w:rsidR="007A20B1">
        <w:rPr>
          <w:noProof/>
        </w:rPr>
        <w:drawing>
          <wp:inline distT="0" distB="0" distL="0" distR="0" wp14:anchorId="56C218E0" wp14:editId="6F412708">
            <wp:extent cx="1923512" cy="1553369"/>
            <wp:effectExtent l="0" t="5397" r="0" b="0"/>
            <wp:docPr id="119" name="Imagen 119" descr="A picture containing person, outdoor, outdoor object, pett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A picture containing person, outdoor, outdoor object, petting&#10;&#10;Description automatically generated"/>
                    <pic:cNvPicPr>
                      <a:picLocks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rot="5400000">
                      <a:off x="0" y="0"/>
                      <a:ext cx="1932666" cy="1560762"/>
                    </a:xfrm>
                    <a:prstGeom prst="rect">
                      <a:avLst/>
                    </a:prstGeom>
                    <a:noFill/>
                    <a:ln>
                      <a:noFill/>
                    </a:ln>
                  </pic:spPr>
                </pic:pic>
              </a:graphicData>
            </a:graphic>
          </wp:inline>
        </w:drawing>
      </w:r>
    </w:p>
    <w:p w:rsidR="00796C45" w:rsidRPr="009F378F" w:rsidRDefault="00796C45" w:rsidP="00796C45">
      <w:pPr>
        <w:jc w:val="center"/>
        <w:rPr>
          <w:sz w:val="18"/>
          <w:szCs w:val="18"/>
        </w:rPr>
      </w:pPr>
      <w:r w:rsidRPr="009F378F">
        <w:rPr>
          <w:sz w:val="18"/>
          <w:szCs w:val="18"/>
        </w:rPr>
        <w:t>Jornada de siembra comunitaria, Centro Cultural Pilona 20 (Ciudad Bolívar, 2020)</w:t>
      </w:r>
    </w:p>
    <w:p w:rsidR="00796C45" w:rsidRPr="00A677D1" w:rsidRDefault="00796C45" w:rsidP="007A20B1">
      <w:pPr>
        <w:spacing w:after="0"/>
        <w:rPr>
          <w:rFonts w:eastAsia="Times New Roman"/>
          <w:color w:val="000000"/>
          <w:lang w:eastAsia="es-ES" w:bidi="es-ES"/>
        </w:rPr>
      </w:pPr>
      <w:r w:rsidRPr="00A677D1">
        <w:rPr>
          <w:rFonts w:eastAsia="Times New Roman"/>
          <w:color w:val="000000"/>
          <w:lang w:eastAsia="es-ES" w:bidi="es-ES"/>
        </w:rPr>
        <w:lastRenderedPageBreak/>
        <w:t xml:space="preserve">En el marco del Plan de Gestión Social de los diferentes proyectos de infraestructura cultural se realizan diferentes actividades con el objetivo de fortalecer la apropiación y el involucramiento de las comunidades con los equipamientos culturales que se encuentran en construcción. </w:t>
      </w:r>
      <w:r>
        <w:rPr>
          <w:rFonts w:eastAsia="Times New Roman"/>
          <w:color w:val="000000"/>
          <w:lang w:eastAsia="es-ES" w:bidi="es-ES"/>
        </w:rPr>
        <w:t xml:space="preserve">Entre julio y diciembre del </w:t>
      </w:r>
      <w:r w:rsidRPr="00A677D1">
        <w:rPr>
          <w:rFonts w:eastAsia="Times New Roman"/>
          <w:color w:val="000000"/>
          <w:lang w:eastAsia="es-ES" w:bidi="es-ES"/>
        </w:rPr>
        <w:t xml:space="preserve">2020 se realizaron veinte (20) jornadas que permitieron el fortalecimiento del tejido social y la participación de los agentes culturales, organizaciones sociales, líderes y vecinos de cada uno de los sectores. </w:t>
      </w:r>
    </w:p>
    <w:p w:rsidR="00796C45" w:rsidRDefault="00796C45" w:rsidP="007A20B1">
      <w:pPr>
        <w:spacing w:after="0"/>
        <w:rPr>
          <w:rFonts w:eastAsia="Times New Roman"/>
          <w:color w:val="000000"/>
          <w:lang w:eastAsia="es-ES" w:bidi="es-ES"/>
        </w:rPr>
      </w:pPr>
    </w:p>
    <w:p w:rsidR="00796C45" w:rsidRDefault="00796C45" w:rsidP="007A20B1">
      <w:pPr>
        <w:spacing w:after="0"/>
      </w:pPr>
      <w:r w:rsidRPr="00A677D1">
        <w:rPr>
          <w:rFonts w:eastAsia="Times New Roman"/>
          <w:color w:val="000000"/>
          <w:lang w:eastAsia="es-ES" w:bidi="es-ES"/>
        </w:rPr>
        <w:t>Se han adelantado las siguientes acciones relacionadas con encuentros ciudadanos para promover la apropiación, fortalecimiento del tejido social e involucramiento en los proyectos de infraestructura cultural:</w:t>
      </w:r>
    </w:p>
    <w:p w:rsidR="00796C45" w:rsidRDefault="00796C45" w:rsidP="00796C45">
      <w:pPr>
        <w:jc w:val="center"/>
      </w:pPr>
      <w:r>
        <w:rPr>
          <w:noProof/>
        </w:rPr>
        <w:drawing>
          <wp:inline distT="0" distB="0" distL="0" distR="0">
            <wp:extent cx="5029200" cy="3952875"/>
            <wp:effectExtent l="0" t="0" r="0" b="9525"/>
            <wp:docPr id="117" name="Imagen 117"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Gráfico, Gráfico de burbujas&#10;&#10;Descripción generada automáticamente"/>
                    <pic:cNvPicPr>
                      <a:picLocks noChangeAspect="1" noChangeArrowheads="1"/>
                    </pic:cNvPicPr>
                  </pic:nvPicPr>
                  <pic:blipFill>
                    <a:blip r:embed="rId132">
                      <a:extLst>
                        <a:ext uri="{28A0092B-C50C-407E-A947-70E740481C1C}">
                          <a14:useLocalDpi xmlns:a14="http://schemas.microsoft.com/office/drawing/2010/main" val="0"/>
                        </a:ext>
                      </a:extLst>
                    </a:blip>
                    <a:srcRect t="11023" b="10417"/>
                    <a:stretch>
                      <a:fillRect/>
                    </a:stretch>
                  </pic:blipFill>
                  <pic:spPr bwMode="auto">
                    <a:xfrm>
                      <a:off x="0" y="0"/>
                      <a:ext cx="5029200" cy="3952875"/>
                    </a:xfrm>
                    <a:prstGeom prst="rect">
                      <a:avLst/>
                    </a:prstGeom>
                    <a:noFill/>
                    <a:ln>
                      <a:noFill/>
                    </a:ln>
                  </pic:spPr>
                </pic:pic>
              </a:graphicData>
            </a:graphic>
          </wp:inline>
        </w:drawing>
      </w:r>
    </w:p>
    <w:p w:rsidR="00796C45" w:rsidRDefault="00796C45" w:rsidP="00796C45">
      <w:r w:rsidRPr="009F378F">
        <w:rPr>
          <w:b/>
          <w:color w:val="000000"/>
        </w:rPr>
        <w:t xml:space="preserve">EQUIPAMIENTOS CULTURALES COMPLEMENTARIOS TRANSMICABLE: </w:t>
      </w:r>
      <w:r w:rsidRPr="009F378F">
        <w:t xml:space="preserve">Para los equipamientos que se encuentran en construcción en el sistema integral de TransMiCable de la localidad de Ciudad Bolívar, se realizaron ocho (8) mesas de sostenibilidad y apropiación con comunidades vecinas, organizaciones de base y líderes del sector entre julio y diciembre del 2020 de los equipamientos de Museo de la Ciudad Autoconstruida y Galería (3), Centro Cultural Pilona 10 (3) y Centro Cultural Pilona 20 (2). También, se realizó un (1) evento de avance de obra del 50% del Centro Cultural Pilona 20 y del Museo de la Ciudad Autoconstruida y Galería que se encuentran ubicados en la estación del Mirador del Paraíso el 10 de septiembre del 2020. En el evento se tuvo la participación de alrededor 80 a 85 personas.  </w:t>
      </w:r>
    </w:p>
    <w:p w:rsidR="00796C45" w:rsidRDefault="00796C45" w:rsidP="00796C45">
      <w:r w:rsidRPr="00D30676">
        <w:lastRenderedPageBreak/>
        <w:t xml:space="preserve">En el primer trimestre de 2021 se realizaron cinco (5) encuentros ciudadanos para los equipamientos culturales que se encuentran en construcción en el Sistema Integral de Transmicable. En el Museo de la Ciudad Autoconstruida y Galería se realizó una (1) mesa de sostenibilidad y apropiación, en el Centro Cultural Pilona 10  se realizó una (1) mesa de apropiación y una (1) jornada de recuperación y siembra de la zona denominada La Cañada, en conjunto con la socialización del avance de obra del 50% y, por último, para el Centro Cultural Pilona 20  se realizó una (1) mesa de apropiación y sostenibilidad y un (1) taller de diseño participativo para la definición del espacio dedicado a la primera infancia dentro del equipamiento cultural. </w:t>
      </w:r>
    </w:p>
    <w:p w:rsidR="00796C45" w:rsidRDefault="00796C45" w:rsidP="00796C45">
      <w:pPr>
        <w:jc w:val="center"/>
        <w:rPr>
          <w:noProof/>
          <w:lang w:eastAsia="es-CO"/>
        </w:rPr>
      </w:pPr>
      <w:r>
        <w:rPr>
          <w:noProof/>
          <w:lang w:eastAsia="es-CO"/>
        </w:rPr>
        <w:drawing>
          <wp:inline distT="0" distB="0" distL="0" distR="0">
            <wp:extent cx="2000250" cy="2000250"/>
            <wp:effectExtent l="0" t="0" r="0" b="0"/>
            <wp:docPr id="116" name="Imagen 116" descr="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ign on the side of a building&#10;&#10;Description automatically generate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inline>
        </w:drawing>
      </w:r>
      <w:r>
        <w:rPr>
          <w:noProof/>
          <w:lang w:eastAsia="es-CO"/>
        </w:rPr>
        <w:drawing>
          <wp:inline distT="0" distB="0" distL="0" distR="0">
            <wp:extent cx="2000250" cy="2000250"/>
            <wp:effectExtent l="0" t="0" r="0" b="0"/>
            <wp:docPr id="115" name="Imagen 11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close up of a sign&#10;&#10;Description automatically generated"/>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inline>
        </w:drawing>
      </w:r>
      <w:r>
        <w:rPr>
          <w:noProof/>
          <w:lang w:eastAsia="es-CO"/>
        </w:rPr>
        <w:drawing>
          <wp:inline distT="0" distB="0" distL="0" distR="0">
            <wp:extent cx="2000250" cy="2000250"/>
            <wp:effectExtent l="0" t="0" r="0" b="0"/>
            <wp:docPr id="114" name="Imagen 11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close up of a sign&#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inline>
        </w:drawing>
      </w:r>
    </w:p>
    <w:p w:rsidR="00796C45" w:rsidRPr="009F378F" w:rsidRDefault="00796C45" w:rsidP="00796C45">
      <w:pPr>
        <w:jc w:val="center"/>
        <w:rPr>
          <w:sz w:val="18"/>
          <w:szCs w:val="18"/>
        </w:rPr>
      </w:pPr>
      <w:r w:rsidRPr="009F378F">
        <w:rPr>
          <w:sz w:val="18"/>
          <w:szCs w:val="18"/>
        </w:rPr>
        <w:t>Invitaciones Comités de Sostenibilidad y Apropiación</w:t>
      </w:r>
      <w:r>
        <w:rPr>
          <w:sz w:val="18"/>
          <w:szCs w:val="18"/>
        </w:rPr>
        <w:t xml:space="preserve"> 2020</w:t>
      </w:r>
    </w:p>
    <w:p w:rsidR="00796C45" w:rsidRDefault="00796C45" w:rsidP="00796C45">
      <w:pPr>
        <w:jc w:val="center"/>
      </w:pPr>
    </w:p>
    <w:p w:rsidR="00796C45" w:rsidRDefault="00796C45" w:rsidP="00796C45">
      <w:pPr>
        <w:jc w:val="center"/>
      </w:pPr>
      <w:r>
        <w:rPr>
          <w:noProof/>
          <w:sz w:val="24"/>
          <w:szCs w:val="24"/>
        </w:rPr>
        <w:lastRenderedPageBreak/>
        <w:drawing>
          <wp:anchor distT="0" distB="0" distL="114300" distR="114300" simplePos="0" relativeHeight="251696128" behindDoc="0" locked="0" layoutInCell="1" allowOverlap="1">
            <wp:simplePos x="0" y="0"/>
            <wp:positionH relativeFrom="margin">
              <wp:align>center</wp:align>
            </wp:positionH>
            <wp:positionV relativeFrom="paragraph">
              <wp:posOffset>8890</wp:posOffset>
            </wp:positionV>
            <wp:extent cx="2341880" cy="2454275"/>
            <wp:effectExtent l="0" t="0" r="1270" b="3175"/>
            <wp:wrapThrough wrapText="bothSides">
              <wp:wrapPolygon edited="0">
                <wp:start x="0" y="0"/>
                <wp:lineTo x="0" y="21460"/>
                <wp:lineTo x="21436" y="21460"/>
                <wp:lineTo x="21436" y="0"/>
                <wp:lineTo x="0" y="0"/>
              </wp:wrapPolygon>
            </wp:wrapThrough>
            <wp:docPr id="132" name="Imagen 13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phical user interface&#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41880" cy="245427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rsidR="00796C45" w:rsidRDefault="00796C45" w:rsidP="00796C45">
      <w:pPr>
        <w:jc w:val="center"/>
      </w:pPr>
    </w:p>
    <w:p w:rsidR="00796C45" w:rsidRDefault="00796C45" w:rsidP="00796C45">
      <w:pPr>
        <w:rPr>
          <w:b/>
          <w:color w:val="000000"/>
        </w:rPr>
      </w:pPr>
    </w:p>
    <w:p w:rsidR="00796C45" w:rsidRDefault="00796C45" w:rsidP="00796C45">
      <w:pPr>
        <w:rPr>
          <w:b/>
          <w:color w:val="000000"/>
        </w:rPr>
      </w:pPr>
    </w:p>
    <w:p w:rsidR="00796C45" w:rsidRDefault="00796C45" w:rsidP="00796C45">
      <w:pPr>
        <w:rPr>
          <w:b/>
          <w:color w:val="000000"/>
        </w:rPr>
      </w:pPr>
    </w:p>
    <w:p w:rsidR="00796C45" w:rsidRDefault="00796C45" w:rsidP="00796C45">
      <w:pPr>
        <w:rPr>
          <w:b/>
          <w:color w:val="000000"/>
        </w:rPr>
      </w:pPr>
    </w:p>
    <w:p w:rsidR="00796C45" w:rsidRDefault="00796C45" w:rsidP="00796C45">
      <w:pPr>
        <w:jc w:val="center"/>
        <w:rPr>
          <w:sz w:val="18"/>
          <w:szCs w:val="18"/>
        </w:rPr>
      </w:pPr>
    </w:p>
    <w:p w:rsidR="007A20B1" w:rsidRDefault="007A20B1" w:rsidP="00796C45">
      <w:pPr>
        <w:jc w:val="center"/>
        <w:rPr>
          <w:sz w:val="18"/>
          <w:szCs w:val="18"/>
        </w:rPr>
      </w:pPr>
    </w:p>
    <w:p w:rsidR="007A20B1" w:rsidRDefault="007A20B1" w:rsidP="00796C45">
      <w:pPr>
        <w:jc w:val="center"/>
        <w:rPr>
          <w:sz w:val="18"/>
          <w:szCs w:val="18"/>
        </w:rPr>
      </w:pPr>
    </w:p>
    <w:p w:rsidR="00796C45" w:rsidRDefault="00796C45" w:rsidP="00796C45">
      <w:pPr>
        <w:jc w:val="center"/>
        <w:rPr>
          <w:sz w:val="18"/>
          <w:szCs w:val="18"/>
        </w:rPr>
      </w:pPr>
    </w:p>
    <w:p w:rsidR="00796C45" w:rsidRPr="009F378F" w:rsidRDefault="00796C45" w:rsidP="00796C45">
      <w:pPr>
        <w:jc w:val="center"/>
        <w:rPr>
          <w:noProof/>
        </w:rPr>
      </w:pPr>
      <w:r w:rsidRPr="009F378F">
        <w:rPr>
          <w:sz w:val="18"/>
          <w:szCs w:val="18"/>
        </w:rPr>
        <w:t>Invitación Avance 50%</w:t>
      </w:r>
      <w:r>
        <w:rPr>
          <w:sz w:val="18"/>
          <w:szCs w:val="18"/>
        </w:rPr>
        <w:t xml:space="preserve">: </w:t>
      </w:r>
      <w:r w:rsidRPr="009F378F">
        <w:rPr>
          <w:sz w:val="18"/>
          <w:szCs w:val="18"/>
        </w:rPr>
        <w:t>Mirador del Paraíso y Pilona 20</w:t>
      </w:r>
      <w:r>
        <w:rPr>
          <w:sz w:val="18"/>
          <w:szCs w:val="18"/>
        </w:rPr>
        <w:t xml:space="preserve"> (2021)</w:t>
      </w:r>
    </w:p>
    <w:p w:rsidR="00796C45" w:rsidRDefault="00796C45" w:rsidP="00796C45">
      <w:pPr>
        <w:jc w:val="center"/>
        <w:rPr>
          <w:b/>
          <w:noProof/>
        </w:rPr>
      </w:pPr>
      <w:r>
        <w:rPr>
          <w:b/>
          <w:noProof/>
          <w:color w:val="000000"/>
        </w:rPr>
        <w:drawing>
          <wp:inline distT="0" distB="0" distL="0" distR="0">
            <wp:extent cx="2208362" cy="1671193"/>
            <wp:effectExtent l="0" t="0" r="1905" b="5715"/>
            <wp:docPr id="113" name="Imagen 113" descr="A picture containing person, child, young,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picture containing person, child, young, little&#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13069" cy="1674755"/>
                    </a:xfrm>
                    <a:prstGeom prst="rect">
                      <a:avLst/>
                    </a:prstGeom>
                    <a:noFill/>
                    <a:ln>
                      <a:noFill/>
                    </a:ln>
                  </pic:spPr>
                </pic:pic>
              </a:graphicData>
            </a:graphic>
          </wp:inline>
        </w:drawing>
      </w:r>
      <w:r>
        <w:rPr>
          <w:b/>
          <w:noProof/>
        </w:rPr>
        <w:drawing>
          <wp:inline distT="0" distB="0" distL="0" distR="0">
            <wp:extent cx="2044461" cy="1619731"/>
            <wp:effectExtent l="0" t="0" r="0" b="0"/>
            <wp:docPr id="112" name="Imagen 112" descr="A picture containing person, child, outdoor, o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picture containing person, child, outdoor, older&#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056499" cy="1629268"/>
                    </a:xfrm>
                    <a:prstGeom prst="rect">
                      <a:avLst/>
                    </a:prstGeom>
                    <a:noFill/>
                    <a:ln>
                      <a:noFill/>
                    </a:ln>
                  </pic:spPr>
                </pic:pic>
              </a:graphicData>
            </a:graphic>
          </wp:inline>
        </w:drawing>
      </w:r>
    </w:p>
    <w:p w:rsidR="00796C45" w:rsidRPr="00254D8E" w:rsidRDefault="00796C45" w:rsidP="00796C45">
      <w:pPr>
        <w:jc w:val="center"/>
        <w:rPr>
          <w:b/>
          <w:color w:val="000000"/>
          <w:sz w:val="16"/>
          <w:szCs w:val="16"/>
        </w:rPr>
      </w:pPr>
      <w:r>
        <w:rPr>
          <w:sz w:val="18"/>
          <w:szCs w:val="18"/>
        </w:rPr>
        <w:t>T</w:t>
      </w:r>
      <w:r w:rsidRPr="00254D8E">
        <w:rPr>
          <w:sz w:val="16"/>
          <w:szCs w:val="16"/>
        </w:rPr>
        <w:t>aller de diseño participativo para la definición del espacio dedicado a la primera infancia dentro del equipamiento cultural</w:t>
      </w:r>
      <w:r>
        <w:rPr>
          <w:sz w:val="16"/>
          <w:szCs w:val="16"/>
        </w:rPr>
        <w:t xml:space="preserve"> (2021)</w:t>
      </w:r>
    </w:p>
    <w:p w:rsidR="00796C45" w:rsidRDefault="00796C45" w:rsidP="00796C45">
      <w:pPr>
        <w:jc w:val="center"/>
        <w:rPr>
          <w:b/>
          <w:noProof/>
        </w:rPr>
      </w:pPr>
      <w:r>
        <w:rPr>
          <w:b/>
          <w:noProof/>
        </w:rPr>
        <w:drawing>
          <wp:inline distT="0" distB="0" distL="0" distR="0">
            <wp:extent cx="1725283" cy="2279078"/>
            <wp:effectExtent l="0" t="0" r="8890" b="6985"/>
            <wp:docPr id="111" name="Imagen 111" descr="A group of people in a gard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group of people in a garden&#10;&#10;Description automatically generated with low confidence"/>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30363" cy="2285788"/>
                    </a:xfrm>
                    <a:prstGeom prst="rect">
                      <a:avLst/>
                    </a:prstGeom>
                    <a:noFill/>
                    <a:ln>
                      <a:noFill/>
                    </a:ln>
                  </pic:spPr>
                </pic:pic>
              </a:graphicData>
            </a:graphic>
          </wp:inline>
        </w:drawing>
      </w:r>
      <w:r>
        <w:rPr>
          <w:b/>
          <w:noProof/>
        </w:rPr>
        <w:drawing>
          <wp:inline distT="0" distB="0" distL="0" distR="0">
            <wp:extent cx="1712637" cy="2281147"/>
            <wp:effectExtent l="0" t="0" r="1905" b="508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18945" cy="2289549"/>
                    </a:xfrm>
                    <a:prstGeom prst="rect">
                      <a:avLst/>
                    </a:prstGeom>
                    <a:noFill/>
                    <a:ln>
                      <a:noFill/>
                    </a:ln>
                  </pic:spPr>
                </pic:pic>
              </a:graphicData>
            </a:graphic>
          </wp:inline>
        </w:drawing>
      </w:r>
    </w:p>
    <w:p w:rsidR="00796C45" w:rsidRDefault="00796C45" w:rsidP="00796C45">
      <w:pPr>
        <w:jc w:val="center"/>
        <w:rPr>
          <w:b/>
          <w:noProof/>
        </w:rPr>
      </w:pPr>
      <w:r>
        <w:rPr>
          <w:b/>
          <w:noProof/>
        </w:rPr>
        <w:lastRenderedPageBreak/>
        <w:drawing>
          <wp:inline distT="0" distB="0" distL="0" distR="0">
            <wp:extent cx="3114136" cy="1748163"/>
            <wp:effectExtent l="0" t="0" r="0" b="4445"/>
            <wp:docPr id="109" name="Imagen 109" descr="A picture containing building, outdoor,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 picture containing building, outdoor, garden&#10;&#10;Description automatically generate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116849" cy="1749686"/>
                    </a:xfrm>
                    <a:prstGeom prst="rect">
                      <a:avLst/>
                    </a:prstGeom>
                    <a:noFill/>
                    <a:ln>
                      <a:noFill/>
                    </a:ln>
                  </pic:spPr>
                </pic:pic>
              </a:graphicData>
            </a:graphic>
          </wp:inline>
        </w:drawing>
      </w:r>
    </w:p>
    <w:p w:rsidR="00796C45" w:rsidRDefault="00796C45" w:rsidP="00796C45">
      <w:pPr>
        <w:rPr>
          <w:b/>
          <w:color w:val="000000"/>
        </w:rPr>
      </w:pPr>
    </w:p>
    <w:p w:rsidR="00796C45" w:rsidRPr="009F378F" w:rsidRDefault="00796C45" w:rsidP="00796C45">
      <w:pPr>
        <w:rPr>
          <w:b/>
          <w:bCs/>
          <w:u w:val="single"/>
        </w:rPr>
      </w:pPr>
      <w:r w:rsidRPr="009F378F">
        <w:rPr>
          <w:b/>
          <w:bCs/>
        </w:rPr>
        <w:t>TEATRO EL ENSUEÑO:</w:t>
      </w:r>
      <w:r w:rsidRPr="009F378F">
        <w:t xml:space="preserve"> Para el equipamiento del Teatro el Ensueño ubicado en la localidad de Ciudad Bolívar entre el barrio Ismael Perdomo y Madelena se realizaron cinco (5) comités de sostenibilidad entre julio y diciembre del 2020. Adicionalmente, se realizó una (1) toma cultural en diciembre en el parque del Teatro El Ensueño con los diferentes grupos artísticos (música, teatro, danza, break dance, graffiti, circo) de la localidad de Ciudad Bolívar con el propósito de presentar una muestra de la diversidad y riqueza cultural de la localidad y evocar la aptitud que tendrá el equipamiento como espacio para inclusión, formación y presentación de la cultura y el arte de la localidad y la Ciudad de Bogotá. </w:t>
      </w:r>
    </w:p>
    <w:p w:rsidR="00796C45" w:rsidRPr="00DF29A6" w:rsidRDefault="00796C45" w:rsidP="00796C45">
      <w:r w:rsidRPr="007E0C1A">
        <w:t xml:space="preserve">En el primer trimestre de 2021 se realizó una jornada de participación y socialización con la comunidad “Hablemos del Teatro El Ensueño” para presentarle a las diferentes mesas locales de Ciudad Bolívar los avances y los pasos a seguir para el funcionamiento del Teatro El Ensueño. </w:t>
      </w:r>
    </w:p>
    <w:p w:rsidR="00796C45" w:rsidRPr="007F623B" w:rsidRDefault="00796C45" w:rsidP="00796C45"/>
    <w:p w:rsidR="00796C45" w:rsidRPr="009F378F" w:rsidRDefault="00796C45" w:rsidP="00796C45">
      <w:pPr>
        <w:jc w:val="center"/>
        <w:rPr>
          <w:rFonts w:eastAsia="Times New Roman"/>
          <w:lang w:eastAsia="es-ES_tradnl"/>
        </w:rPr>
      </w:pPr>
      <w:r>
        <w:rPr>
          <w:noProof/>
        </w:rPr>
        <w:drawing>
          <wp:inline distT="0" distB="0" distL="0" distR="0">
            <wp:extent cx="2057400" cy="2057400"/>
            <wp:effectExtent l="0" t="0" r="0" b="0"/>
            <wp:docPr id="108" name="Imagen 108" descr="A picture containing indoor, screen, sign, displa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A picture containing indoor, screen, sign, display&#10;&#10;Description automatically generated"/>
                    <pic:cNvPicPr>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inline>
        </w:drawing>
      </w:r>
      <w:r w:rsidRPr="009F378F">
        <w:rPr>
          <w:noProof/>
        </w:rPr>
        <w:t xml:space="preserve"> </w:t>
      </w:r>
      <w:r>
        <w:rPr>
          <w:rFonts w:eastAsia="Times New Roman"/>
          <w:noProof/>
          <w:lang w:eastAsia="es-ES_tradnl"/>
        </w:rPr>
        <w:drawing>
          <wp:inline distT="0" distB="0" distL="0" distR="0">
            <wp:extent cx="2047875" cy="2047875"/>
            <wp:effectExtent l="0" t="0" r="9525" b="9525"/>
            <wp:docPr id="107" name="Imagen 10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Interfaz de usuario gráfica&#10;&#10;Descripción generada automáticamente"/>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47875" cy="2047875"/>
                    </a:xfrm>
                    <a:prstGeom prst="rect">
                      <a:avLst/>
                    </a:prstGeom>
                    <a:noFill/>
                    <a:ln>
                      <a:noFill/>
                    </a:ln>
                  </pic:spPr>
                </pic:pic>
              </a:graphicData>
            </a:graphic>
          </wp:inline>
        </w:drawing>
      </w:r>
    </w:p>
    <w:p w:rsidR="00796C45" w:rsidRPr="009F378F" w:rsidRDefault="00796C45" w:rsidP="00796C45">
      <w:pPr>
        <w:jc w:val="center"/>
        <w:rPr>
          <w:sz w:val="18"/>
          <w:szCs w:val="18"/>
        </w:rPr>
      </w:pPr>
      <w:r w:rsidRPr="009F378F">
        <w:rPr>
          <w:sz w:val="18"/>
          <w:szCs w:val="18"/>
        </w:rPr>
        <w:t xml:space="preserve">Invitación Comité de Sostenibilidad Teatro El Ensueño </w:t>
      </w:r>
    </w:p>
    <w:p w:rsidR="00796C45" w:rsidRDefault="00796C45" w:rsidP="00796C45">
      <w:r w:rsidRPr="009F378F">
        <w:rPr>
          <w:b/>
          <w:bCs/>
        </w:rPr>
        <w:t xml:space="preserve">CENTRO FELICIDAD DE CHAPINERO: </w:t>
      </w:r>
      <w:r w:rsidRPr="009F378F">
        <w:t xml:space="preserve">En el marco del equipamiento del Centro Felicidad de Chapinero se realizaron dos (2) comités de felicidad y dos (2) jornadas de capacitación con el equipo de obra. encaminados a generar saldos pedagógicos a partir de talleres de </w:t>
      </w:r>
      <w:r w:rsidRPr="009F378F">
        <w:lastRenderedPageBreak/>
        <w:t xml:space="preserve">cultura ciudadana que buscan deconstruir estereotipos de género, así como promover el reconocimiento y apropiación del equipamiento cultural que se encuentra en construcción. Asimismo, </w:t>
      </w:r>
      <w:r>
        <w:t>en</w:t>
      </w:r>
      <w:r w:rsidRPr="009F378F">
        <w:t xml:space="preserve"> septiembre del 2020 se realizó un evento virtual “Construyendo el Centro Felicidad Chapinero” en el cual se llevó a cabo un conversatorio con la participación de alrededor de 100 personas. </w:t>
      </w:r>
    </w:p>
    <w:p w:rsidR="00796C45" w:rsidRPr="007E0C1A" w:rsidRDefault="00796C45" w:rsidP="00796C45">
      <w:pPr>
        <w:rPr>
          <w:rFonts w:eastAsia="Tahoma"/>
          <w:lang w:eastAsia="es-ES" w:bidi="es-ES"/>
        </w:rPr>
      </w:pPr>
      <w:r w:rsidRPr="007E0C1A">
        <w:rPr>
          <w:rFonts w:eastAsia="Tahoma"/>
          <w:lang w:eastAsia="es-ES" w:bidi="es-ES"/>
        </w:rPr>
        <w:t xml:space="preserve">En el </w:t>
      </w:r>
      <w:r>
        <w:rPr>
          <w:rFonts w:eastAsia="Tahoma"/>
          <w:lang w:eastAsia="es-ES" w:bidi="es-ES"/>
        </w:rPr>
        <w:t xml:space="preserve">primer </w:t>
      </w:r>
      <w:r w:rsidRPr="007E0C1A">
        <w:rPr>
          <w:rFonts w:eastAsia="Tahoma"/>
          <w:lang w:eastAsia="es-ES" w:bidi="es-ES"/>
        </w:rPr>
        <w:t xml:space="preserve">trimestre </w:t>
      </w:r>
      <w:r>
        <w:rPr>
          <w:rFonts w:eastAsia="Tahoma"/>
          <w:lang w:eastAsia="es-ES" w:bidi="es-ES"/>
        </w:rPr>
        <w:t xml:space="preserve">del </w:t>
      </w:r>
      <w:r w:rsidRPr="007E0C1A">
        <w:rPr>
          <w:rFonts w:eastAsia="Tahoma"/>
          <w:lang w:eastAsia="es-ES" w:bidi="es-ES"/>
        </w:rPr>
        <w:t>2021, se realiz</w:t>
      </w:r>
      <w:r>
        <w:rPr>
          <w:rFonts w:eastAsia="Tahoma"/>
          <w:lang w:eastAsia="es-ES" w:bidi="es-ES"/>
        </w:rPr>
        <w:t>aron</w:t>
      </w:r>
      <w:r w:rsidRPr="007E0C1A">
        <w:rPr>
          <w:rFonts w:eastAsia="Tahoma"/>
          <w:lang w:eastAsia="es-ES" w:bidi="es-ES"/>
        </w:rPr>
        <w:t xml:space="preserve"> </w:t>
      </w:r>
      <w:r>
        <w:rPr>
          <w:rFonts w:eastAsia="Tahoma"/>
          <w:lang w:eastAsia="es-ES" w:bidi="es-ES"/>
        </w:rPr>
        <w:t xml:space="preserve">dos (2) </w:t>
      </w:r>
      <w:r w:rsidRPr="007E0C1A">
        <w:rPr>
          <w:rFonts w:eastAsia="Tahoma"/>
          <w:lang w:eastAsia="es-ES" w:bidi="es-ES"/>
        </w:rPr>
        <w:t>comité felicidad. En estas jornadas se presentaron los avances del proyecto y se socializaron las actividades que se han realizado en el marco del plan de gestión social de los equipamientos, así como la construcción colectiva de los procesos de participación. Asimismo, el 18 de marzo se inició un nuevo ciclo de talleres de capacitación con el personal de obra para la generación de saldos pedagógicos.</w:t>
      </w:r>
    </w:p>
    <w:p w:rsidR="00796C45" w:rsidRPr="009F378F" w:rsidRDefault="00796C45" w:rsidP="00796C45">
      <w:pPr>
        <w:jc w:val="center"/>
      </w:pPr>
      <w:r>
        <w:rPr>
          <w:noProof/>
        </w:rPr>
        <w:drawing>
          <wp:inline distT="0" distB="0" distL="0" distR="0">
            <wp:extent cx="1438275" cy="1924050"/>
            <wp:effectExtent l="0" t="0" r="9525" b="0"/>
            <wp:docPr id="106" name="Imagen 106" descr="A picture containing person, outdoor, building, pers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A picture containing person, outdoor, building, person&#10;&#10;Description automatically generated"/>
                    <pic:cNvPicPr>
                      <a:picLocks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38275" cy="1924050"/>
                    </a:xfrm>
                    <a:prstGeom prst="rect">
                      <a:avLst/>
                    </a:prstGeom>
                    <a:noFill/>
                    <a:ln>
                      <a:noFill/>
                    </a:ln>
                  </pic:spPr>
                </pic:pic>
              </a:graphicData>
            </a:graphic>
          </wp:inline>
        </w:drawing>
      </w:r>
      <w:r>
        <w:rPr>
          <w:noProof/>
        </w:rPr>
        <w:drawing>
          <wp:inline distT="0" distB="0" distL="0" distR="0">
            <wp:extent cx="2562225" cy="1914525"/>
            <wp:effectExtent l="0" t="0" r="9525" b="9525"/>
            <wp:docPr id="105" name="Imagen 105" descr="A group of people walking on a brick build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A group of people walking on a brick building&#10;&#10;Description automatically generated"/>
                    <pic:cNvPicPr>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562225" cy="1914525"/>
                    </a:xfrm>
                    <a:prstGeom prst="rect">
                      <a:avLst/>
                    </a:prstGeom>
                    <a:noFill/>
                    <a:ln>
                      <a:noFill/>
                    </a:ln>
                  </pic:spPr>
                </pic:pic>
              </a:graphicData>
            </a:graphic>
          </wp:inline>
        </w:drawing>
      </w:r>
      <w:r>
        <w:rPr>
          <w:noProof/>
        </w:rPr>
        <w:drawing>
          <wp:inline distT="0" distB="0" distL="0" distR="0">
            <wp:extent cx="3990975" cy="1695450"/>
            <wp:effectExtent l="0" t="0" r="9525" b="0"/>
            <wp:docPr id="104" name="Imagen 104" descr="A group of people walking down a stree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A group of people walking down a street&#10;&#10;Description automatically generated"/>
                    <pic:cNvPicPr>
                      <a:picLocks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990975" cy="1695450"/>
                    </a:xfrm>
                    <a:prstGeom prst="rect">
                      <a:avLst/>
                    </a:prstGeom>
                    <a:noFill/>
                    <a:ln>
                      <a:noFill/>
                    </a:ln>
                  </pic:spPr>
                </pic:pic>
              </a:graphicData>
            </a:graphic>
          </wp:inline>
        </w:drawing>
      </w:r>
    </w:p>
    <w:p w:rsidR="00796C45" w:rsidRPr="00F26A23" w:rsidRDefault="00796C45" w:rsidP="00796C45">
      <w:pPr>
        <w:jc w:val="center"/>
        <w:rPr>
          <w:sz w:val="18"/>
          <w:szCs w:val="18"/>
        </w:rPr>
      </w:pPr>
      <w:r w:rsidRPr="00F26A23">
        <w:rPr>
          <w:sz w:val="18"/>
          <w:szCs w:val="18"/>
        </w:rPr>
        <w:t>Jornada de capacitación equipo de obra</w:t>
      </w:r>
    </w:p>
    <w:p w:rsidR="00796C45" w:rsidRPr="009F378F" w:rsidRDefault="00796C45" w:rsidP="00796C45">
      <w:pPr>
        <w:rPr>
          <w:sz w:val="18"/>
          <w:szCs w:val="18"/>
        </w:rPr>
      </w:pPr>
    </w:p>
    <w:p w:rsidR="00796C45" w:rsidRPr="009F378F" w:rsidRDefault="00796C45" w:rsidP="00796C45">
      <w:pPr>
        <w:jc w:val="center"/>
        <w:rPr>
          <w:sz w:val="18"/>
          <w:szCs w:val="18"/>
        </w:rPr>
      </w:pPr>
      <w:r>
        <w:rPr>
          <w:noProof/>
          <w:sz w:val="18"/>
          <w:szCs w:val="18"/>
        </w:rPr>
        <w:lastRenderedPageBreak/>
        <w:drawing>
          <wp:inline distT="0" distB="0" distL="0" distR="0">
            <wp:extent cx="1390650" cy="1847850"/>
            <wp:effectExtent l="0" t="0" r="0" b="0"/>
            <wp:docPr id="103" name="Imagen 103" descr="Imagen que contiene exterior, pasto, persona,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Imagen que contiene exterior, pasto, persona, sostener&#10;&#10;Descripción generada automáticamente"/>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flipH="1">
                      <a:off x="0" y="0"/>
                      <a:ext cx="1390650" cy="1847850"/>
                    </a:xfrm>
                    <a:prstGeom prst="rect">
                      <a:avLst/>
                    </a:prstGeom>
                    <a:noFill/>
                    <a:ln>
                      <a:noFill/>
                    </a:ln>
                  </pic:spPr>
                </pic:pic>
              </a:graphicData>
            </a:graphic>
          </wp:inline>
        </w:drawing>
      </w:r>
      <w:r>
        <w:rPr>
          <w:noProof/>
          <w:sz w:val="18"/>
          <w:szCs w:val="18"/>
        </w:rPr>
        <w:drawing>
          <wp:inline distT="0" distB="0" distL="0" distR="0">
            <wp:extent cx="2505075" cy="1876425"/>
            <wp:effectExtent l="0" t="0" r="9525" b="9525"/>
            <wp:docPr id="102" name="Imagen 102" descr="Grupo de personas alrededor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Grupo de personas alrededor de una mesa&#10;&#10;Descripción generada automáticamente"/>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05075" cy="1876425"/>
                    </a:xfrm>
                    <a:prstGeom prst="rect">
                      <a:avLst/>
                    </a:prstGeom>
                    <a:noFill/>
                    <a:ln>
                      <a:noFill/>
                    </a:ln>
                  </pic:spPr>
                </pic:pic>
              </a:graphicData>
            </a:graphic>
          </wp:inline>
        </w:drawing>
      </w:r>
      <w:r>
        <w:rPr>
          <w:noProof/>
          <w:sz w:val="18"/>
          <w:szCs w:val="18"/>
        </w:rPr>
        <w:drawing>
          <wp:inline distT="0" distB="0" distL="0" distR="0">
            <wp:extent cx="1409700" cy="1876425"/>
            <wp:effectExtent l="0" t="0" r="0" b="952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409700" cy="1876425"/>
                    </a:xfrm>
                    <a:prstGeom prst="rect">
                      <a:avLst/>
                    </a:prstGeom>
                    <a:noFill/>
                    <a:ln>
                      <a:noFill/>
                    </a:ln>
                  </pic:spPr>
                </pic:pic>
              </a:graphicData>
            </a:graphic>
          </wp:inline>
        </w:drawing>
      </w:r>
    </w:p>
    <w:p w:rsidR="00796C45" w:rsidRPr="00F26A23" w:rsidRDefault="00796C45" w:rsidP="00796C45">
      <w:pPr>
        <w:jc w:val="center"/>
        <w:rPr>
          <w:sz w:val="18"/>
          <w:szCs w:val="18"/>
        </w:rPr>
      </w:pPr>
      <w:r w:rsidRPr="00F26A23">
        <w:rPr>
          <w:sz w:val="18"/>
          <w:szCs w:val="18"/>
        </w:rPr>
        <w:t>Jornada de capacitación equipo de obra “Soñemos el CEFE Chapinero”</w:t>
      </w:r>
    </w:p>
    <w:p w:rsidR="00796C45" w:rsidRDefault="00796C45" w:rsidP="00796C45">
      <w:r>
        <w:rPr>
          <w:noProof/>
          <w:sz w:val="24"/>
          <w:szCs w:val="24"/>
        </w:rPr>
        <w:drawing>
          <wp:anchor distT="0" distB="0" distL="114300" distR="114300" simplePos="0" relativeHeight="251697152" behindDoc="0" locked="0" layoutInCell="1" allowOverlap="1">
            <wp:simplePos x="0" y="0"/>
            <wp:positionH relativeFrom="column">
              <wp:posOffset>537210</wp:posOffset>
            </wp:positionH>
            <wp:positionV relativeFrom="paragraph">
              <wp:posOffset>49530</wp:posOffset>
            </wp:positionV>
            <wp:extent cx="1894840" cy="2063750"/>
            <wp:effectExtent l="0" t="0" r="0" b="0"/>
            <wp:wrapNone/>
            <wp:docPr id="131" name="Imagen 1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ext&#10;&#10;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894840" cy="2063750"/>
                    </a:xfrm>
                    <a:prstGeom prst="rect">
                      <a:avLst/>
                    </a:prstGeom>
                    <a:noFill/>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98176" behindDoc="0" locked="0" layoutInCell="1" allowOverlap="1">
            <wp:simplePos x="0" y="0"/>
            <wp:positionH relativeFrom="margin">
              <wp:posOffset>2429510</wp:posOffset>
            </wp:positionH>
            <wp:positionV relativeFrom="paragraph">
              <wp:posOffset>50800</wp:posOffset>
            </wp:positionV>
            <wp:extent cx="3221990" cy="2066925"/>
            <wp:effectExtent l="0" t="0" r="0" b="9525"/>
            <wp:wrapNone/>
            <wp:docPr id="130" name="Imagen 130" descr="Captura de pantalla de un celular con texto e imágenes de una perso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Captura de pantalla de un celular con texto e imágenes de una persona&#10;&#10;Descripción generada automáticament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21990" cy="2066925"/>
                    </a:xfrm>
                    <a:prstGeom prst="rect">
                      <a:avLst/>
                    </a:prstGeom>
                    <a:noFill/>
                  </pic:spPr>
                </pic:pic>
              </a:graphicData>
            </a:graphic>
            <wp14:sizeRelH relativeFrom="page">
              <wp14:pctWidth>0</wp14:pctWidth>
            </wp14:sizeRelH>
            <wp14:sizeRelV relativeFrom="page">
              <wp14:pctHeight>0</wp14:pctHeight>
            </wp14:sizeRelV>
          </wp:anchor>
        </w:drawing>
      </w:r>
    </w:p>
    <w:p w:rsidR="00796C45" w:rsidRDefault="00796C45" w:rsidP="00796C45"/>
    <w:p w:rsidR="00796C45" w:rsidRPr="00AD79A1" w:rsidRDefault="00796C45" w:rsidP="00796C45">
      <w:pPr>
        <w:jc w:val="center"/>
      </w:pPr>
    </w:p>
    <w:p w:rsidR="00796C45" w:rsidRPr="00AD79A1" w:rsidRDefault="00796C45" w:rsidP="00796C45">
      <w:pPr>
        <w:rPr>
          <w:bCs/>
          <w:color w:val="000000"/>
        </w:rPr>
      </w:pPr>
    </w:p>
    <w:p w:rsidR="00796C45" w:rsidRPr="00BA74FC" w:rsidRDefault="00796C45" w:rsidP="00796C45"/>
    <w:p w:rsidR="00796C45" w:rsidRDefault="00796C45" w:rsidP="00796C45">
      <w:pPr>
        <w:rPr>
          <w:b/>
          <w:bCs/>
          <w:u w:val="single"/>
        </w:rPr>
      </w:pPr>
    </w:p>
    <w:p w:rsidR="00796C45" w:rsidRDefault="00796C45" w:rsidP="00796C45">
      <w:pPr>
        <w:rPr>
          <w:b/>
          <w:bCs/>
          <w:u w:val="single"/>
        </w:rPr>
      </w:pPr>
    </w:p>
    <w:p w:rsidR="00796C45" w:rsidRDefault="00796C45" w:rsidP="00796C45">
      <w:pPr>
        <w:rPr>
          <w:b/>
          <w:bCs/>
          <w:u w:val="single"/>
        </w:rPr>
      </w:pPr>
    </w:p>
    <w:p w:rsidR="00796C45" w:rsidRDefault="00796C45" w:rsidP="00796C45">
      <w:pPr>
        <w:autoSpaceDE w:val="0"/>
        <w:autoSpaceDN w:val="0"/>
        <w:adjustRightInd w:val="0"/>
        <w:jc w:val="center"/>
        <w:rPr>
          <w:sz w:val="18"/>
          <w:szCs w:val="18"/>
        </w:rPr>
      </w:pPr>
      <w:r w:rsidRPr="009F378F">
        <w:rPr>
          <w:sz w:val="18"/>
          <w:szCs w:val="18"/>
        </w:rPr>
        <w:t>Evento virtual Construyamos el Centro Felicidad Chapinero</w:t>
      </w:r>
    </w:p>
    <w:p w:rsidR="00796C45" w:rsidRPr="009F378F" w:rsidRDefault="00796C45" w:rsidP="00796C45">
      <w:pPr>
        <w:autoSpaceDE w:val="0"/>
        <w:autoSpaceDN w:val="0"/>
        <w:adjustRightInd w:val="0"/>
        <w:jc w:val="center"/>
        <w:rPr>
          <w:color w:val="353535"/>
          <w:sz w:val="18"/>
          <w:szCs w:val="18"/>
        </w:rPr>
      </w:pPr>
    </w:p>
    <w:p w:rsidR="00796C45" w:rsidRDefault="00796C45" w:rsidP="00796C45">
      <w:pPr>
        <w:jc w:val="center"/>
        <w:rPr>
          <w:rFonts w:eastAsia="Tahoma"/>
          <w:noProof/>
          <w:color w:val="FF0000"/>
          <w:lang w:eastAsia="es-ES" w:bidi="es-ES"/>
        </w:rPr>
      </w:pPr>
      <w:r>
        <w:rPr>
          <w:rFonts w:eastAsia="Tahoma"/>
          <w:noProof/>
          <w:color w:val="FF0000"/>
          <w:lang w:eastAsia="es-ES" w:bidi="es-ES"/>
        </w:rPr>
        <w:drawing>
          <wp:inline distT="0" distB="0" distL="0" distR="0">
            <wp:extent cx="2324100" cy="1733550"/>
            <wp:effectExtent l="0" t="0" r="0" b="0"/>
            <wp:docPr id="100" name="Imagen 100" descr="A group of people sitting in a room with ballo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 group of people sitting in a room with balloons&#10;&#10;Description automatically generated with medium confidence"/>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324100" cy="1733550"/>
                    </a:xfrm>
                    <a:prstGeom prst="rect">
                      <a:avLst/>
                    </a:prstGeom>
                    <a:noFill/>
                    <a:ln>
                      <a:noFill/>
                    </a:ln>
                  </pic:spPr>
                </pic:pic>
              </a:graphicData>
            </a:graphic>
          </wp:inline>
        </w:drawing>
      </w:r>
      <w:r>
        <w:rPr>
          <w:rFonts w:eastAsia="Tahoma"/>
          <w:noProof/>
          <w:color w:val="FF0000"/>
          <w:lang w:eastAsia="es-ES" w:bidi="es-ES"/>
        </w:rPr>
        <w:drawing>
          <wp:inline distT="0" distB="0" distL="0" distR="0">
            <wp:extent cx="2228850" cy="1676400"/>
            <wp:effectExtent l="0" t="0" r="0" b="0"/>
            <wp:docPr id="99" name="Imagen 99" descr="A person writing on a white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person writing on a white board&#10;&#10;Description automatically generated"/>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228850" cy="1676400"/>
                    </a:xfrm>
                    <a:prstGeom prst="rect">
                      <a:avLst/>
                    </a:prstGeom>
                    <a:noFill/>
                    <a:ln>
                      <a:noFill/>
                    </a:ln>
                  </pic:spPr>
                </pic:pic>
              </a:graphicData>
            </a:graphic>
          </wp:inline>
        </w:drawing>
      </w:r>
    </w:p>
    <w:p w:rsidR="00796C45" w:rsidRDefault="00796C45" w:rsidP="00796C45">
      <w:pPr>
        <w:jc w:val="center"/>
        <w:rPr>
          <w:rFonts w:eastAsia="Tahoma"/>
          <w:noProof/>
          <w:color w:val="FF0000"/>
          <w:lang w:eastAsia="es-ES" w:bidi="es-ES"/>
        </w:rPr>
      </w:pPr>
    </w:p>
    <w:p w:rsidR="00796C45" w:rsidRDefault="00796C45" w:rsidP="00796C45">
      <w:pPr>
        <w:jc w:val="center"/>
        <w:rPr>
          <w:rFonts w:eastAsia="Tahoma"/>
          <w:noProof/>
          <w:color w:val="FF0000"/>
          <w:lang w:eastAsia="es-ES" w:bidi="es-ES"/>
        </w:rPr>
      </w:pPr>
    </w:p>
    <w:p w:rsidR="00796C45" w:rsidRDefault="00796C45" w:rsidP="00796C45">
      <w:pPr>
        <w:jc w:val="center"/>
        <w:rPr>
          <w:rFonts w:eastAsia="Tahoma"/>
          <w:noProof/>
          <w:color w:val="FF0000"/>
          <w:lang w:eastAsia="es-ES" w:bidi="es-ES"/>
        </w:rPr>
      </w:pPr>
      <w:r>
        <w:rPr>
          <w:rFonts w:eastAsia="Tahoma"/>
          <w:noProof/>
          <w:color w:val="FF0000"/>
          <w:lang w:eastAsia="es-ES" w:bidi="es-ES"/>
        </w:rPr>
        <w:lastRenderedPageBreak/>
        <w:drawing>
          <wp:inline distT="0" distB="0" distL="0" distR="0">
            <wp:extent cx="2590800" cy="1943100"/>
            <wp:effectExtent l="0" t="0" r="0" b="0"/>
            <wp:docPr id="98" name="Imagen 98" descr="A piece of paper with drawing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piece of paper with drawings on it&#10;&#10;Description automatically generated with medium confidence"/>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p w:rsidR="00796C45" w:rsidRPr="006872BD" w:rsidRDefault="00796C45" w:rsidP="00796C45">
      <w:pPr>
        <w:jc w:val="center"/>
        <w:rPr>
          <w:rFonts w:eastAsia="Tahoma"/>
          <w:color w:val="000000"/>
          <w:sz w:val="16"/>
          <w:szCs w:val="16"/>
          <w:lang w:eastAsia="es-ES" w:bidi="es-ES"/>
        </w:rPr>
      </w:pPr>
      <w:r w:rsidRPr="006872BD">
        <w:rPr>
          <w:rFonts w:eastAsia="Tahoma"/>
          <w:color w:val="000000"/>
          <w:sz w:val="16"/>
          <w:szCs w:val="16"/>
          <w:lang w:eastAsia="es-ES" w:bidi="es-ES"/>
        </w:rPr>
        <w:t>Primer taller 2021 de reflexión ciudadana con el equipo de obra CEFE Chapinero</w:t>
      </w:r>
    </w:p>
    <w:p w:rsidR="00796C45" w:rsidRPr="00C81720" w:rsidRDefault="00796C45" w:rsidP="00796C45">
      <w:pPr>
        <w:rPr>
          <w:rFonts w:eastAsia="Times New Roman"/>
          <w:lang w:eastAsia="es-ES" w:bidi="es-ES"/>
        </w:rPr>
      </w:pPr>
      <w:r>
        <w:rPr>
          <w:b/>
          <w:color w:val="000000"/>
        </w:rPr>
        <w:t xml:space="preserve">Avance vigencia: </w:t>
      </w:r>
      <w:r w:rsidRPr="00C81720">
        <w:rPr>
          <w:rFonts w:eastAsia="Times New Roman"/>
          <w:lang w:eastAsia="es-ES" w:bidi="es-ES"/>
        </w:rPr>
        <w:t xml:space="preserve">En el primer trimestre del 2021 se realizaron nueve (9) encuentros ciudadanos de la siguiente manera: </w:t>
      </w:r>
    </w:p>
    <w:p w:rsidR="00796C45" w:rsidRPr="00C81720" w:rsidRDefault="00796C45" w:rsidP="00B74860">
      <w:pPr>
        <w:pStyle w:val="Prrafodelista"/>
        <w:numPr>
          <w:ilvl w:val="0"/>
          <w:numId w:val="23"/>
        </w:numPr>
        <w:spacing w:after="0" w:line="240" w:lineRule="auto"/>
        <w:ind w:left="284" w:hanging="284"/>
        <w:contextualSpacing w:val="0"/>
        <w:rPr>
          <w:rFonts w:eastAsia="Times New Roman" w:cs="Arial"/>
          <w:lang w:eastAsia="es-ES" w:bidi="es-ES"/>
        </w:rPr>
      </w:pPr>
      <w:r w:rsidRPr="00C81720">
        <w:rPr>
          <w:rFonts w:eastAsia="Times New Roman" w:cs="Arial"/>
          <w:lang w:eastAsia="es-ES" w:bidi="es-ES"/>
        </w:rPr>
        <w:t>Tercer Comité Felicidad (Centro Felicidad Chapinero)</w:t>
      </w:r>
    </w:p>
    <w:p w:rsidR="00796C45" w:rsidRPr="00C81720" w:rsidRDefault="00796C45" w:rsidP="00B74860">
      <w:pPr>
        <w:pStyle w:val="Prrafodelista"/>
        <w:numPr>
          <w:ilvl w:val="0"/>
          <w:numId w:val="23"/>
        </w:numPr>
        <w:spacing w:after="0" w:line="240" w:lineRule="auto"/>
        <w:ind w:left="284" w:hanging="284"/>
        <w:contextualSpacing w:val="0"/>
        <w:rPr>
          <w:rFonts w:eastAsia="Times New Roman" w:cs="Arial"/>
          <w:lang w:eastAsia="es-ES" w:bidi="es-ES"/>
        </w:rPr>
      </w:pPr>
      <w:r w:rsidRPr="00C81720">
        <w:rPr>
          <w:rFonts w:eastAsia="Times New Roman" w:cs="Arial"/>
          <w:lang w:eastAsia="es-ES" w:bidi="es-ES"/>
        </w:rPr>
        <w:t>Cuarto Comité Felicidad (Centro Felicidad Chapinero)</w:t>
      </w:r>
    </w:p>
    <w:p w:rsidR="00796C45" w:rsidRPr="00C81720" w:rsidRDefault="00796C45" w:rsidP="00B74860">
      <w:pPr>
        <w:pStyle w:val="Prrafodelista"/>
        <w:numPr>
          <w:ilvl w:val="0"/>
          <w:numId w:val="23"/>
        </w:numPr>
        <w:spacing w:after="0" w:line="240" w:lineRule="auto"/>
        <w:ind w:left="284" w:hanging="284"/>
        <w:contextualSpacing w:val="0"/>
        <w:rPr>
          <w:rFonts w:eastAsia="Times New Roman" w:cs="Arial"/>
          <w:lang w:eastAsia="es-ES" w:bidi="es-ES"/>
        </w:rPr>
      </w:pPr>
      <w:r w:rsidRPr="00C81720">
        <w:rPr>
          <w:rFonts w:eastAsia="Times New Roman" w:cs="Arial"/>
          <w:lang w:eastAsia="es-ES" w:bidi="es-ES"/>
        </w:rPr>
        <w:t>Mesa de sostenibilidad y apropiación (Museo de la Ciudad Autoconstruida y Centro de Bienvenida al Visitante) – Febrero</w:t>
      </w:r>
    </w:p>
    <w:p w:rsidR="00796C45" w:rsidRPr="00C81720" w:rsidRDefault="00796C45" w:rsidP="00B74860">
      <w:pPr>
        <w:pStyle w:val="Prrafodelista"/>
        <w:numPr>
          <w:ilvl w:val="0"/>
          <w:numId w:val="23"/>
        </w:numPr>
        <w:spacing w:after="0" w:line="240" w:lineRule="auto"/>
        <w:ind w:left="284" w:hanging="284"/>
        <w:contextualSpacing w:val="0"/>
        <w:rPr>
          <w:rFonts w:eastAsia="Times New Roman" w:cs="Arial"/>
          <w:lang w:eastAsia="es-ES" w:bidi="es-ES"/>
        </w:rPr>
      </w:pPr>
      <w:r w:rsidRPr="00C81720">
        <w:rPr>
          <w:rFonts w:eastAsia="Times New Roman" w:cs="Arial"/>
          <w:lang w:eastAsia="es-ES" w:bidi="es-ES"/>
        </w:rPr>
        <w:t>Una mesa de sostenibilidad y apropiación (Centro Cultural Pilona 10)</w:t>
      </w:r>
    </w:p>
    <w:p w:rsidR="00796C45" w:rsidRPr="00C81720" w:rsidRDefault="00796C45" w:rsidP="00B74860">
      <w:pPr>
        <w:pStyle w:val="Prrafodelista"/>
        <w:numPr>
          <w:ilvl w:val="0"/>
          <w:numId w:val="23"/>
        </w:numPr>
        <w:spacing w:after="0" w:line="240" w:lineRule="auto"/>
        <w:ind w:left="284" w:hanging="284"/>
        <w:contextualSpacing w:val="0"/>
        <w:rPr>
          <w:rFonts w:eastAsia="Times New Roman" w:cs="Arial"/>
          <w:lang w:eastAsia="es-ES" w:bidi="es-ES"/>
        </w:rPr>
      </w:pPr>
      <w:r w:rsidRPr="00C81720">
        <w:rPr>
          <w:rFonts w:eastAsia="Times New Roman" w:cs="Arial"/>
          <w:lang w:eastAsia="es-ES" w:bidi="es-ES"/>
        </w:rPr>
        <w:t>Una mesa de sostenibilidad y apropiación (Centro Cultural Pilona 20)</w:t>
      </w:r>
    </w:p>
    <w:p w:rsidR="00796C45" w:rsidRPr="00C81720" w:rsidRDefault="00796C45" w:rsidP="00B74860">
      <w:pPr>
        <w:pStyle w:val="Prrafodelista"/>
        <w:numPr>
          <w:ilvl w:val="0"/>
          <w:numId w:val="23"/>
        </w:numPr>
        <w:spacing w:after="0" w:line="240" w:lineRule="auto"/>
        <w:ind w:left="284" w:hanging="284"/>
        <w:contextualSpacing w:val="0"/>
        <w:rPr>
          <w:rFonts w:eastAsia="Times New Roman" w:cs="Arial"/>
          <w:lang w:eastAsia="es-ES" w:bidi="es-ES"/>
        </w:rPr>
      </w:pPr>
      <w:r w:rsidRPr="00C81720">
        <w:rPr>
          <w:rFonts w:eastAsia="Times New Roman" w:cs="Arial"/>
          <w:lang w:eastAsia="es-ES" w:bidi="es-ES"/>
        </w:rPr>
        <w:t>Taller de diseño participativo (Centro Cultural Pilona 20)</w:t>
      </w:r>
    </w:p>
    <w:p w:rsidR="00796C45" w:rsidRPr="00C81720" w:rsidRDefault="00796C45" w:rsidP="00B74860">
      <w:pPr>
        <w:pStyle w:val="Prrafodelista"/>
        <w:numPr>
          <w:ilvl w:val="0"/>
          <w:numId w:val="23"/>
        </w:numPr>
        <w:spacing w:after="0" w:line="240" w:lineRule="auto"/>
        <w:ind w:left="284" w:hanging="284"/>
        <w:contextualSpacing w:val="0"/>
        <w:rPr>
          <w:rFonts w:eastAsia="Times New Roman" w:cs="Arial"/>
          <w:lang w:eastAsia="es-ES" w:bidi="es-ES"/>
        </w:rPr>
      </w:pPr>
      <w:r w:rsidRPr="00C81720">
        <w:rPr>
          <w:rFonts w:eastAsia="Times New Roman" w:cs="Arial"/>
          <w:lang w:eastAsia="es-ES" w:bidi="es-ES"/>
        </w:rPr>
        <w:t xml:space="preserve">Jornada de recuperación y siembra de La Cañada y avance de obra del 50% (Centro Cultural Pilona 10) </w:t>
      </w:r>
    </w:p>
    <w:p w:rsidR="00796C45" w:rsidRPr="00C81720" w:rsidRDefault="00796C45" w:rsidP="00B74860">
      <w:pPr>
        <w:pStyle w:val="Prrafodelista"/>
        <w:numPr>
          <w:ilvl w:val="0"/>
          <w:numId w:val="23"/>
        </w:numPr>
        <w:spacing w:after="0" w:line="240" w:lineRule="auto"/>
        <w:ind w:left="284" w:hanging="284"/>
        <w:contextualSpacing w:val="0"/>
        <w:rPr>
          <w:rFonts w:eastAsia="Times New Roman" w:cs="Arial"/>
          <w:lang w:eastAsia="es-ES" w:bidi="es-ES"/>
        </w:rPr>
      </w:pPr>
      <w:r w:rsidRPr="00C81720">
        <w:rPr>
          <w:rFonts w:eastAsia="Times New Roman" w:cs="Arial"/>
          <w:lang w:eastAsia="es-ES" w:bidi="es-ES"/>
        </w:rPr>
        <w:t xml:space="preserve">Jornada de socialización y participación con las mesas locales Ciudad Bolívar “Hablemos del Ensueño” (Teatro El Ensueño) </w:t>
      </w:r>
    </w:p>
    <w:p w:rsidR="00796C45" w:rsidRPr="00C81720" w:rsidRDefault="00796C45" w:rsidP="00B74860">
      <w:pPr>
        <w:pStyle w:val="Prrafodelista"/>
        <w:numPr>
          <w:ilvl w:val="0"/>
          <w:numId w:val="23"/>
        </w:numPr>
        <w:spacing w:after="0" w:line="240" w:lineRule="auto"/>
        <w:ind w:left="284" w:hanging="284"/>
        <w:contextualSpacing w:val="0"/>
        <w:rPr>
          <w:rFonts w:eastAsia="Times New Roman" w:cs="Arial"/>
          <w:lang w:eastAsia="es-ES" w:bidi="es-ES"/>
        </w:rPr>
      </w:pPr>
      <w:r w:rsidRPr="00C81720">
        <w:rPr>
          <w:rFonts w:eastAsia="Times New Roman" w:cs="Arial"/>
          <w:lang w:eastAsia="es-ES" w:bidi="es-ES"/>
        </w:rPr>
        <w:t>Taller de reflexión ciudadana con el equipo de obra (Centro Felicidad Chapinero)</w:t>
      </w:r>
    </w:p>
    <w:p w:rsidR="00796C45" w:rsidRDefault="00796C45" w:rsidP="00796C45">
      <w:pPr>
        <w:rPr>
          <w:b/>
          <w:bCs/>
          <w:u w:val="single"/>
        </w:rPr>
      </w:pPr>
    </w:p>
    <w:p w:rsidR="00796C45" w:rsidRDefault="00796C45" w:rsidP="007A20B1">
      <w:pPr>
        <w:pStyle w:val="Ttulo4"/>
        <w:spacing w:before="0"/>
      </w:pPr>
      <w:bookmarkStart w:id="215" w:name="_Toc70022416"/>
      <w:r>
        <w:t xml:space="preserve">4.2 </w:t>
      </w:r>
      <w:r w:rsidRPr="00BA74FC">
        <w:t>Retrasos y soluciones de la meta del proyecto</w:t>
      </w:r>
      <w:bookmarkEnd w:id="215"/>
      <w:r>
        <w:tab/>
      </w:r>
      <w:r>
        <w:tab/>
      </w:r>
      <w:r>
        <w:tab/>
      </w:r>
      <w:r>
        <w:tab/>
      </w:r>
      <w:r>
        <w:tab/>
      </w:r>
    </w:p>
    <w:p w:rsidR="00796C45" w:rsidRPr="00BA74FC" w:rsidRDefault="00796C45" w:rsidP="007A20B1">
      <w:pPr>
        <w:spacing w:after="0"/>
        <w:rPr>
          <w:b/>
          <w:bCs/>
          <w:u w:val="single"/>
        </w:rPr>
      </w:pPr>
    </w:p>
    <w:p w:rsidR="00796C45" w:rsidRPr="00BA74FC" w:rsidRDefault="00796C45" w:rsidP="007A20B1">
      <w:pPr>
        <w:spacing w:after="0"/>
        <w:rPr>
          <w:rFonts w:eastAsia="Tahoma"/>
          <w:color w:val="000000"/>
          <w:lang w:eastAsia="es-ES" w:bidi="es-ES"/>
        </w:rPr>
      </w:pPr>
      <w:r>
        <w:rPr>
          <w:rFonts w:eastAsia="Tahoma"/>
          <w:color w:val="000000"/>
          <w:lang w:eastAsia="es-ES" w:bidi="es-ES"/>
        </w:rPr>
        <w:t>A la fecha no se presentan retrasos que puedan afectar el cumplimiento de la meta.</w:t>
      </w:r>
    </w:p>
    <w:p w:rsidR="00796C45" w:rsidRPr="00BA74FC" w:rsidRDefault="00796C45" w:rsidP="007A20B1">
      <w:pPr>
        <w:spacing w:after="0"/>
      </w:pPr>
    </w:p>
    <w:p w:rsidR="00796C45" w:rsidRPr="00BA74FC" w:rsidRDefault="00796C45" w:rsidP="007A20B1">
      <w:pPr>
        <w:pStyle w:val="Ttulo4"/>
      </w:pPr>
      <w:bookmarkStart w:id="216" w:name="_Toc70022417"/>
      <w:r>
        <w:t>4.3 B</w:t>
      </w:r>
      <w:r w:rsidRPr="00BA74FC">
        <w:t>eneficios de ciudad</w:t>
      </w:r>
      <w:bookmarkEnd w:id="216"/>
      <w:r>
        <w:tab/>
      </w:r>
      <w:r>
        <w:tab/>
      </w:r>
      <w:r>
        <w:tab/>
      </w:r>
      <w:r>
        <w:tab/>
      </w:r>
      <w:r>
        <w:tab/>
      </w:r>
      <w:r>
        <w:tab/>
      </w:r>
      <w:r>
        <w:tab/>
      </w:r>
      <w:r>
        <w:tab/>
      </w:r>
      <w:r>
        <w:tab/>
      </w:r>
    </w:p>
    <w:p w:rsidR="00796C45" w:rsidRPr="00BA74FC" w:rsidRDefault="00796C45" w:rsidP="007A20B1">
      <w:pPr>
        <w:spacing w:after="0"/>
        <w:rPr>
          <w:b/>
          <w:bCs/>
          <w:u w:val="single"/>
        </w:rPr>
      </w:pPr>
    </w:p>
    <w:p w:rsidR="00796C45" w:rsidRDefault="00796C45" w:rsidP="007A20B1">
      <w:pPr>
        <w:spacing w:after="0"/>
        <w:rPr>
          <w:rFonts w:eastAsia="Times New Roman"/>
          <w:color w:val="000000"/>
          <w:lang w:eastAsia="es-ES" w:bidi="es-ES"/>
        </w:rPr>
      </w:pPr>
      <w:r>
        <w:rPr>
          <w:rFonts w:eastAsia="Times New Roman"/>
          <w:color w:val="000000"/>
          <w:lang w:eastAsia="es-ES" w:bidi="es-ES"/>
        </w:rPr>
        <w:t>El efecto esperado a largo plazo de i</w:t>
      </w:r>
      <w:r w:rsidRPr="00C27CDF">
        <w:rPr>
          <w:rFonts w:eastAsia="Times New Roman"/>
          <w:color w:val="000000"/>
          <w:lang w:eastAsia="es-ES" w:bidi="es-ES"/>
        </w:rPr>
        <w:t xml:space="preserve">nvolucrar a la comunidad en la formulación y desarrollo de proyectos de infraestructura </w:t>
      </w:r>
      <w:r w:rsidRPr="00AB0287">
        <w:rPr>
          <w:rFonts w:eastAsia="Times New Roman"/>
          <w:color w:val="000000"/>
          <w:lang w:eastAsia="es-ES" w:bidi="es-ES"/>
        </w:rPr>
        <w:t>cultural es fomentar la apropiación de las infraestructuras, facilitado la sostenibilidad de estos espacios donde tendrán lugar las diversas prácticas y manifestaciones artísticas y culturales de los ciudadanos.</w:t>
      </w:r>
    </w:p>
    <w:p w:rsidR="007A20B1" w:rsidRPr="000F4084" w:rsidRDefault="007A20B1" w:rsidP="007A20B1">
      <w:pPr>
        <w:spacing w:after="0"/>
        <w:rPr>
          <w:rFonts w:eastAsia="Times New Roman"/>
          <w:color w:val="000000"/>
          <w:lang w:eastAsia="es-ES" w:bidi="es-ES"/>
        </w:rPr>
      </w:pPr>
    </w:p>
    <w:p w:rsidR="00796C45" w:rsidRPr="00BA74FC" w:rsidRDefault="00796C45" w:rsidP="007A20B1">
      <w:pPr>
        <w:pStyle w:val="Ttulo4"/>
      </w:pPr>
      <w:bookmarkStart w:id="217" w:name="_Toc70022418"/>
      <w:r>
        <w:t xml:space="preserve">4.4 </w:t>
      </w:r>
      <w:r w:rsidRPr="00BA74FC">
        <w:t>Enfoque Poblacional</w:t>
      </w:r>
      <w:bookmarkEnd w:id="217"/>
      <w:r>
        <w:tab/>
      </w:r>
      <w:r>
        <w:tab/>
      </w:r>
      <w:r>
        <w:tab/>
      </w:r>
      <w:r>
        <w:tab/>
      </w:r>
      <w:r>
        <w:tab/>
      </w:r>
      <w:r>
        <w:tab/>
      </w:r>
      <w:r>
        <w:tab/>
      </w:r>
      <w:r>
        <w:tab/>
      </w:r>
      <w:r>
        <w:tab/>
      </w:r>
    </w:p>
    <w:p w:rsidR="00796C45" w:rsidRPr="00BA74FC" w:rsidRDefault="00796C45" w:rsidP="007A20B1">
      <w:pPr>
        <w:spacing w:after="0"/>
        <w:rPr>
          <w:b/>
          <w:bCs/>
          <w:color w:val="000000"/>
        </w:rPr>
      </w:pPr>
    </w:p>
    <w:p w:rsidR="00796C45" w:rsidRPr="002859FA" w:rsidRDefault="00796C45" w:rsidP="007A20B1">
      <w:pPr>
        <w:spacing w:after="0"/>
        <w:rPr>
          <w:rFonts w:eastAsia="Times New Roman"/>
          <w:color w:val="000000"/>
          <w:lang w:eastAsia="es-ES" w:bidi="es-ES"/>
        </w:rPr>
      </w:pPr>
      <w:r w:rsidRPr="002859FA">
        <w:rPr>
          <w:rFonts w:eastAsia="Times New Roman"/>
          <w:color w:val="000000"/>
          <w:lang w:eastAsia="es-ES" w:bidi="es-ES"/>
        </w:rPr>
        <w:lastRenderedPageBreak/>
        <w:t xml:space="preserve">Considerando que los equipamientos culturales deben facilitar el acceso a todos los ciudadanos a la oferta cultural y artística de Bogotá, a través de la implementación del proyecto de inversión se espera beneficiar a la comunidad en general. </w:t>
      </w:r>
    </w:p>
    <w:p w:rsidR="00796C45" w:rsidRDefault="00796C45" w:rsidP="007A20B1">
      <w:pPr>
        <w:spacing w:after="0"/>
        <w:rPr>
          <w:b/>
          <w:bCs/>
          <w:color w:val="000000"/>
          <w:u w:val="single"/>
        </w:rPr>
      </w:pPr>
    </w:p>
    <w:p w:rsidR="00796C45" w:rsidRPr="00BA74FC" w:rsidRDefault="00796C45" w:rsidP="007A20B1">
      <w:pPr>
        <w:pStyle w:val="Ttulo4"/>
      </w:pPr>
      <w:bookmarkStart w:id="218" w:name="_Toc70022419"/>
      <w:r>
        <w:t xml:space="preserve">4.5 </w:t>
      </w:r>
      <w:r w:rsidRPr="00BA74FC">
        <w:t>Enfoque territorial</w:t>
      </w:r>
      <w:bookmarkEnd w:id="218"/>
      <w:r>
        <w:tab/>
      </w:r>
      <w:r>
        <w:tab/>
      </w:r>
      <w:r>
        <w:tab/>
      </w:r>
      <w:r>
        <w:tab/>
      </w:r>
      <w:r>
        <w:tab/>
      </w:r>
      <w:r>
        <w:tab/>
      </w:r>
      <w:r>
        <w:tab/>
      </w:r>
      <w:r>
        <w:tab/>
      </w:r>
      <w:r>
        <w:tab/>
      </w:r>
    </w:p>
    <w:p w:rsidR="00796C45" w:rsidRPr="00BA74FC" w:rsidRDefault="00796C45" w:rsidP="007A20B1">
      <w:pPr>
        <w:spacing w:after="0"/>
        <w:rPr>
          <w:rFonts w:eastAsia="Times New Roman"/>
          <w:color w:val="000000"/>
          <w:lang w:eastAsia="es-ES" w:bidi="es-ES"/>
        </w:rPr>
      </w:pPr>
    </w:p>
    <w:p w:rsidR="00796C45" w:rsidRDefault="00796C45" w:rsidP="007A20B1">
      <w:pPr>
        <w:spacing w:after="0"/>
        <w:rPr>
          <w:rFonts w:eastAsia="Times New Roman"/>
          <w:color w:val="000000"/>
          <w:lang w:eastAsia="es-ES" w:bidi="es-ES"/>
        </w:rPr>
      </w:pPr>
      <w:r w:rsidRPr="002859FA">
        <w:rPr>
          <w:rFonts w:eastAsia="Times New Roman"/>
          <w:color w:val="000000"/>
          <w:lang w:eastAsia="es-ES" w:bidi="es-ES"/>
        </w:rPr>
        <w:t>En el caso de los procesos participativos las acciones se concentran en las localidades donde se encuentran ubicados los equipamientos culturales. De acuerdo con lo anterior, las principales localidades, donde se han hecho este las intervenciones sociales mencionadas, son Ciudad Bolívar y Chapinero.</w:t>
      </w:r>
    </w:p>
    <w:p w:rsidR="00796C45" w:rsidRDefault="00796C45" w:rsidP="007A20B1">
      <w:pPr>
        <w:spacing w:after="0"/>
        <w:rPr>
          <w:rFonts w:eastAsia="Times New Roman"/>
          <w:color w:val="000000"/>
          <w:lang w:eastAsia="es-ES" w:bidi="es-ES"/>
        </w:rPr>
      </w:pPr>
    </w:p>
    <w:p w:rsidR="00796C45" w:rsidRDefault="00796C45" w:rsidP="007A20B1">
      <w:pPr>
        <w:spacing w:after="0"/>
        <w:rPr>
          <w:rFonts w:eastAsia="Times New Roman"/>
          <w:color w:val="000000"/>
          <w:lang w:eastAsia="es-ES" w:bidi="es-ES"/>
        </w:rPr>
      </w:pPr>
    </w:p>
    <w:p w:rsidR="00796C45" w:rsidRDefault="00796C45" w:rsidP="007A20B1">
      <w:pPr>
        <w:spacing w:after="0"/>
        <w:rPr>
          <w:rFonts w:eastAsia="Times New Roman"/>
          <w:color w:val="000000"/>
          <w:lang w:eastAsia="es-ES" w:bidi="es-ES"/>
        </w:rPr>
      </w:pPr>
    </w:p>
    <w:p w:rsidR="00796C45" w:rsidRDefault="00796C45" w:rsidP="007A20B1">
      <w:pPr>
        <w:spacing w:after="0"/>
        <w:rPr>
          <w:rFonts w:eastAsia="Times New Roman"/>
          <w:color w:val="000000"/>
          <w:lang w:eastAsia="es-ES" w:bidi="es-ES"/>
        </w:rPr>
      </w:pPr>
    </w:p>
    <w:p w:rsidR="00796C45" w:rsidRDefault="00796C45" w:rsidP="007A20B1">
      <w:pPr>
        <w:spacing w:after="0"/>
        <w:rPr>
          <w:rFonts w:eastAsia="Times New Roman"/>
          <w:color w:val="000000"/>
          <w:lang w:eastAsia="es-ES" w:bidi="es-ES"/>
        </w:rPr>
      </w:pPr>
    </w:p>
    <w:p w:rsidR="00796C45" w:rsidRDefault="00796C45" w:rsidP="00796C45">
      <w:pPr>
        <w:rPr>
          <w:rFonts w:eastAsia="Times New Roman"/>
          <w:color w:val="000000"/>
          <w:lang w:eastAsia="es-ES" w:bidi="es-ES"/>
        </w:rPr>
      </w:pPr>
    </w:p>
    <w:p w:rsidR="00796C45" w:rsidRDefault="00796C45" w:rsidP="00796C45">
      <w:pPr>
        <w:rPr>
          <w:rFonts w:eastAsia="Times New Roman"/>
          <w:color w:val="000000"/>
          <w:lang w:eastAsia="es-ES" w:bidi="es-ES"/>
        </w:rPr>
      </w:pPr>
    </w:p>
    <w:p w:rsidR="00796C45" w:rsidRDefault="00796C45" w:rsidP="00796C45">
      <w:pPr>
        <w:rPr>
          <w:rFonts w:eastAsia="Times New Roman"/>
          <w:color w:val="000000"/>
          <w:lang w:eastAsia="es-ES" w:bidi="es-ES"/>
        </w:rPr>
      </w:pPr>
    </w:p>
    <w:p w:rsidR="00796C45" w:rsidRDefault="00796C45" w:rsidP="00796C45">
      <w:pPr>
        <w:rPr>
          <w:rFonts w:eastAsia="Times New Roman"/>
          <w:color w:val="000000"/>
          <w:lang w:eastAsia="es-ES" w:bidi="es-ES"/>
        </w:rPr>
      </w:pPr>
    </w:p>
    <w:p w:rsidR="00796C45" w:rsidRDefault="00796C45" w:rsidP="00796C45">
      <w:pPr>
        <w:rPr>
          <w:rFonts w:eastAsia="Times New Roman"/>
          <w:color w:val="000000"/>
          <w:lang w:eastAsia="es-ES" w:bidi="es-ES"/>
        </w:rPr>
      </w:pPr>
    </w:p>
    <w:p w:rsidR="00796C45" w:rsidRDefault="00796C45" w:rsidP="00796C45">
      <w:pPr>
        <w:rPr>
          <w:rFonts w:eastAsia="Times New Roman"/>
          <w:color w:val="000000"/>
          <w:lang w:eastAsia="es-ES" w:bidi="es-ES"/>
        </w:rPr>
      </w:pPr>
    </w:p>
    <w:p w:rsidR="00796C45" w:rsidRDefault="00796C45" w:rsidP="00796C45">
      <w:pPr>
        <w:rPr>
          <w:rFonts w:eastAsia="Times New Roman"/>
          <w:color w:val="000000"/>
          <w:lang w:eastAsia="es-ES" w:bidi="es-ES"/>
        </w:rPr>
      </w:pPr>
    </w:p>
    <w:p w:rsidR="00796C45" w:rsidRDefault="00796C45" w:rsidP="00796C45">
      <w:pPr>
        <w:rPr>
          <w:rFonts w:eastAsia="Times New Roman"/>
          <w:color w:val="000000"/>
          <w:lang w:eastAsia="es-ES" w:bidi="es-ES"/>
        </w:rPr>
      </w:pPr>
    </w:p>
    <w:p w:rsidR="00796C45" w:rsidRDefault="00796C45" w:rsidP="00796C45">
      <w:pPr>
        <w:rPr>
          <w:rFonts w:eastAsia="Times New Roman"/>
          <w:color w:val="000000"/>
          <w:lang w:eastAsia="es-ES" w:bidi="es-ES"/>
        </w:rPr>
      </w:pPr>
    </w:p>
    <w:p w:rsidR="00796C45" w:rsidRDefault="00796C45" w:rsidP="00796C45">
      <w:pPr>
        <w:rPr>
          <w:rFonts w:eastAsia="Times New Roman"/>
          <w:color w:val="000000"/>
          <w:lang w:eastAsia="es-ES" w:bidi="es-ES"/>
        </w:rPr>
      </w:pPr>
    </w:p>
    <w:p w:rsidR="00796C45" w:rsidRDefault="00796C45" w:rsidP="00796C45">
      <w:pPr>
        <w:rPr>
          <w:rFonts w:eastAsia="Times New Roman"/>
          <w:color w:val="000000"/>
          <w:lang w:eastAsia="es-ES" w:bidi="es-ES"/>
        </w:rPr>
      </w:pPr>
    </w:p>
    <w:p w:rsidR="00796C45" w:rsidRDefault="00796C45" w:rsidP="00796C45">
      <w:pPr>
        <w:rPr>
          <w:rFonts w:eastAsia="Times New Roman"/>
          <w:color w:val="000000"/>
          <w:lang w:eastAsia="es-ES" w:bidi="es-ES"/>
        </w:rPr>
      </w:pPr>
    </w:p>
    <w:p w:rsidR="00796C45" w:rsidRDefault="00796C45" w:rsidP="00796C45">
      <w:pPr>
        <w:rPr>
          <w:rFonts w:eastAsia="Times New Roman"/>
          <w:color w:val="000000"/>
          <w:lang w:eastAsia="es-ES" w:bidi="es-ES"/>
        </w:rPr>
      </w:pPr>
    </w:p>
    <w:p w:rsidR="00796C45" w:rsidRDefault="00796C45" w:rsidP="00796C45">
      <w:pPr>
        <w:rPr>
          <w:rFonts w:eastAsia="Times New Roman"/>
          <w:color w:val="000000"/>
          <w:lang w:eastAsia="es-ES" w:bidi="es-ES"/>
        </w:rPr>
      </w:pPr>
    </w:p>
    <w:p w:rsidR="00796C45" w:rsidRDefault="00796C45" w:rsidP="00796C45">
      <w:pPr>
        <w:rPr>
          <w:rFonts w:eastAsia="Times New Roman"/>
          <w:color w:val="000000"/>
          <w:lang w:eastAsia="es-ES" w:bidi="es-ES"/>
        </w:rPr>
      </w:pPr>
    </w:p>
    <w:p w:rsidR="00796C45" w:rsidRDefault="00796C45" w:rsidP="00796C45">
      <w:pPr>
        <w:rPr>
          <w:rFonts w:eastAsia="Times New Roman"/>
          <w:color w:val="000000"/>
          <w:lang w:eastAsia="es-ES" w:bidi="es-ES"/>
        </w:rPr>
      </w:pPr>
    </w:p>
    <w:p w:rsidR="00796C45" w:rsidRDefault="00796C45" w:rsidP="00796C45">
      <w:pPr>
        <w:rPr>
          <w:rFonts w:eastAsia="Times New Roman"/>
          <w:color w:val="000000"/>
          <w:lang w:eastAsia="es-ES" w:bidi="es-ES"/>
        </w:rPr>
      </w:pPr>
    </w:p>
    <w:p w:rsidR="00796C45" w:rsidRDefault="00796C45" w:rsidP="00796C45">
      <w:pPr>
        <w:rPr>
          <w:rFonts w:eastAsia="Times New Roman"/>
          <w:color w:val="000000"/>
          <w:lang w:eastAsia="es-ES" w:bidi="es-ES"/>
        </w:rPr>
      </w:pPr>
    </w:p>
    <w:p w:rsidR="00796C45" w:rsidRPr="003A45AF" w:rsidRDefault="00796C45" w:rsidP="007A20B1">
      <w:pPr>
        <w:pStyle w:val="Ttulo1"/>
      </w:pPr>
      <w:bookmarkStart w:id="219" w:name="_Toc70022420"/>
      <w:r w:rsidRPr="003A45AF">
        <w:lastRenderedPageBreak/>
        <w:t>PROYECTO DE INVERSIÓN No. 7879. Fortalecimiento de la Cultura Ciudadana y su Institucionalidad en Bogotá.</w:t>
      </w:r>
      <w:bookmarkEnd w:id="219"/>
    </w:p>
    <w:p w:rsidR="007A20B1" w:rsidRDefault="007A20B1" w:rsidP="007A20B1">
      <w:pPr>
        <w:spacing w:after="0"/>
        <w:ind w:hanging="2"/>
        <w:rPr>
          <w:rFonts w:cs="Arial"/>
        </w:rPr>
      </w:pPr>
      <w:r>
        <w:rPr>
          <w:rFonts w:cs="Arial"/>
          <w:b/>
        </w:rPr>
        <w:t>PERIODO: PRIMER TRIMESTRE 2021</w:t>
      </w:r>
    </w:p>
    <w:p w:rsidR="007A20B1" w:rsidRDefault="007A20B1" w:rsidP="007A20B1">
      <w:pPr>
        <w:spacing w:after="0"/>
        <w:ind w:hanging="2"/>
        <w:rPr>
          <w:rFonts w:cs="Arial"/>
          <w:b/>
        </w:rPr>
      </w:pPr>
      <w:r>
        <w:rPr>
          <w:rFonts w:cs="Arial"/>
          <w:b/>
        </w:rPr>
        <w:t>Reporte: ENERO A MARZO DE 2021 (ACUMULADO)</w:t>
      </w:r>
    </w:p>
    <w:p w:rsidR="007A20B1" w:rsidRDefault="007A20B1" w:rsidP="007A20B1">
      <w:pPr>
        <w:spacing w:after="0"/>
        <w:ind w:hanging="2"/>
        <w:rPr>
          <w:rFonts w:cs="Arial"/>
          <w:b/>
        </w:rPr>
      </w:pPr>
    </w:p>
    <w:p w:rsidR="007A20B1" w:rsidRDefault="007A20B1" w:rsidP="00B74860">
      <w:pPr>
        <w:pStyle w:val="Ttulo2"/>
        <w:numPr>
          <w:ilvl w:val="0"/>
          <w:numId w:val="63"/>
        </w:numPr>
        <w:spacing w:before="0" w:line="256" w:lineRule="auto"/>
      </w:pPr>
      <w:bookmarkStart w:id="220" w:name="_Toc70022421"/>
      <w:r>
        <w:t>Objetivo general</w:t>
      </w:r>
      <w:bookmarkEnd w:id="220"/>
      <w:r>
        <w:t xml:space="preserve"> </w:t>
      </w:r>
      <w:r>
        <w:tab/>
      </w:r>
      <w:r>
        <w:tab/>
      </w:r>
      <w:r>
        <w:tab/>
      </w:r>
      <w:r>
        <w:tab/>
      </w:r>
      <w:r>
        <w:tab/>
      </w:r>
      <w:r>
        <w:tab/>
      </w:r>
      <w:r>
        <w:tab/>
      </w:r>
      <w:r>
        <w:tab/>
      </w:r>
      <w:r>
        <w:tab/>
      </w:r>
    </w:p>
    <w:p w:rsidR="00796C45" w:rsidRPr="003A45AF" w:rsidRDefault="00796C45" w:rsidP="007A20B1">
      <w:pPr>
        <w:spacing w:after="0"/>
        <w:rPr>
          <w:color w:val="000000"/>
        </w:rPr>
      </w:pPr>
    </w:p>
    <w:p w:rsidR="00796C45" w:rsidRPr="003A45AF" w:rsidRDefault="00796C45" w:rsidP="007A20B1">
      <w:pPr>
        <w:spacing w:after="0"/>
        <w:rPr>
          <w:color w:val="000000"/>
        </w:rPr>
      </w:pPr>
      <w:r w:rsidRPr="003A45AF">
        <w:rPr>
          <w:color w:val="000000"/>
        </w:rPr>
        <w:t>Desarrollar acciones estratégicas sectoriales intersectoriales que apunten a fortalecer factores culturales, sociales y materiales que promuevan el ejercicio pleno de las libertades y derechos por parte de la ciudadanía.</w:t>
      </w:r>
    </w:p>
    <w:p w:rsidR="00796C45" w:rsidRPr="003A45AF" w:rsidRDefault="00796C45" w:rsidP="007A20B1">
      <w:pPr>
        <w:spacing w:after="0"/>
      </w:pPr>
    </w:p>
    <w:p w:rsidR="007A20B1" w:rsidRDefault="007A20B1" w:rsidP="00B74860">
      <w:pPr>
        <w:pStyle w:val="Ttulo2"/>
        <w:numPr>
          <w:ilvl w:val="0"/>
          <w:numId w:val="63"/>
        </w:numPr>
        <w:spacing w:before="0" w:line="256" w:lineRule="auto"/>
      </w:pPr>
      <w:bookmarkStart w:id="221" w:name="_Toc70022422"/>
      <w:r>
        <w:t>Logros, apuestas y retos</w:t>
      </w:r>
      <w:bookmarkEnd w:id="221"/>
      <w:r>
        <w:t xml:space="preserve"> </w:t>
      </w:r>
      <w:r>
        <w:tab/>
      </w:r>
      <w:r>
        <w:tab/>
      </w:r>
      <w:r>
        <w:tab/>
      </w:r>
      <w:r>
        <w:tab/>
      </w:r>
      <w:r>
        <w:tab/>
      </w:r>
      <w:r>
        <w:tab/>
      </w:r>
      <w:r>
        <w:tab/>
      </w:r>
    </w:p>
    <w:p w:rsidR="00796C45" w:rsidRPr="001F4AD0" w:rsidRDefault="00796C45" w:rsidP="007A20B1">
      <w:pPr>
        <w:spacing w:after="0"/>
        <w:ind w:left="720"/>
        <w:rPr>
          <w:rFonts w:eastAsia="Arial"/>
          <w:b/>
          <w:bCs/>
          <w:u w:val="single"/>
        </w:rPr>
      </w:pPr>
    </w:p>
    <w:p w:rsidR="00796C45" w:rsidRDefault="00796C45" w:rsidP="007A20B1">
      <w:pPr>
        <w:spacing w:after="0"/>
        <w:rPr>
          <w:color w:val="000000"/>
        </w:rPr>
      </w:pPr>
      <w:r w:rsidRPr="00727CCC">
        <w:rPr>
          <w:color w:val="000000"/>
        </w:rPr>
        <w:t xml:space="preserve">Con relación a la Creación de 1 centro de diseño de Políticas Públicas de cambio cultural para fortalecer la institucionalidad de cultura ciudadana en el distrito, </w:t>
      </w:r>
      <w:r>
        <w:rPr>
          <w:color w:val="000000"/>
        </w:rPr>
        <w:t>para 2021 se plantea una segunda fase que consiste en:</w:t>
      </w:r>
    </w:p>
    <w:p w:rsidR="00796C45" w:rsidRDefault="00796C45" w:rsidP="007A20B1">
      <w:pPr>
        <w:spacing w:after="0"/>
        <w:rPr>
          <w:color w:val="000000"/>
        </w:rPr>
      </w:pPr>
    </w:p>
    <w:p w:rsidR="00796C45" w:rsidRPr="005F0639" w:rsidRDefault="00796C45" w:rsidP="007A20B1">
      <w:pPr>
        <w:spacing w:after="0"/>
        <w:rPr>
          <w:color w:val="000000"/>
        </w:rPr>
      </w:pPr>
      <w:r>
        <w:rPr>
          <w:color w:val="000000"/>
        </w:rPr>
        <w:t>1</w:t>
      </w:r>
      <w:r w:rsidRPr="005F0639">
        <w:rPr>
          <w:color w:val="000000"/>
        </w:rPr>
        <w:t>. Gestión para la actualización del diseño institucional de la Subsecretaría Distrital.</w:t>
      </w:r>
    </w:p>
    <w:p w:rsidR="00796C45" w:rsidRDefault="00796C45" w:rsidP="007A20B1">
      <w:pPr>
        <w:spacing w:after="0"/>
        <w:rPr>
          <w:color w:val="000000"/>
          <w:shd w:val="clear" w:color="auto" w:fill="FFFFFF"/>
        </w:rPr>
      </w:pPr>
      <w:r w:rsidRPr="005F0639">
        <w:rPr>
          <w:color w:val="000000"/>
        </w:rPr>
        <w:t>2. Implementación de acciones de la Subsecretaría Distrital</w:t>
      </w:r>
      <w:r>
        <w:rPr>
          <w:color w:val="000000"/>
          <w:shd w:val="clear" w:color="auto" w:fill="FFFFFF"/>
        </w:rPr>
        <w:t>.</w:t>
      </w:r>
    </w:p>
    <w:p w:rsidR="00796C45" w:rsidRDefault="00796C45" w:rsidP="007A20B1">
      <w:pPr>
        <w:spacing w:after="0"/>
        <w:rPr>
          <w:color w:val="000000"/>
          <w:shd w:val="clear" w:color="auto" w:fill="FFFFFF"/>
        </w:rPr>
      </w:pPr>
    </w:p>
    <w:p w:rsidR="00796C45" w:rsidRPr="00727CCC" w:rsidRDefault="00796C45" w:rsidP="007A20B1">
      <w:pPr>
        <w:spacing w:after="0"/>
        <w:rPr>
          <w:color w:val="000000"/>
        </w:rPr>
      </w:pPr>
      <w:r>
        <w:rPr>
          <w:color w:val="000000"/>
          <w:shd w:val="clear" w:color="auto" w:fill="FFFFFF"/>
        </w:rPr>
        <w:t xml:space="preserve">En el trimestre </w:t>
      </w:r>
      <w:r w:rsidRPr="00727CCC">
        <w:rPr>
          <w:color w:val="000000"/>
          <w:shd w:val="clear" w:color="auto" w:fill="FFFFFF"/>
        </w:rPr>
        <w:t>se</w:t>
      </w:r>
      <w:r>
        <w:rPr>
          <w:color w:val="000000"/>
          <w:shd w:val="clear" w:color="auto" w:fill="FFFFFF"/>
        </w:rPr>
        <w:t xml:space="preserve"> continúa con las acciones que permitirán el fortalecimiento de la estructura: ejecución de acciones administrativas de planeación, actualización de los procesos para el adecuado funcionamiento de la Subsecretaría de Cultura Ciudadana y Gestión del Conocimiento, de conformidad al Modelo Integrado de Planeación y Gestión, MIPG</w:t>
      </w:r>
      <w:r w:rsidRPr="00727CCC">
        <w:rPr>
          <w:color w:val="000000"/>
          <w:shd w:val="clear" w:color="auto" w:fill="FFFFFF"/>
        </w:rPr>
        <w:t>. </w:t>
      </w:r>
    </w:p>
    <w:p w:rsidR="00796C45" w:rsidRPr="00727CCC" w:rsidRDefault="00796C45" w:rsidP="007A20B1">
      <w:pPr>
        <w:spacing w:after="0"/>
        <w:rPr>
          <w:color w:val="000000"/>
        </w:rPr>
      </w:pPr>
    </w:p>
    <w:p w:rsidR="00796C45" w:rsidRDefault="00796C45" w:rsidP="007A20B1">
      <w:pPr>
        <w:spacing w:after="0"/>
        <w:rPr>
          <w:color w:val="000000"/>
        </w:rPr>
      </w:pPr>
      <w:r w:rsidRPr="00727CCC">
        <w:rPr>
          <w:color w:val="000000"/>
        </w:rPr>
        <w:t xml:space="preserve">Al respecto de la meta dos del proyecto, que corresponde al diseño y al acompañamiento de la implementación de 13 estrategias de cultura ciudadana, </w:t>
      </w:r>
      <w:r>
        <w:rPr>
          <w:color w:val="000000"/>
        </w:rPr>
        <w:t xml:space="preserve">para el 2021 se tiene priorizadas 4 estrategias adicionales a las 3 del 2020. Así se avanzó en  la priorización de las 4 estrategias para 2021: </w:t>
      </w:r>
    </w:p>
    <w:p w:rsidR="00796C45" w:rsidRDefault="00796C45" w:rsidP="007A20B1">
      <w:pPr>
        <w:spacing w:after="0"/>
        <w:rPr>
          <w:color w:val="000000"/>
        </w:rPr>
      </w:pPr>
    </w:p>
    <w:p w:rsidR="00796C45" w:rsidRDefault="00796C45" w:rsidP="007A20B1">
      <w:pPr>
        <w:spacing w:after="0"/>
        <w:rPr>
          <w:color w:val="000000"/>
        </w:rPr>
      </w:pPr>
      <w:r>
        <w:rPr>
          <w:color w:val="000000"/>
        </w:rPr>
        <w:t xml:space="preserve">1) Del ámbito de Cultura Ambiental, la estrategia para el cuidado del entorno, La Basura No es Basura. </w:t>
      </w:r>
    </w:p>
    <w:p w:rsidR="00796C45" w:rsidRDefault="00796C45" w:rsidP="007A20B1">
      <w:pPr>
        <w:spacing w:after="0"/>
        <w:rPr>
          <w:color w:val="000000"/>
        </w:rPr>
      </w:pPr>
      <w:r>
        <w:rPr>
          <w:color w:val="000000"/>
        </w:rPr>
        <w:t>2) Del ámbito de Género y Diversidad, la estrategia de desaprendizaje del machismo y transformación de masculinidades cuidadoras, Escuela de Cuidado para Hombres.</w:t>
      </w:r>
    </w:p>
    <w:p w:rsidR="00796C45" w:rsidRDefault="00796C45" w:rsidP="007A20B1">
      <w:pPr>
        <w:spacing w:after="0"/>
        <w:rPr>
          <w:color w:val="000000"/>
        </w:rPr>
      </w:pPr>
      <w:r>
        <w:rPr>
          <w:color w:val="000000"/>
        </w:rPr>
        <w:t xml:space="preserve">3) Del Ámbito de Confianza, participación y convivencia ciudadana, las estrategias de cultura ciudadana para la seguridad y la convivencia y la estrategia de confianza ciudadana y confianza entre servidores público y la ciudadanía.  </w:t>
      </w:r>
    </w:p>
    <w:p w:rsidR="00796C45" w:rsidRDefault="00796C45" w:rsidP="007A20B1">
      <w:pPr>
        <w:spacing w:after="0"/>
        <w:rPr>
          <w:color w:val="000000"/>
        </w:rPr>
      </w:pPr>
      <w:r>
        <w:rPr>
          <w:color w:val="000000"/>
        </w:rPr>
        <w:t>Así mismo, se continúa con las acciones de las tres estrategias 2020:</w:t>
      </w:r>
    </w:p>
    <w:p w:rsidR="00796C45" w:rsidRDefault="00796C45" w:rsidP="007A20B1">
      <w:pPr>
        <w:spacing w:after="0"/>
        <w:rPr>
          <w:color w:val="000000"/>
        </w:rPr>
      </w:pPr>
    </w:p>
    <w:p w:rsidR="00796C45" w:rsidRDefault="00796C45" w:rsidP="007A20B1">
      <w:pPr>
        <w:spacing w:after="0"/>
        <w:rPr>
          <w:color w:val="000000"/>
        </w:rPr>
      </w:pPr>
      <w:r>
        <w:rPr>
          <w:color w:val="000000"/>
        </w:rPr>
        <w:t xml:space="preserve">1.  En el ámbito de Género y Diversidad, la estrategia de cultura ciudadana para la prevención de </w:t>
      </w:r>
      <w:r w:rsidRPr="00E24675">
        <w:rPr>
          <w:color w:val="000000"/>
        </w:rPr>
        <w:t>la prevención de la violencia de género en Bogotá en el ámbito intrafamiliar,</w:t>
      </w:r>
      <w:r>
        <w:rPr>
          <w:color w:val="000000"/>
        </w:rPr>
        <w:t xml:space="preserve"> con la Línea Calma.  2. En el ámbito de salud y cultura, la estrategia </w:t>
      </w:r>
      <w:r w:rsidRPr="00E24675">
        <w:rPr>
          <w:color w:val="000000"/>
        </w:rPr>
        <w:t xml:space="preserve">para el cambio de </w:t>
      </w:r>
      <w:r w:rsidRPr="00E24675">
        <w:rPr>
          <w:color w:val="000000"/>
        </w:rPr>
        <w:lastRenderedPageBreak/>
        <w:t>comportamientos en salud relacionados con hábitos saludables</w:t>
      </w:r>
      <w:r>
        <w:rPr>
          <w:color w:val="000000"/>
        </w:rPr>
        <w:t xml:space="preserve"> con una nueva narrativa a través de Detalles que Salvan en el marco de Bogotá se Cuida.</w:t>
      </w:r>
      <w:r w:rsidRPr="00E24675">
        <w:rPr>
          <w:color w:val="000000"/>
        </w:rPr>
        <w:t xml:space="preserve"> </w:t>
      </w:r>
      <w:r>
        <w:rPr>
          <w:color w:val="000000"/>
        </w:rPr>
        <w:t>E</w:t>
      </w:r>
      <w:r w:rsidRPr="00727CCC">
        <w:rPr>
          <w:color w:val="000000"/>
        </w:rPr>
        <w:t>se continúa con el sondeo continuo (</w:t>
      </w:r>
      <w:r w:rsidRPr="00727CCC">
        <w:rPr>
          <w:i/>
          <w:iCs/>
          <w:color w:val="000000"/>
        </w:rPr>
        <w:t>tracking)</w:t>
      </w:r>
      <w:r w:rsidRPr="00727CCC">
        <w:rPr>
          <w:color w:val="000000"/>
        </w:rPr>
        <w:t xml:space="preserve"> de COVID 19</w:t>
      </w:r>
      <w:r w:rsidRPr="00533AA2">
        <w:rPr>
          <w:color w:val="000000"/>
        </w:rPr>
        <w:t xml:space="preserve"> </w:t>
      </w:r>
      <w:r w:rsidRPr="00727CCC">
        <w:rPr>
          <w:color w:val="000000"/>
        </w:rPr>
        <w:t>así como también se efectúan acciones de pedagogía en la ciudad orientada a grupos poblacionales específicos y a sectores identificados como vulnerables en términos de expansión del contagio del Coronavirus.</w:t>
      </w:r>
      <w:r>
        <w:rPr>
          <w:color w:val="000000"/>
        </w:rPr>
        <w:t xml:space="preserve"> </w:t>
      </w:r>
    </w:p>
    <w:p w:rsidR="00796C45" w:rsidRPr="00523EE1" w:rsidRDefault="00796C45" w:rsidP="007A20B1">
      <w:pPr>
        <w:spacing w:after="0"/>
        <w:rPr>
          <w:color w:val="000000"/>
        </w:rPr>
      </w:pPr>
      <w:r>
        <w:rPr>
          <w:color w:val="000000"/>
        </w:rPr>
        <w:t>3. Servidores Públicos Primeros Cooperadores de Cultura Ciudadana, se continúa con la estrategia Aves Cuidadoras que tranversaliza las acciones de Detalles que Salvan con servidores, y el inicio de nuevas líneas en los otros ámbitos priorizados para 2021.</w:t>
      </w:r>
    </w:p>
    <w:p w:rsidR="00796C45" w:rsidRPr="00727CCC" w:rsidRDefault="00796C45" w:rsidP="007A20B1">
      <w:pPr>
        <w:spacing w:after="0"/>
        <w:rPr>
          <w:color w:val="000000"/>
        </w:rPr>
      </w:pPr>
    </w:p>
    <w:p w:rsidR="00796C45" w:rsidRDefault="00796C45" w:rsidP="007A20B1">
      <w:pPr>
        <w:spacing w:after="0"/>
        <w:rPr>
          <w:color w:val="000000"/>
        </w:rPr>
      </w:pPr>
      <w:r w:rsidRPr="00727CCC">
        <w:rPr>
          <w:color w:val="000000"/>
        </w:rPr>
        <w:t xml:space="preserve">Al respecto de la meta tres del proyecto, implementar un 1 sistema de gestión de la información para el levantamiento y monitoreo de las estrategias de cambio cultural, </w:t>
      </w:r>
      <w:r>
        <w:rPr>
          <w:color w:val="000000"/>
        </w:rPr>
        <w:t xml:space="preserve">se plantea para 2021: </w:t>
      </w:r>
    </w:p>
    <w:p w:rsidR="00796C45" w:rsidRDefault="00796C45" w:rsidP="007A20B1">
      <w:pPr>
        <w:spacing w:after="0"/>
        <w:rPr>
          <w:color w:val="000000"/>
        </w:rPr>
      </w:pPr>
    </w:p>
    <w:p w:rsidR="00796C45" w:rsidRPr="007A20B1" w:rsidRDefault="00796C45" w:rsidP="007A20B1">
      <w:pPr>
        <w:pStyle w:val="Prrafodelista"/>
        <w:numPr>
          <w:ilvl w:val="0"/>
          <w:numId w:val="1"/>
        </w:numPr>
        <w:spacing w:after="0" w:line="240" w:lineRule="auto"/>
        <w:rPr>
          <w:color w:val="000000"/>
        </w:rPr>
      </w:pPr>
      <w:r w:rsidRPr="007A20B1">
        <w:rPr>
          <w:color w:val="000000"/>
        </w:rPr>
        <w:t>Diseño del sistema de gestión de la información. Desarrollo del sistema de gestión de la información para el levantamiento y monitoreo de las estrategias de cambio cultural implementado, que posibilite la consulta y participación de la ciudadanía respecto a los temas de cultura ciudadana de Bogotá como insumo fundamental para la toma de decisiones. Se ha avanzado en la construcción del documento maestro del Sistema de Gestión de la Información, el levantamiento de información y análisis de los procesos de la Subsecretaría como insumo para el diseño del Sistema.</w:t>
      </w:r>
    </w:p>
    <w:p w:rsidR="00796C45" w:rsidRPr="007A20B1" w:rsidRDefault="00796C45" w:rsidP="007A20B1">
      <w:pPr>
        <w:pStyle w:val="Prrafodelista"/>
        <w:numPr>
          <w:ilvl w:val="0"/>
          <w:numId w:val="1"/>
        </w:numPr>
        <w:spacing w:after="0" w:line="240" w:lineRule="auto"/>
        <w:rPr>
          <w:color w:val="000000"/>
        </w:rPr>
      </w:pPr>
      <w:r w:rsidRPr="007A20B1">
        <w:rPr>
          <w:color w:val="000000"/>
        </w:rPr>
        <w:t xml:space="preserve">Acompañamiento técnico y metodológico de las acciones de investigación, información y monitoreo de las estrategias de cultura ciudadana. Se destaca el plan de encuestas del Observatorio de Culturas para el año 2021  y a la fecha se han realizado 6 tracking Covid-19, con un total de 8646 encuestas realizadas. Se ha avanzado en la revisión y preparación de las preguntas del formulario de la medición de cultura ciudadana 2021 (EBC). En lo que va del 2021 se han aplicado 12.352 encuestas (con sus respectivos pilotos, en total 350 encuestas) como diagnóstico o línea de base de las diferentes estrategias que se desarrollarán en la vigencia 2021, </w:t>
      </w:r>
      <w:r w:rsidR="007F1570" w:rsidRPr="007A20B1">
        <w:rPr>
          <w:color w:val="000000"/>
        </w:rPr>
        <w:t>así como</w:t>
      </w:r>
      <w:r w:rsidRPr="007A20B1">
        <w:rPr>
          <w:color w:val="000000"/>
        </w:rPr>
        <w:t xml:space="preserve"> información que aporta a comprender problemáticas de interés para entidades del sector como IDRD o IDARTES:</w:t>
      </w:r>
    </w:p>
    <w:p w:rsidR="00796C45" w:rsidRDefault="00796C45" w:rsidP="007A20B1">
      <w:pPr>
        <w:spacing w:after="0"/>
        <w:rPr>
          <w:color w:val="000000"/>
        </w:rPr>
      </w:pPr>
    </w:p>
    <w:p w:rsidR="00796C45" w:rsidRPr="001F4AD0" w:rsidRDefault="00796C45" w:rsidP="007A20B1">
      <w:pPr>
        <w:pStyle w:val="Ttulo2"/>
        <w:numPr>
          <w:ilvl w:val="0"/>
          <w:numId w:val="0"/>
        </w:numPr>
        <w:ind w:left="924" w:hanging="357"/>
      </w:pPr>
      <w:bookmarkStart w:id="222" w:name="_Toc70022423"/>
      <w:r>
        <w:t xml:space="preserve">3. </w:t>
      </w:r>
      <w:r w:rsidRPr="001F4AD0">
        <w:t>Indicadores de producto</w:t>
      </w:r>
      <w:bookmarkEnd w:id="222"/>
      <w:r w:rsidRPr="001F4AD0">
        <w:tab/>
      </w:r>
      <w:r w:rsidRPr="001F4AD0">
        <w:tab/>
      </w:r>
      <w:r w:rsidRPr="001F4AD0">
        <w:tab/>
      </w:r>
      <w:r w:rsidRPr="001F4AD0">
        <w:tab/>
      </w:r>
      <w:r w:rsidRPr="001F4AD0">
        <w:tab/>
      </w:r>
      <w:r w:rsidRPr="001F4AD0">
        <w:tab/>
      </w:r>
      <w:r w:rsidRPr="001F4AD0">
        <w:tab/>
      </w:r>
      <w:r w:rsidRPr="001F4AD0">
        <w:tab/>
      </w:r>
    </w:p>
    <w:p w:rsidR="00796C45" w:rsidRPr="001F4AD0" w:rsidRDefault="00796C45" w:rsidP="007A20B1">
      <w:pPr>
        <w:spacing w:after="0"/>
        <w:ind w:left="720"/>
        <w:rPr>
          <w:b/>
          <w:bCs/>
          <w:u w:val="single"/>
        </w:rPr>
      </w:pPr>
    </w:p>
    <w:tbl>
      <w:tblPr>
        <w:tblW w:w="0" w:type="auto"/>
        <w:tblCellMar>
          <w:top w:w="15" w:type="dxa"/>
          <w:left w:w="15" w:type="dxa"/>
          <w:bottom w:w="15" w:type="dxa"/>
          <w:right w:w="15" w:type="dxa"/>
        </w:tblCellMar>
        <w:tblLook w:val="04A0" w:firstRow="1" w:lastRow="0" w:firstColumn="1" w:lastColumn="0" w:noHBand="0" w:noVBand="1"/>
      </w:tblPr>
      <w:tblGrid>
        <w:gridCol w:w="5005"/>
        <w:gridCol w:w="1319"/>
        <w:gridCol w:w="1239"/>
        <w:gridCol w:w="1265"/>
      </w:tblGrid>
      <w:tr w:rsidR="00796C45" w:rsidRPr="001F4AD0" w:rsidTr="007F1570">
        <w:trPr>
          <w:trHeight w:val="107"/>
        </w:trPr>
        <w:tc>
          <w:tcPr>
            <w:tcW w:w="5005"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t>Meta PD - Código y nombre</w:t>
            </w:r>
          </w:p>
        </w:tc>
        <w:tc>
          <w:tcPr>
            <w:tcW w:w="1319"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t>Vigencia </w:t>
            </w:r>
          </w:p>
        </w:tc>
        <w:tc>
          <w:tcPr>
            <w:tcW w:w="1239"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t>Programado</w:t>
            </w:r>
          </w:p>
        </w:tc>
        <w:tc>
          <w:tcPr>
            <w:tcW w:w="1265"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t>Ejecutado</w:t>
            </w:r>
          </w:p>
        </w:tc>
      </w:tr>
      <w:tr w:rsidR="00796C45" w:rsidRPr="001F4AD0" w:rsidTr="007F1570">
        <w:trPr>
          <w:trHeight w:val="250"/>
        </w:trPr>
        <w:tc>
          <w:tcPr>
            <w:tcW w:w="5005" w:type="dxa"/>
            <w:vMerge w:val="restart"/>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1F4AD0" w:rsidRDefault="00796C45" w:rsidP="007A20B1">
            <w:pPr>
              <w:spacing w:after="0"/>
            </w:pPr>
            <w:r>
              <w:rPr>
                <w:color w:val="000000"/>
                <w:sz w:val="16"/>
                <w:szCs w:val="16"/>
              </w:rPr>
              <w:t xml:space="preserve">474 (K) </w:t>
            </w:r>
            <w:r w:rsidRPr="001F4AD0">
              <w:rPr>
                <w:color w:val="000000"/>
                <w:sz w:val="16"/>
                <w:szCs w:val="16"/>
              </w:rPr>
              <w:t>Creación de un (1) centro de diseño de políticas públicas de cambio cultural para fortalecer la institucionalidad de Cultura Ciudadana en el distrito, la gestión del conocimiento y la toma de decisiones institucionales que promuevan las transformaciones culturales a partir de mejores comprensiones de las dinámicas sociales y culturales</w:t>
            </w:r>
          </w:p>
        </w:tc>
        <w:tc>
          <w:tcPr>
            <w:tcW w:w="131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1F4AD0" w:rsidRDefault="00796C45" w:rsidP="007A20B1">
            <w:pPr>
              <w:spacing w:after="0"/>
              <w:jc w:val="center"/>
            </w:pPr>
            <w:r w:rsidRPr="001F4AD0">
              <w:rPr>
                <w:color w:val="000000"/>
                <w:sz w:val="16"/>
                <w:szCs w:val="16"/>
              </w:rPr>
              <w:t>2020</w:t>
            </w:r>
          </w:p>
        </w:tc>
        <w:tc>
          <w:tcPr>
            <w:tcW w:w="123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1F4AD0" w:rsidRDefault="00796C45" w:rsidP="007A20B1">
            <w:pPr>
              <w:spacing w:after="0"/>
              <w:jc w:val="center"/>
            </w:pPr>
            <w:r w:rsidRPr="001F4AD0">
              <w:rPr>
                <w:color w:val="000000"/>
                <w:sz w:val="16"/>
                <w:szCs w:val="16"/>
              </w:rPr>
              <w:t>1</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1F4AD0" w:rsidRDefault="00796C45" w:rsidP="007A20B1">
            <w:pPr>
              <w:spacing w:after="0"/>
              <w:jc w:val="center"/>
            </w:pPr>
            <w:r w:rsidRPr="001F4AD0">
              <w:rPr>
                <w:color w:val="000000"/>
                <w:sz w:val="16"/>
                <w:szCs w:val="16"/>
              </w:rPr>
              <w:t>1</w:t>
            </w:r>
          </w:p>
        </w:tc>
      </w:tr>
      <w:tr w:rsidR="00796C45" w:rsidRPr="001F4AD0" w:rsidTr="007F1570">
        <w:trPr>
          <w:trHeight w:val="250"/>
        </w:trPr>
        <w:tc>
          <w:tcPr>
            <w:tcW w:w="5005" w:type="dxa"/>
            <w:vMerge/>
            <w:tcBorders>
              <w:top w:val="single" w:sz="4" w:space="0" w:color="000000"/>
              <w:left w:val="single" w:sz="4" w:space="0" w:color="000000"/>
              <w:bottom w:val="single" w:sz="4" w:space="0" w:color="000000"/>
              <w:right w:val="single" w:sz="4" w:space="0" w:color="000000"/>
            </w:tcBorders>
            <w:vAlign w:val="center"/>
            <w:hideMark/>
          </w:tcPr>
          <w:p w:rsidR="00796C45" w:rsidRPr="001F4AD0" w:rsidRDefault="00796C45" w:rsidP="007A20B1">
            <w:pPr>
              <w:spacing w:after="0"/>
            </w:pPr>
          </w:p>
        </w:tc>
        <w:tc>
          <w:tcPr>
            <w:tcW w:w="131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1F4AD0" w:rsidRDefault="00796C45" w:rsidP="007A20B1">
            <w:pPr>
              <w:spacing w:after="0"/>
              <w:jc w:val="center"/>
            </w:pPr>
            <w:r w:rsidRPr="001F4AD0">
              <w:rPr>
                <w:color w:val="000000"/>
                <w:sz w:val="16"/>
                <w:szCs w:val="16"/>
              </w:rPr>
              <w:t>2021</w:t>
            </w:r>
          </w:p>
        </w:tc>
        <w:tc>
          <w:tcPr>
            <w:tcW w:w="123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rsidR="00796C45" w:rsidRPr="001F4AD0" w:rsidRDefault="00796C45" w:rsidP="007A20B1">
            <w:pPr>
              <w:spacing w:after="0"/>
              <w:jc w:val="center"/>
            </w:pPr>
            <w:r w:rsidRPr="001F4AD0">
              <w:rPr>
                <w:color w:val="000000"/>
                <w:sz w:val="16"/>
                <w:szCs w:val="16"/>
              </w:rPr>
              <w:t>1</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757BB8" w:rsidRDefault="00796C45" w:rsidP="007A20B1">
            <w:pPr>
              <w:spacing w:after="0"/>
              <w:jc w:val="center"/>
            </w:pPr>
            <w:r>
              <w:rPr>
                <w:color w:val="000000"/>
                <w:sz w:val="16"/>
                <w:szCs w:val="16"/>
              </w:rPr>
              <w:t>0,10</w:t>
            </w:r>
          </w:p>
        </w:tc>
      </w:tr>
      <w:tr w:rsidR="00796C45" w:rsidRPr="001F4AD0" w:rsidTr="007F1570">
        <w:trPr>
          <w:trHeight w:val="250"/>
        </w:trPr>
        <w:tc>
          <w:tcPr>
            <w:tcW w:w="5005" w:type="dxa"/>
            <w:vMerge/>
            <w:tcBorders>
              <w:top w:val="single" w:sz="4" w:space="0" w:color="000000"/>
              <w:left w:val="single" w:sz="4" w:space="0" w:color="000000"/>
              <w:bottom w:val="single" w:sz="4" w:space="0" w:color="000000"/>
              <w:right w:val="single" w:sz="4" w:space="0" w:color="000000"/>
            </w:tcBorders>
            <w:vAlign w:val="center"/>
            <w:hideMark/>
          </w:tcPr>
          <w:p w:rsidR="00796C45" w:rsidRPr="001F4AD0" w:rsidRDefault="00796C45" w:rsidP="007A20B1">
            <w:pPr>
              <w:spacing w:after="0"/>
            </w:pPr>
          </w:p>
        </w:tc>
        <w:tc>
          <w:tcPr>
            <w:tcW w:w="131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1F4AD0" w:rsidRDefault="00796C45" w:rsidP="007A20B1">
            <w:pPr>
              <w:spacing w:after="0"/>
              <w:jc w:val="center"/>
            </w:pPr>
            <w:r w:rsidRPr="001F4AD0">
              <w:rPr>
                <w:color w:val="000000"/>
                <w:sz w:val="16"/>
                <w:szCs w:val="16"/>
              </w:rPr>
              <w:t>2022</w:t>
            </w:r>
          </w:p>
        </w:tc>
        <w:tc>
          <w:tcPr>
            <w:tcW w:w="123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rsidR="00796C45" w:rsidRPr="001F4AD0" w:rsidRDefault="00796C45" w:rsidP="007A20B1">
            <w:pPr>
              <w:spacing w:after="0"/>
              <w:jc w:val="center"/>
            </w:pPr>
            <w:r w:rsidRPr="001F4AD0">
              <w:rPr>
                <w:color w:val="000000"/>
                <w:sz w:val="16"/>
                <w:szCs w:val="16"/>
              </w:rPr>
              <w:t>1</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1F4AD0" w:rsidRDefault="00796C45" w:rsidP="007A20B1">
            <w:pPr>
              <w:spacing w:after="0"/>
              <w:jc w:val="center"/>
            </w:pPr>
            <w:r w:rsidRPr="001F4AD0">
              <w:rPr>
                <w:color w:val="000000"/>
                <w:sz w:val="16"/>
                <w:szCs w:val="16"/>
              </w:rPr>
              <w:t>-</w:t>
            </w:r>
          </w:p>
        </w:tc>
      </w:tr>
      <w:tr w:rsidR="00796C45" w:rsidRPr="001F4AD0" w:rsidTr="007F1570">
        <w:trPr>
          <w:trHeight w:val="250"/>
        </w:trPr>
        <w:tc>
          <w:tcPr>
            <w:tcW w:w="5005" w:type="dxa"/>
            <w:vMerge/>
            <w:tcBorders>
              <w:top w:val="single" w:sz="4" w:space="0" w:color="000000"/>
              <w:left w:val="single" w:sz="4" w:space="0" w:color="000000"/>
              <w:bottom w:val="single" w:sz="4" w:space="0" w:color="000000"/>
              <w:right w:val="single" w:sz="4" w:space="0" w:color="000000"/>
            </w:tcBorders>
            <w:vAlign w:val="center"/>
            <w:hideMark/>
          </w:tcPr>
          <w:p w:rsidR="00796C45" w:rsidRPr="001F4AD0" w:rsidRDefault="00796C45" w:rsidP="007A20B1">
            <w:pPr>
              <w:spacing w:after="0"/>
            </w:pPr>
          </w:p>
        </w:tc>
        <w:tc>
          <w:tcPr>
            <w:tcW w:w="131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1F4AD0" w:rsidRDefault="00796C45" w:rsidP="007A20B1">
            <w:pPr>
              <w:spacing w:after="0"/>
              <w:jc w:val="center"/>
            </w:pPr>
            <w:r w:rsidRPr="001F4AD0">
              <w:rPr>
                <w:color w:val="000000"/>
                <w:sz w:val="16"/>
                <w:szCs w:val="16"/>
              </w:rPr>
              <w:t>2023</w:t>
            </w:r>
          </w:p>
        </w:tc>
        <w:tc>
          <w:tcPr>
            <w:tcW w:w="123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rsidR="00796C45" w:rsidRPr="001F4AD0" w:rsidRDefault="00796C45" w:rsidP="007A20B1">
            <w:pPr>
              <w:spacing w:after="0"/>
              <w:jc w:val="center"/>
            </w:pPr>
            <w:r w:rsidRPr="001F4AD0">
              <w:rPr>
                <w:color w:val="000000"/>
                <w:sz w:val="16"/>
                <w:szCs w:val="16"/>
              </w:rPr>
              <w:t>1</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1F4AD0" w:rsidRDefault="00796C45" w:rsidP="007A20B1">
            <w:pPr>
              <w:spacing w:after="0"/>
              <w:jc w:val="center"/>
            </w:pPr>
            <w:r w:rsidRPr="001F4AD0">
              <w:rPr>
                <w:color w:val="000000"/>
                <w:sz w:val="16"/>
                <w:szCs w:val="16"/>
              </w:rPr>
              <w:t>-</w:t>
            </w:r>
          </w:p>
        </w:tc>
      </w:tr>
      <w:tr w:rsidR="00796C45" w:rsidRPr="001F4AD0" w:rsidTr="007F1570">
        <w:trPr>
          <w:trHeight w:val="250"/>
        </w:trPr>
        <w:tc>
          <w:tcPr>
            <w:tcW w:w="5005" w:type="dxa"/>
            <w:vMerge/>
            <w:tcBorders>
              <w:top w:val="single" w:sz="4" w:space="0" w:color="000000"/>
              <w:left w:val="single" w:sz="4" w:space="0" w:color="000000"/>
              <w:bottom w:val="single" w:sz="4" w:space="0" w:color="000000"/>
              <w:right w:val="single" w:sz="4" w:space="0" w:color="000000"/>
            </w:tcBorders>
            <w:vAlign w:val="center"/>
            <w:hideMark/>
          </w:tcPr>
          <w:p w:rsidR="00796C45" w:rsidRPr="001F4AD0" w:rsidRDefault="00796C45" w:rsidP="007A20B1">
            <w:pPr>
              <w:spacing w:after="0"/>
            </w:pPr>
          </w:p>
        </w:tc>
        <w:tc>
          <w:tcPr>
            <w:tcW w:w="131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1F4AD0" w:rsidRDefault="00796C45" w:rsidP="007A20B1">
            <w:pPr>
              <w:spacing w:after="0"/>
              <w:jc w:val="center"/>
            </w:pPr>
            <w:r w:rsidRPr="001F4AD0">
              <w:rPr>
                <w:color w:val="000000"/>
                <w:sz w:val="16"/>
                <w:szCs w:val="16"/>
              </w:rPr>
              <w:t>2024</w:t>
            </w:r>
          </w:p>
        </w:tc>
        <w:tc>
          <w:tcPr>
            <w:tcW w:w="123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rsidR="00796C45" w:rsidRPr="001F4AD0" w:rsidRDefault="00796C45" w:rsidP="007A20B1">
            <w:pPr>
              <w:spacing w:after="0"/>
              <w:jc w:val="center"/>
            </w:pPr>
            <w:r w:rsidRPr="001F4AD0">
              <w:rPr>
                <w:color w:val="000000"/>
                <w:sz w:val="16"/>
                <w:szCs w:val="16"/>
              </w:rPr>
              <w:t>1</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1F4AD0" w:rsidRDefault="00796C45" w:rsidP="007A20B1">
            <w:pPr>
              <w:spacing w:after="0"/>
              <w:jc w:val="center"/>
            </w:pPr>
            <w:r w:rsidRPr="001F4AD0">
              <w:rPr>
                <w:color w:val="000000"/>
                <w:sz w:val="16"/>
                <w:szCs w:val="16"/>
              </w:rPr>
              <w:t>-</w:t>
            </w:r>
          </w:p>
        </w:tc>
      </w:tr>
    </w:tbl>
    <w:p w:rsidR="00796C45" w:rsidRDefault="00796C45" w:rsidP="00796C45">
      <w:pPr>
        <w:rPr>
          <w:color w:val="000000"/>
          <w:sz w:val="16"/>
          <w:szCs w:val="16"/>
        </w:rPr>
      </w:pPr>
      <w:r w:rsidRPr="007A20B1">
        <w:rPr>
          <w:b/>
          <w:bCs/>
          <w:color w:val="000000"/>
          <w:sz w:val="16"/>
          <w:szCs w:val="16"/>
          <w:u w:val="single"/>
        </w:rPr>
        <w:t>Tipologías</w:t>
      </w:r>
      <w:r w:rsidRPr="007A20B1">
        <w:rPr>
          <w:color w:val="000000"/>
          <w:sz w:val="16"/>
          <w:szCs w:val="16"/>
        </w:rPr>
        <w:t>: (S) Suma (K) Constante (C) Creciente (D) Decreciente</w:t>
      </w:r>
    </w:p>
    <w:p w:rsidR="007F1570" w:rsidRPr="007A20B1" w:rsidRDefault="007F1570" w:rsidP="00796C45">
      <w:pPr>
        <w:rPr>
          <w:color w:val="000000"/>
          <w:sz w:val="16"/>
          <w:szCs w:val="16"/>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4833"/>
        <w:gridCol w:w="478"/>
        <w:gridCol w:w="548"/>
        <w:gridCol w:w="477"/>
        <w:gridCol w:w="544"/>
        <w:gridCol w:w="515"/>
        <w:gridCol w:w="429"/>
        <w:gridCol w:w="306"/>
        <w:gridCol w:w="232"/>
        <w:gridCol w:w="233"/>
        <w:gridCol w:w="233"/>
      </w:tblGrid>
      <w:tr w:rsidR="00796C45" w:rsidRPr="001F4AD0" w:rsidTr="007A20B1">
        <w:trPr>
          <w:jc w:val="center"/>
        </w:trPr>
        <w:tc>
          <w:tcPr>
            <w:tcW w:w="4833" w:type="dxa"/>
            <w:vMerge w:val="restart"/>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lastRenderedPageBreak/>
              <w:t>Metas Proyecto de Inversión Asociadas</w:t>
            </w:r>
          </w:p>
        </w:tc>
        <w:tc>
          <w:tcPr>
            <w:tcW w:w="1026"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t>2020</w:t>
            </w:r>
          </w:p>
        </w:tc>
        <w:tc>
          <w:tcPr>
            <w:tcW w:w="1021"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t>2021</w:t>
            </w:r>
          </w:p>
        </w:tc>
        <w:tc>
          <w:tcPr>
            <w:tcW w:w="944"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t>2022</w:t>
            </w:r>
          </w:p>
        </w:tc>
        <w:tc>
          <w:tcPr>
            <w:tcW w:w="538"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t>2023</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t>2024</w:t>
            </w:r>
          </w:p>
        </w:tc>
      </w:tr>
      <w:tr w:rsidR="00796C45" w:rsidRPr="001F4AD0" w:rsidTr="007A20B1">
        <w:trPr>
          <w:jc w:val="center"/>
        </w:trPr>
        <w:tc>
          <w:tcPr>
            <w:tcW w:w="4833" w:type="dxa"/>
            <w:vMerge/>
            <w:tcBorders>
              <w:top w:val="single" w:sz="4" w:space="0" w:color="000000"/>
              <w:left w:val="single" w:sz="4" w:space="0" w:color="000000"/>
              <w:bottom w:val="single" w:sz="4" w:space="0" w:color="000000"/>
              <w:right w:val="single" w:sz="4" w:space="0" w:color="000000"/>
            </w:tcBorders>
            <w:vAlign w:val="center"/>
            <w:hideMark/>
          </w:tcPr>
          <w:p w:rsidR="00796C45" w:rsidRPr="001F4AD0" w:rsidRDefault="00796C45" w:rsidP="007A20B1">
            <w:pPr>
              <w:spacing w:after="0"/>
            </w:pPr>
          </w:p>
        </w:tc>
        <w:tc>
          <w:tcPr>
            <w:tcW w:w="478"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t>P</w:t>
            </w:r>
          </w:p>
        </w:tc>
        <w:tc>
          <w:tcPr>
            <w:tcW w:w="548"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t>E</w:t>
            </w:r>
          </w:p>
        </w:tc>
        <w:tc>
          <w:tcPr>
            <w:tcW w:w="477"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t>P</w:t>
            </w:r>
          </w:p>
        </w:tc>
        <w:tc>
          <w:tcPr>
            <w:tcW w:w="544"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t>E</w:t>
            </w:r>
          </w:p>
        </w:tc>
        <w:tc>
          <w:tcPr>
            <w:tcW w:w="515"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t>P</w:t>
            </w:r>
          </w:p>
        </w:tc>
        <w:tc>
          <w:tcPr>
            <w:tcW w:w="429"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t>E</w:t>
            </w:r>
          </w:p>
        </w:tc>
        <w:tc>
          <w:tcPr>
            <w:tcW w:w="306"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t>P</w:t>
            </w:r>
          </w:p>
        </w:tc>
        <w:tc>
          <w:tcPr>
            <w:tcW w:w="0" w:type="auto"/>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t>E</w:t>
            </w:r>
          </w:p>
        </w:tc>
        <w:tc>
          <w:tcPr>
            <w:tcW w:w="0" w:type="auto"/>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t>P</w:t>
            </w:r>
          </w:p>
        </w:tc>
        <w:tc>
          <w:tcPr>
            <w:tcW w:w="0" w:type="auto"/>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1F4AD0" w:rsidRDefault="00796C45" w:rsidP="007A20B1">
            <w:pPr>
              <w:spacing w:after="0"/>
              <w:jc w:val="center"/>
            </w:pPr>
            <w:r w:rsidRPr="001F4AD0">
              <w:rPr>
                <w:b/>
                <w:bCs/>
                <w:color w:val="000000"/>
                <w:sz w:val="16"/>
                <w:szCs w:val="16"/>
              </w:rPr>
              <w:t>E</w:t>
            </w:r>
          </w:p>
        </w:tc>
      </w:tr>
      <w:tr w:rsidR="00796C45" w:rsidRPr="001F4AD0" w:rsidTr="007A20B1">
        <w:trPr>
          <w:trHeight w:val="424"/>
          <w:jc w:val="center"/>
        </w:trPr>
        <w:tc>
          <w:tcPr>
            <w:tcW w:w="4833"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1F4AD0" w:rsidRDefault="00796C45" w:rsidP="007A20B1">
            <w:pPr>
              <w:spacing w:after="0"/>
            </w:pPr>
            <w:r>
              <w:rPr>
                <w:color w:val="000000"/>
                <w:sz w:val="16"/>
                <w:szCs w:val="16"/>
              </w:rPr>
              <w:t xml:space="preserve">(K) 1 </w:t>
            </w:r>
            <w:r w:rsidRPr="001F4AD0">
              <w:rPr>
                <w:color w:val="000000"/>
                <w:sz w:val="16"/>
                <w:szCs w:val="16"/>
              </w:rPr>
              <w:t>Creación de 1 centro de diseño de Políticas Públicas de cambio cultural para fortalecer la institucionalidad de cultura ciudadana en el distrito, la gestión del conocimiento y la toma de decisiones institucionales que promuevan las transformaciones culturales a partir de mejores comprensiones de las dinámicas sociales y culturales</w:t>
            </w:r>
          </w:p>
        </w:tc>
        <w:tc>
          <w:tcPr>
            <w:tcW w:w="47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1F4AD0" w:rsidRDefault="00796C45" w:rsidP="007A20B1">
            <w:pPr>
              <w:spacing w:after="0"/>
              <w:jc w:val="center"/>
            </w:pPr>
            <w:r w:rsidRPr="001F4AD0">
              <w:rPr>
                <w:color w:val="000000"/>
                <w:sz w:val="16"/>
                <w:szCs w:val="16"/>
              </w:rPr>
              <w:t>1</w:t>
            </w:r>
          </w:p>
        </w:tc>
        <w:tc>
          <w:tcPr>
            <w:tcW w:w="54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1F4AD0" w:rsidRDefault="00796C45" w:rsidP="007A20B1">
            <w:pPr>
              <w:spacing w:after="0"/>
              <w:jc w:val="center"/>
            </w:pPr>
            <w:r w:rsidRPr="001F4AD0">
              <w:rPr>
                <w:color w:val="000000"/>
                <w:sz w:val="16"/>
                <w:szCs w:val="16"/>
              </w:rPr>
              <w:t>1</w:t>
            </w:r>
          </w:p>
        </w:tc>
        <w:tc>
          <w:tcPr>
            <w:tcW w:w="477"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1F4AD0" w:rsidRDefault="00796C45" w:rsidP="007A20B1">
            <w:pPr>
              <w:spacing w:after="0"/>
              <w:jc w:val="center"/>
            </w:pPr>
            <w:r w:rsidRPr="001F4AD0">
              <w:rPr>
                <w:color w:val="000000"/>
                <w:sz w:val="16"/>
                <w:szCs w:val="16"/>
              </w:rPr>
              <w:t>1</w:t>
            </w:r>
          </w:p>
        </w:tc>
        <w:tc>
          <w:tcPr>
            <w:tcW w:w="544"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1F4AD0" w:rsidRDefault="00796C45" w:rsidP="007A20B1">
            <w:pPr>
              <w:spacing w:after="0"/>
              <w:jc w:val="center"/>
            </w:pPr>
            <w:r>
              <w:rPr>
                <w:color w:val="000000"/>
                <w:sz w:val="16"/>
                <w:szCs w:val="16"/>
              </w:rPr>
              <w:t>0,10</w:t>
            </w:r>
          </w:p>
        </w:tc>
        <w:tc>
          <w:tcPr>
            <w:tcW w:w="515"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1F4AD0" w:rsidRDefault="00796C45" w:rsidP="007A20B1">
            <w:pPr>
              <w:spacing w:after="0"/>
              <w:jc w:val="center"/>
            </w:pPr>
            <w:r w:rsidRPr="001F4AD0">
              <w:rPr>
                <w:color w:val="000000"/>
                <w:sz w:val="16"/>
                <w:szCs w:val="16"/>
              </w:rPr>
              <w:t>1</w:t>
            </w:r>
          </w:p>
        </w:tc>
        <w:tc>
          <w:tcPr>
            <w:tcW w:w="429"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1F4AD0" w:rsidRDefault="00796C45" w:rsidP="007A20B1">
            <w:pPr>
              <w:spacing w:after="0"/>
              <w:jc w:val="center"/>
            </w:pPr>
            <w:r w:rsidRPr="001F4AD0">
              <w:rPr>
                <w:color w:val="000000"/>
                <w:sz w:val="16"/>
                <w:szCs w:val="16"/>
              </w:rPr>
              <w:t>-</w:t>
            </w:r>
          </w:p>
        </w:tc>
        <w:tc>
          <w:tcPr>
            <w:tcW w:w="306"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1F4AD0" w:rsidRDefault="00796C45" w:rsidP="007A20B1">
            <w:pPr>
              <w:spacing w:after="0"/>
              <w:jc w:val="center"/>
            </w:pPr>
            <w:r w:rsidRPr="001F4AD0">
              <w:rPr>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1F4AD0" w:rsidRDefault="00796C45" w:rsidP="007A20B1">
            <w:pPr>
              <w:spacing w:after="0"/>
              <w:jc w:val="center"/>
            </w:pPr>
            <w:r w:rsidRPr="001F4AD0">
              <w:rPr>
                <w:color w:val="000000"/>
                <w:sz w:val="16"/>
                <w:szCs w:val="16"/>
              </w:rPr>
              <w:t>-</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1F4AD0" w:rsidRDefault="00796C45" w:rsidP="007A20B1">
            <w:pPr>
              <w:spacing w:after="0"/>
              <w:jc w:val="center"/>
            </w:pPr>
            <w:r w:rsidRPr="001F4AD0">
              <w:rPr>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1F4AD0" w:rsidRDefault="00796C45" w:rsidP="007A20B1">
            <w:pPr>
              <w:spacing w:after="0"/>
              <w:jc w:val="center"/>
            </w:pPr>
            <w:r w:rsidRPr="001F4AD0">
              <w:rPr>
                <w:color w:val="000000"/>
                <w:sz w:val="16"/>
                <w:szCs w:val="16"/>
              </w:rPr>
              <w:t>-</w:t>
            </w:r>
          </w:p>
        </w:tc>
      </w:tr>
    </w:tbl>
    <w:p w:rsidR="00706E13" w:rsidRDefault="00706E13" w:rsidP="007F1570">
      <w:pPr>
        <w:spacing w:after="0"/>
        <w:rPr>
          <w:bCs/>
        </w:rPr>
      </w:pPr>
    </w:p>
    <w:p w:rsidR="00796C45" w:rsidRPr="00757BB8" w:rsidRDefault="00796C45" w:rsidP="007F1570">
      <w:pPr>
        <w:spacing w:after="0"/>
        <w:rPr>
          <w:bCs/>
        </w:rPr>
      </w:pPr>
      <w:r w:rsidRPr="00B9309F">
        <w:rPr>
          <w:bCs/>
        </w:rPr>
        <w:t>Retrasos y soluciones del indicador</w:t>
      </w:r>
      <w:r>
        <w:rPr>
          <w:bCs/>
        </w:rPr>
        <w:t xml:space="preserve">: </w:t>
      </w:r>
      <w:r w:rsidRPr="00757BB8">
        <w:rPr>
          <w:bCs/>
        </w:rPr>
        <w:t>En este periodo no se han tenido retrasos en este indicador.</w:t>
      </w:r>
    </w:p>
    <w:p w:rsidR="00796C45" w:rsidRPr="00757BB8" w:rsidRDefault="00796C45" w:rsidP="007F1570">
      <w:pPr>
        <w:spacing w:after="0"/>
        <w:rPr>
          <w:bCs/>
        </w:rPr>
      </w:pPr>
    </w:p>
    <w:p w:rsidR="00796C45" w:rsidRPr="00B9309F" w:rsidRDefault="00796C45" w:rsidP="007F1570">
      <w:pPr>
        <w:spacing w:after="0"/>
        <w:rPr>
          <w:bCs/>
        </w:rPr>
      </w:pPr>
      <w:r w:rsidRPr="00B9309F">
        <w:rPr>
          <w:bCs/>
        </w:rPr>
        <w:t>Avances y logros del indicador: Se ha dado inicio a la segunda fase de la estructuración de la nueva institucionalidad: en este periodo se trabajó en la planeación y en la preparación de las acciones concernientes a la definición conceptual y el fortalecimiento de la organización Subsecretaría Distrital de Cultura Ciudadana y Gestión del Conocimiento y de la Dirección Observatorio y Gestión del Conocimiento Cultural.</w:t>
      </w:r>
    </w:p>
    <w:p w:rsidR="00796C45" w:rsidRPr="00757BB8" w:rsidRDefault="00796C45" w:rsidP="00706E13">
      <w:pPr>
        <w:spacing w:after="0"/>
        <w:rPr>
          <w:b/>
          <w:bCs/>
          <w:u w:val="single"/>
        </w:rPr>
      </w:pPr>
    </w:p>
    <w:tbl>
      <w:tblPr>
        <w:tblW w:w="0" w:type="auto"/>
        <w:tblCellMar>
          <w:top w:w="15" w:type="dxa"/>
          <w:left w:w="15" w:type="dxa"/>
          <w:bottom w:w="15" w:type="dxa"/>
          <w:right w:w="15" w:type="dxa"/>
        </w:tblCellMar>
        <w:tblLook w:val="04A0" w:firstRow="1" w:lastRow="0" w:firstColumn="1" w:lastColumn="0" w:noHBand="0" w:noVBand="1"/>
      </w:tblPr>
      <w:tblGrid>
        <w:gridCol w:w="4687"/>
        <w:gridCol w:w="1544"/>
        <w:gridCol w:w="1531"/>
        <w:gridCol w:w="971"/>
      </w:tblGrid>
      <w:tr w:rsidR="00796C45" w:rsidRPr="00D20B61" w:rsidTr="00D20B61">
        <w:trPr>
          <w:trHeight w:val="23"/>
        </w:trPr>
        <w:tc>
          <w:tcPr>
            <w:tcW w:w="4687"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D20B61" w:rsidRDefault="00796C45" w:rsidP="00706E13">
            <w:pPr>
              <w:spacing w:after="0"/>
              <w:jc w:val="center"/>
              <w:rPr>
                <w:sz w:val="18"/>
                <w:szCs w:val="20"/>
              </w:rPr>
            </w:pPr>
            <w:r w:rsidRPr="00D20B61">
              <w:rPr>
                <w:b/>
                <w:bCs/>
                <w:color w:val="000000"/>
                <w:sz w:val="18"/>
                <w:szCs w:val="20"/>
              </w:rPr>
              <w:t>Meta PD - Código y nombre</w:t>
            </w:r>
          </w:p>
        </w:tc>
        <w:tc>
          <w:tcPr>
            <w:tcW w:w="1544"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D20B61" w:rsidRDefault="00796C45" w:rsidP="00706E13">
            <w:pPr>
              <w:spacing w:after="0"/>
              <w:jc w:val="center"/>
              <w:rPr>
                <w:sz w:val="18"/>
                <w:szCs w:val="20"/>
              </w:rPr>
            </w:pPr>
            <w:r w:rsidRPr="00D20B61">
              <w:rPr>
                <w:b/>
                <w:bCs/>
                <w:color w:val="000000"/>
                <w:sz w:val="18"/>
                <w:szCs w:val="20"/>
              </w:rPr>
              <w:t>Vigencia </w:t>
            </w:r>
          </w:p>
        </w:tc>
        <w:tc>
          <w:tcPr>
            <w:tcW w:w="1531"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D20B61" w:rsidRDefault="00796C45" w:rsidP="00706E13">
            <w:pPr>
              <w:spacing w:after="0"/>
              <w:jc w:val="center"/>
              <w:rPr>
                <w:sz w:val="18"/>
                <w:szCs w:val="20"/>
              </w:rPr>
            </w:pPr>
            <w:r w:rsidRPr="00D20B61">
              <w:rPr>
                <w:b/>
                <w:bCs/>
                <w:color w:val="000000"/>
                <w:sz w:val="18"/>
                <w:szCs w:val="20"/>
              </w:rPr>
              <w:t>Programado</w:t>
            </w:r>
          </w:p>
        </w:tc>
        <w:tc>
          <w:tcPr>
            <w:tcW w:w="0" w:type="auto"/>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D20B61" w:rsidRDefault="00796C45" w:rsidP="00706E13">
            <w:pPr>
              <w:spacing w:after="0"/>
              <w:jc w:val="center"/>
              <w:rPr>
                <w:sz w:val="18"/>
                <w:szCs w:val="20"/>
              </w:rPr>
            </w:pPr>
            <w:r w:rsidRPr="00D20B61">
              <w:rPr>
                <w:b/>
                <w:bCs/>
                <w:color w:val="000000"/>
                <w:sz w:val="18"/>
                <w:szCs w:val="20"/>
              </w:rPr>
              <w:t>Ejecutado</w:t>
            </w:r>
          </w:p>
        </w:tc>
      </w:tr>
      <w:tr w:rsidR="00796C45" w:rsidRPr="00D20B61" w:rsidTr="00706E13">
        <w:trPr>
          <w:trHeight w:val="145"/>
        </w:trPr>
        <w:tc>
          <w:tcPr>
            <w:tcW w:w="4687" w:type="dxa"/>
            <w:vMerge w:val="restart"/>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D20B61" w:rsidRDefault="00796C45" w:rsidP="00706E13">
            <w:pPr>
              <w:spacing w:after="0"/>
              <w:rPr>
                <w:sz w:val="18"/>
                <w:szCs w:val="20"/>
              </w:rPr>
            </w:pPr>
            <w:r w:rsidRPr="00D20B61">
              <w:rPr>
                <w:color w:val="000000"/>
                <w:sz w:val="18"/>
                <w:szCs w:val="20"/>
              </w:rPr>
              <w:t>475 - (S) Diseñar y acompañar la implementación de trece (13) estrategias de cultura ciudadana en torno a los temas priorizados por la administración distrital.</w:t>
            </w:r>
          </w:p>
        </w:tc>
        <w:tc>
          <w:tcPr>
            <w:tcW w:w="154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D20B61" w:rsidRDefault="00796C45" w:rsidP="00706E13">
            <w:pPr>
              <w:spacing w:after="0"/>
              <w:jc w:val="center"/>
              <w:rPr>
                <w:sz w:val="18"/>
                <w:szCs w:val="20"/>
              </w:rPr>
            </w:pPr>
            <w:r w:rsidRPr="00D20B61">
              <w:rPr>
                <w:color w:val="000000"/>
                <w:sz w:val="18"/>
                <w:szCs w:val="20"/>
              </w:rPr>
              <w:t>2020</w:t>
            </w:r>
          </w:p>
        </w:tc>
        <w:tc>
          <w:tcPr>
            <w:tcW w:w="1531"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D20B61" w:rsidRDefault="00796C45" w:rsidP="00706E13">
            <w:pPr>
              <w:spacing w:after="0"/>
              <w:jc w:val="center"/>
              <w:rPr>
                <w:sz w:val="18"/>
                <w:szCs w:val="20"/>
              </w:rPr>
            </w:pPr>
            <w:r w:rsidRPr="00D20B61">
              <w:rPr>
                <w:color w:val="000000"/>
                <w:sz w:val="18"/>
                <w:szCs w:val="2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D20B61" w:rsidRDefault="00796C45" w:rsidP="00706E13">
            <w:pPr>
              <w:spacing w:after="0"/>
              <w:jc w:val="center"/>
              <w:rPr>
                <w:sz w:val="18"/>
                <w:szCs w:val="20"/>
              </w:rPr>
            </w:pPr>
            <w:r w:rsidRPr="00D20B61">
              <w:rPr>
                <w:color w:val="000000"/>
                <w:sz w:val="18"/>
                <w:szCs w:val="20"/>
              </w:rPr>
              <w:t>3</w:t>
            </w:r>
          </w:p>
        </w:tc>
      </w:tr>
      <w:tr w:rsidR="00796C45" w:rsidRPr="00D20B61" w:rsidTr="00706E13">
        <w:trPr>
          <w:trHeight w:val="250"/>
        </w:trPr>
        <w:tc>
          <w:tcPr>
            <w:tcW w:w="4687" w:type="dxa"/>
            <w:vMerge/>
            <w:tcBorders>
              <w:top w:val="single" w:sz="4" w:space="0" w:color="000000"/>
              <w:left w:val="single" w:sz="4" w:space="0" w:color="000000"/>
              <w:bottom w:val="single" w:sz="4" w:space="0" w:color="000000"/>
              <w:right w:val="single" w:sz="4" w:space="0" w:color="000000"/>
            </w:tcBorders>
            <w:vAlign w:val="center"/>
            <w:hideMark/>
          </w:tcPr>
          <w:p w:rsidR="00796C45" w:rsidRPr="00D20B61" w:rsidRDefault="00796C45" w:rsidP="00706E13">
            <w:pPr>
              <w:spacing w:after="0"/>
              <w:rPr>
                <w:sz w:val="18"/>
                <w:szCs w:val="20"/>
              </w:rPr>
            </w:pPr>
          </w:p>
        </w:tc>
        <w:tc>
          <w:tcPr>
            <w:tcW w:w="154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D20B61" w:rsidRDefault="00796C45" w:rsidP="00706E13">
            <w:pPr>
              <w:spacing w:after="0"/>
              <w:jc w:val="center"/>
              <w:rPr>
                <w:sz w:val="18"/>
                <w:szCs w:val="20"/>
              </w:rPr>
            </w:pPr>
            <w:r w:rsidRPr="00D20B61">
              <w:rPr>
                <w:color w:val="000000"/>
                <w:sz w:val="18"/>
                <w:szCs w:val="20"/>
              </w:rPr>
              <w:t>2021</w:t>
            </w:r>
          </w:p>
        </w:tc>
        <w:tc>
          <w:tcPr>
            <w:tcW w:w="1531"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rsidR="00796C45" w:rsidRPr="00D20B61" w:rsidRDefault="00796C45" w:rsidP="00706E13">
            <w:pPr>
              <w:spacing w:after="0"/>
              <w:jc w:val="center"/>
              <w:rPr>
                <w:sz w:val="18"/>
                <w:szCs w:val="20"/>
              </w:rPr>
            </w:pPr>
            <w:r w:rsidRPr="00D20B61">
              <w:rPr>
                <w:color w:val="000000"/>
                <w:sz w:val="18"/>
                <w:szCs w:val="2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D20B61" w:rsidRDefault="00796C45" w:rsidP="00706E13">
            <w:pPr>
              <w:spacing w:after="0"/>
              <w:jc w:val="center"/>
              <w:rPr>
                <w:sz w:val="18"/>
                <w:szCs w:val="20"/>
              </w:rPr>
            </w:pPr>
            <w:r w:rsidRPr="00D20B61">
              <w:rPr>
                <w:color w:val="000000"/>
                <w:sz w:val="18"/>
                <w:szCs w:val="20"/>
              </w:rPr>
              <w:t>0</w:t>
            </w:r>
          </w:p>
        </w:tc>
      </w:tr>
      <w:tr w:rsidR="00796C45" w:rsidRPr="00D20B61" w:rsidTr="00706E13">
        <w:trPr>
          <w:trHeight w:val="250"/>
        </w:trPr>
        <w:tc>
          <w:tcPr>
            <w:tcW w:w="4687" w:type="dxa"/>
            <w:vMerge/>
            <w:tcBorders>
              <w:top w:val="single" w:sz="4" w:space="0" w:color="000000"/>
              <w:left w:val="single" w:sz="4" w:space="0" w:color="000000"/>
              <w:bottom w:val="single" w:sz="4" w:space="0" w:color="000000"/>
              <w:right w:val="single" w:sz="4" w:space="0" w:color="000000"/>
            </w:tcBorders>
            <w:vAlign w:val="center"/>
            <w:hideMark/>
          </w:tcPr>
          <w:p w:rsidR="00796C45" w:rsidRPr="00D20B61" w:rsidRDefault="00796C45" w:rsidP="00706E13">
            <w:pPr>
              <w:spacing w:after="0"/>
              <w:rPr>
                <w:sz w:val="18"/>
                <w:szCs w:val="20"/>
              </w:rPr>
            </w:pPr>
          </w:p>
        </w:tc>
        <w:tc>
          <w:tcPr>
            <w:tcW w:w="154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D20B61" w:rsidRDefault="00796C45" w:rsidP="00706E13">
            <w:pPr>
              <w:spacing w:after="0"/>
              <w:jc w:val="center"/>
              <w:rPr>
                <w:sz w:val="18"/>
                <w:szCs w:val="20"/>
              </w:rPr>
            </w:pPr>
            <w:r w:rsidRPr="00D20B61">
              <w:rPr>
                <w:color w:val="000000"/>
                <w:sz w:val="18"/>
                <w:szCs w:val="20"/>
              </w:rPr>
              <w:t>2022</w:t>
            </w:r>
          </w:p>
        </w:tc>
        <w:tc>
          <w:tcPr>
            <w:tcW w:w="1531"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rsidR="00796C45" w:rsidRPr="00D20B61" w:rsidRDefault="00796C45" w:rsidP="00706E13">
            <w:pPr>
              <w:spacing w:after="0"/>
              <w:jc w:val="center"/>
              <w:rPr>
                <w:sz w:val="18"/>
                <w:szCs w:val="20"/>
              </w:rPr>
            </w:pPr>
            <w:r w:rsidRPr="00D20B61">
              <w:rPr>
                <w:color w:val="000000"/>
                <w:sz w:val="18"/>
                <w:szCs w:val="2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D20B61" w:rsidRDefault="00796C45" w:rsidP="00706E13">
            <w:pPr>
              <w:spacing w:after="0"/>
              <w:jc w:val="center"/>
              <w:rPr>
                <w:sz w:val="18"/>
                <w:szCs w:val="20"/>
              </w:rPr>
            </w:pPr>
            <w:r w:rsidRPr="00D20B61">
              <w:rPr>
                <w:color w:val="000000"/>
                <w:sz w:val="18"/>
                <w:szCs w:val="20"/>
              </w:rPr>
              <w:t>0</w:t>
            </w:r>
          </w:p>
        </w:tc>
      </w:tr>
      <w:tr w:rsidR="00796C45" w:rsidRPr="00D20B61" w:rsidTr="00706E13">
        <w:trPr>
          <w:trHeight w:val="250"/>
        </w:trPr>
        <w:tc>
          <w:tcPr>
            <w:tcW w:w="4687" w:type="dxa"/>
            <w:vMerge/>
            <w:tcBorders>
              <w:top w:val="single" w:sz="4" w:space="0" w:color="000000"/>
              <w:left w:val="single" w:sz="4" w:space="0" w:color="000000"/>
              <w:bottom w:val="single" w:sz="4" w:space="0" w:color="000000"/>
              <w:right w:val="single" w:sz="4" w:space="0" w:color="000000"/>
            </w:tcBorders>
            <w:vAlign w:val="center"/>
            <w:hideMark/>
          </w:tcPr>
          <w:p w:rsidR="00796C45" w:rsidRPr="00D20B61" w:rsidRDefault="00796C45" w:rsidP="00706E13">
            <w:pPr>
              <w:spacing w:after="0"/>
              <w:rPr>
                <w:sz w:val="18"/>
                <w:szCs w:val="20"/>
              </w:rPr>
            </w:pPr>
          </w:p>
        </w:tc>
        <w:tc>
          <w:tcPr>
            <w:tcW w:w="154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D20B61" w:rsidRDefault="00796C45" w:rsidP="00706E13">
            <w:pPr>
              <w:spacing w:after="0"/>
              <w:jc w:val="center"/>
              <w:rPr>
                <w:sz w:val="18"/>
                <w:szCs w:val="20"/>
              </w:rPr>
            </w:pPr>
            <w:r w:rsidRPr="00D20B61">
              <w:rPr>
                <w:color w:val="000000"/>
                <w:sz w:val="18"/>
                <w:szCs w:val="20"/>
              </w:rPr>
              <w:t>2023</w:t>
            </w:r>
          </w:p>
        </w:tc>
        <w:tc>
          <w:tcPr>
            <w:tcW w:w="1531"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rsidR="00796C45" w:rsidRPr="00D20B61" w:rsidRDefault="00796C45" w:rsidP="00706E13">
            <w:pPr>
              <w:spacing w:after="0"/>
              <w:jc w:val="center"/>
              <w:rPr>
                <w:sz w:val="18"/>
                <w:szCs w:val="20"/>
              </w:rPr>
            </w:pPr>
            <w:r w:rsidRPr="00D20B61">
              <w:rPr>
                <w:color w:val="000000"/>
                <w:sz w:val="18"/>
                <w:szCs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D20B61" w:rsidRDefault="00796C45" w:rsidP="00706E13">
            <w:pPr>
              <w:spacing w:after="0"/>
              <w:jc w:val="center"/>
              <w:rPr>
                <w:sz w:val="18"/>
                <w:szCs w:val="20"/>
              </w:rPr>
            </w:pPr>
            <w:r w:rsidRPr="00D20B61">
              <w:rPr>
                <w:color w:val="000000"/>
                <w:sz w:val="18"/>
                <w:szCs w:val="20"/>
              </w:rPr>
              <w:t>0</w:t>
            </w:r>
          </w:p>
        </w:tc>
      </w:tr>
      <w:tr w:rsidR="00796C45" w:rsidRPr="00D20B61" w:rsidTr="00706E13">
        <w:trPr>
          <w:trHeight w:val="250"/>
        </w:trPr>
        <w:tc>
          <w:tcPr>
            <w:tcW w:w="4687" w:type="dxa"/>
            <w:vMerge/>
            <w:tcBorders>
              <w:top w:val="single" w:sz="4" w:space="0" w:color="000000"/>
              <w:left w:val="single" w:sz="4" w:space="0" w:color="000000"/>
              <w:bottom w:val="single" w:sz="4" w:space="0" w:color="000000"/>
              <w:right w:val="single" w:sz="4" w:space="0" w:color="000000"/>
            </w:tcBorders>
            <w:vAlign w:val="center"/>
            <w:hideMark/>
          </w:tcPr>
          <w:p w:rsidR="00796C45" w:rsidRPr="00D20B61" w:rsidRDefault="00796C45" w:rsidP="00706E13">
            <w:pPr>
              <w:spacing w:after="0"/>
              <w:rPr>
                <w:sz w:val="18"/>
                <w:szCs w:val="20"/>
              </w:rPr>
            </w:pPr>
          </w:p>
        </w:tc>
        <w:tc>
          <w:tcPr>
            <w:tcW w:w="154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D20B61" w:rsidRDefault="00796C45" w:rsidP="00706E13">
            <w:pPr>
              <w:spacing w:after="0"/>
              <w:jc w:val="center"/>
              <w:rPr>
                <w:sz w:val="18"/>
                <w:szCs w:val="20"/>
              </w:rPr>
            </w:pPr>
            <w:r w:rsidRPr="00D20B61">
              <w:rPr>
                <w:color w:val="000000"/>
                <w:sz w:val="18"/>
                <w:szCs w:val="20"/>
              </w:rPr>
              <w:t>2024</w:t>
            </w:r>
          </w:p>
        </w:tc>
        <w:tc>
          <w:tcPr>
            <w:tcW w:w="1531"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rsidR="00796C45" w:rsidRPr="00D20B61" w:rsidRDefault="00796C45" w:rsidP="00706E13">
            <w:pPr>
              <w:spacing w:after="0"/>
              <w:jc w:val="center"/>
              <w:rPr>
                <w:sz w:val="18"/>
                <w:szCs w:val="20"/>
              </w:rPr>
            </w:pPr>
            <w:r w:rsidRPr="00D20B61">
              <w:rPr>
                <w:color w:val="000000"/>
                <w:sz w:val="18"/>
                <w:szCs w:val="2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D20B61" w:rsidRDefault="00796C45" w:rsidP="00706E13">
            <w:pPr>
              <w:spacing w:after="0"/>
              <w:jc w:val="center"/>
              <w:rPr>
                <w:sz w:val="18"/>
                <w:szCs w:val="20"/>
              </w:rPr>
            </w:pPr>
            <w:r w:rsidRPr="00D20B61">
              <w:rPr>
                <w:color w:val="000000"/>
                <w:sz w:val="18"/>
                <w:szCs w:val="20"/>
              </w:rPr>
              <w:t>0</w:t>
            </w:r>
          </w:p>
        </w:tc>
      </w:tr>
    </w:tbl>
    <w:p w:rsidR="00796C45" w:rsidRPr="00706E13" w:rsidRDefault="00796C45" w:rsidP="00706E13">
      <w:pPr>
        <w:spacing w:after="0"/>
        <w:rPr>
          <w:color w:val="000000"/>
          <w:sz w:val="16"/>
          <w:szCs w:val="16"/>
        </w:rPr>
      </w:pPr>
      <w:r w:rsidRPr="00706E13">
        <w:rPr>
          <w:b/>
          <w:bCs/>
          <w:color w:val="000000"/>
          <w:sz w:val="16"/>
          <w:szCs w:val="16"/>
          <w:u w:val="single"/>
        </w:rPr>
        <w:t>Tipologías</w:t>
      </w:r>
      <w:r w:rsidRPr="00706E13">
        <w:rPr>
          <w:color w:val="000000"/>
          <w:sz w:val="16"/>
          <w:szCs w:val="16"/>
        </w:rPr>
        <w:t>: (S) Suma (K) Constante (C) Creciente (D) Decreciente</w:t>
      </w:r>
    </w:p>
    <w:p w:rsidR="00796C45" w:rsidRPr="00A7590B" w:rsidRDefault="00796C45" w:rsidP="00706E13">
      <w:pPr>
        <w:spacing w:after="0"/>
      </w:pPr>
    </w:p>
    <w:tbl>
      <w:tblPr>
        <w:tblW w:w="0" w:type="auto"/>
        <w:jc w:val="center"/>
        <w:tblCellMar>
          <w:top w:w="15" w:type="dxa"/>
          <w:left w:w="15" w:type="dxa"/>
          <w:bottom w:w="15" w:type="dxa"/>
          <w:right w:w="15" w:type="dxa"/>
        </w:tblCellMar>
        <w:tblLook w:val="04A0" w:firstRow="1" w:lastRow="0" w:firstColumn="1" w:lastColumn="0" w:noHBand="0" w:noVBand="1"/>
      </w:tblPr>
      <w:tblGrid>
        <w:gridCol w:w="4684"/>
        <w:gridCol w:w="414"/>
        <w:gridCol w:w="75"/>
        <w:gridCol w:w="392"/>
        <w:gridCol w:w="403"/>
        <w:gridCol w:w="512"/>
        <w:gridCol w:w="404"/>
        <w:gridCol w:w="523"/>
        <w:gridCol w:w="402"/>
        <w:gridCol w:w="400"/>
        <w:gridCol w:w="343"/>
        <w:gridCol w:w="276"/>
      </w:tblGrid>
      <w:tr w:rsidR="00796C45" w:rsidRPr="00B9309F" w:rsidTr="00706E13">
        <w:trPr>
          <w:jc w:val="center"/>
        </w:trPr>
        <w:tc>
          <w:tcPr>
            <w:tcW w:w="4684" w:type="dxa"/>
            <w:vMerge w:val="restart"/>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Metas Proyecto de Inversión Asociadas</w:t>
            </w:r>
          </w:p>
        </w:tc>
        <w:tc>
          <w:tcPr>
            <w:tcW w:w="881" w:type="dxa"/>
            <w:gridSpan w:val="3"/>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2020</w:t>
            </w:r>
          </w:p>
        </w:tc>
        <w:tc>
          <w:tcPr>
            <w:tcW w:w="915"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2021</w:t>
            </w:r>
          </w:p>
        </w:tc>
        <w:tc>
          <w:tcPr>
            <w:tcW w:w="927"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2022</w:t>
            </w:r>
          </w:p>
        </w:tc>
        <w:tc>
          <w:tcPr>
            <w:tcW w:w="802"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2023</w:t>
            </w:r>
          </w:p>
        </w:tc>
        <w:tc>
          <w:tcPr>
            <w:tcW w:w="619"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2024</w:t>
            </w:r>
          </w:p>
        </w:tc>
      </w:tr>
      <w:tr w:rsidR="00796C45" w:rsidRPr="00B9309F" w:rsidTr="00706E13">
        <w:trPr>
          <w:jc w:val="center"/>
        </w:trPr>
        <w:tc>
          <w:tcPr>
            <w:tcW w:w="4684" w:type="dxa"/>
            <w:vMerge/>
            <w:tcBorders>
              <w:top w:val="single" w:sz="4" w:space="0" w:color="000000"/>
              <w:left w:val="single" w:sz="4" w:space="0" w:color="000000"/>
              <w:bottom w:val="single" w:sz="4" w:space="0" w:color="000000"/>
              <w:right w:val="single" w:sz="4" w:space="0" w:color="000000"/>
            </w:tcBorders>
            <w:vAlign w:val="center"/>
            <w:hideMark/>
          </w:tcPr>
          <w:p w:rsidR="00796C45" w:rsidRPr="00B9309F" w:rsidRDefault="00796C45" w:rsidP="00706E13">
            <w:pPr>
              <w:spacing w:after="0"/>
              <w:rPr>
                <w:sz w:val="20"/>
                <w:szCs w:val="20"/>
              </w:rPr>
            </w:pPr>
          </w:p>
        </w:tc>
        <w:tc>
          <w:tcPr>
            <w:tcW w:w="489"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P</w:t>
            </w:r>
          </w:p>
        </w:tc>
        <w:tc>
          <w:tcPr>
            <w:tcW w:w="392"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E</w:t>
            </w:r>
          </w:p>
        </w:tc>
        <w:tc>
          <w:tcPr>
            <w:tcW w:w="403"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P</w:t>
            </w:r>
          </w:p>
        </w:tc>
        <w:tc>
          <w:tcPr>
            <w:tcW w:w="512"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E</w:t>
            </w:r>
          </w:p>
        </w:tc>
        <w:tc>
          <w:tcPr>
            <w:tcW w:w="404"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P</w:t>
            </w:r>
          </w:p>
        </w:tc>
        <w:tc>
          <w:tcPr>
            <w:tcW w:w="523"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E</w:t>
            </w:r>
          </w:p>
        </w:tc>
        <w:tc>
          <w:tcPr>
            <w:tcW w:w="402"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P</w:t>
            </w:r>
          </w:p>
        </w:tc>
        <w:tc>
          <w:tcPr>
            <w:tcW w:w="400"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E</w:t>
            </w:r>
          </w:p>
        </w:tc>
        <w:tc>
          <w:tcPr>
            <w:tcW w:w="343"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P</w:t>
            </w:r>
          </w:p>
        </w:tc>
        <w:tc>
          <w:tcPr>
            <w:tcW w:w="0" w:type="auto"/>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E</w:t>
            </w:r>
          </w:p>
        </w:tc>
      </w:tr>
      <w:tr w:rsidR="00796C45" w:rsidRPr="00B9309F" w:rsidTr="00706E13">
        <w:trPr>
          <w:trHeight w:val="424"/>
          <w:jc w:val="center"/>
        </w:trPr>
        <w:tc>
          <w:tcPr>
            <w:tcW w:w="4684"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rPr>
                <w:sz w:val="20"/>
                <w:szCs w:val="20"/>
              </w:rPr>
            </w:pPr>
            <w:r w:rsidRPr="00B9309F">
              <w:rPr>
                <w:color w:val="000000"/>
                <w:sz w:val="20"/>
                <w:szCs w:val="20"/>
              </w:rPr>
              <w:t>(S) 2 Diseñar y acompañar la implementación de 13 estrategias de cultura ciudadana en torno a los temas priorizados por la administración Distrital</w:t>
            </w:r>
          </w:p>
        </w:tc>
        <w:tc>
          <w:tcPr>
            <w:tcW w:w="414"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3</w:t>
            </w:r>
          </w:p>
        </w:tc>
        <w:tc>
          <w:tcPr>
            <w:tcW w:w="467" w:type="dxa"/>
            <w:gridSpan w:val="2"/>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3</w:t>
            </w:r>
          </w:p>
        </w:tc>
        <w:tc>
          <w:tcPr>
            <w:tcW w:w="403"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4</w:t>
            </w:r>
          </w:p>
        </w:tc>
        <w:tc>
          <w:tcPr>
            <w:tcW w:w="512"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0</w:t>
            </w:r>
          </w:p>
        </w:tc>
        <w:tc>
          <w:tcPr>
            <w:tcW w:w="404"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3</w:t>
            </w:r>
          </w:p>
        </w:tc>
        <w:tc>
          <w:tcPr>
            <w:tcW w:w="523"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0</w:t>
            </w:r>
          </w:p>
        </w:tc>
        <w:tc>
          <w:tcPr>
            <w:tcW w:w="402"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2</w:t>
            </w:r>
          </w:p>
        </w:tc>
        <w:tc>
          <w:tcPr>
            <w:tcW w:w="400"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0</w:t>
            </w:r>
          </w:p>
        </w:tc>
        <w:tc>
          <w:tcPr>
            <w:tcW w:w="343"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1</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0</w:t>
            </w:r>
          </w:p>
        </w:tc>
      </w:tr>
    </w:tbl>
    <w:p w:rsidR="00706E13" w:rsidRDefault="00706E13" w:rsidP="00796C45">
      <w:pPr>
        <w:rPr>
          <w:bCs/>
        </w:rPr>
      </w:pPr>
    </w:p>
    <w:p w:rsidR="00796C45" w:rsidRPr="00757BB8" w:rsidRDefault="00796C45" w:rsidP="00796C45">
      <w:pPr>
        <w:rPr>
          <w:bCs/>
        </w:rPr>
      </w:pPr>
      <w:r w:rsidRPr="00B9309F">
        <w:rPr>
          <w:bCs/>
        </w:rPr>
        <w:t>Retrasos y soluciones del indicador</w:t>
      </w:r>
      <w:r>
        <w:rPr>
          <w:bCs/>
        </w:rPr>
        <w:t>:</w:t>
      </w:r>
      <w:r w:rsidRPr="00B9309F">
        <w:rPr>
          <w:bCs/>
        </w:rPr>
        <w:t xml:space="preserve"> </w:t>
      </w:r>
      <w:r w:rsidRPr="00757BB8">
        <w:rPr>
          <w:bCs/>
        </w:rPr>
        <w:t>En este periodo no se han tenido retrasos en este indicador.</w:t>
      </w:r>
    </w:p>
    <w:p w:rsidR="00796C45" w:rsidRPr="00B9309F" w:rsidRDefault="00796C45" w:rsidP="00796C45">
      <w:pPr>
        <w:rPr>
          <w:rFonts w:ascii="Times New Roman" w:hAnsi="Times New Roman" w:cs="Times New Roman"/>
        </w:rPr>
      </w:pPr>
      <w:r w:rsidRPr="00B9309F">
        <w:rPr>
          <w:bCs/>
        </w:rPr>
        <w:t>Avances y logros del indicador:</w:t>
      </w:r>
      <w:r>
        <w:t xml:space="preserve"> </w:t>
      </w:r>
      <w:r w:rsidRPr="00757BB8">
        <w:t xml:space="preserve">En el ámbito de </w:t>
      </w:r>
      <w:r w:rsidRPr="00757BB8">
        <w:rPr>
          <w:color w:val="000000"/>
          <w:highlight w:val="white"/>
        </w:rPr>
        <w:t>Salud, Comportamiento y Cultura</w:t>
      </w:r>
      <w:r w:rsidRPr="00757BB8">
        <w:rPr>
          <w:color w:val="000000"/>
        </w:rPr>
        <w:t xml:space="preserve">, se cuenta con </w:t>
      </w:r>
      <w:r w:rsidRPr="00757BB8">
        <w:t xml:space="preserve">la Estrategia Cultura ciudadana para el cambio de comportamientos en salud relacionados con hábitos saludables, dentro de ésta se encuentra: </w:t>
      </w:r>
      <w:r w:rsidRPr="00757BB8">
        <w:rPr>
          <w:i/>
        </w:rPr>
        <w:t xml:space="preserve">Detalles que salvan </w:t>
      </w:r>
      <w:r w:rsidRPr="00757BB8">
        <w:t xml:space="preserve">estrategia de cultura ciudadana para la prevención de contagio de COVID 19 que propone la Alcaldía Mayor de Bogotá, que se enfoca en las medidas que según la evidencia científica funcionan para aplanar la curva de contagio, descongestionar hospitales y vivir juntos-as en la nueva normalidad. Se resaltan 4 pilotos realizados en centros comerciales, </w:t>
      </w:r>
      <w:r w:rsidRPr="00757BB8">
        <w:lastRenderedPageBreak/>
        <w:t xml:space="preserve">capacitación de aproximadamente 200 personas trabajadoras en servicio de vigilancia y seguridad en </w:t>
      </w:r>
      <w:r w:rsidRPr="00757BB8">
        <w:rPr>
          <w:highlight w:val="white"/>
        </w:rPr>
        <w:t>centros comerciales y 10 acciones pedagógicas (en calle) con equipos de gestores locales y de entidades distritales.</w:t>
      </w:r>
    </w:p>
    <w:p w:rsidR="00796C45" w:rsidRPr="00757BB8" w:rsidRDefault="00796C45" w:rsidP="00796C45">
      <w:pPr>
        <w:pBdr>
          <w:top w:val="nil"/>
          <w:left w:val="nil"/>
          <w:bottom w:val="nil"/>
          <w:right w:val="nil"/>
          <w:between w:val="nil"/>
        </w:pBdr>
      </w:pPr>
      <w:r w:rsidRPr="00757BB8">
        <w:rPr>
          <w:color w:val="000000"/>
        </w:rPr>
        <w:t xml:space="preserve">Ámbito Género y Diversidad, </w:t>
      </w:r>
      <w:r w:rsidRPr="00757BB8">
        <w:rPr>
          <w:highlight w:val="white"/>
        </w:rPr>
        <w:t xml:space="preserve">Cultura Ciudadana para la prevención de la violencia de género en Bogotá en el ámbito intrafamiliar, comunitario y universitario: </w:t>
      </w:r>
      <w:r w:rsidRPr="00757BB8">
        <w:t xml:space="preserve">se destaca la licitación para la continuidad en la operación de la Línea de atención emocional para hombres, Línea Calma, el posicionamiento de temas en masculinidades en redes sociales y </w:t>
      </w:r>
      <w:r w:rsidRPr="00757BB8">
        <w:rPr>
          <w:highlight w:val="white"/>
        </w:rPr>
        <w:t>la construcción de una miniserie de masculinidades con Canal Capital que se lanzará en el mes de junio.</w:t>
      </w:r>
    </w:p>
    <w:p w:rsidR="00796C45" w:rsidRDefault="00796C45" w:rsidP="00796C45">
      <w:pPr>
        <w:rPr>
          <w:highlight w:val="white"/>
        </w:rPr>
      </w:pPr>
      <w:r w:rsidRPr="00757BB8">
        <w:rPr>
          <w:color w:val="000000"/>
        </w:rPr>
        <w:t xml:space="preserve">Ámbito de Confianza, Convivencia y Participación, en Cultura Ciudadana para la Seguridad y Convivencia Ciudadana, confirmación de los ponentes en el </w:t>
      </w:r>
      <w:r w:rsidRPr="00757BB8">
        <w:rPr>
          <w:highlight w:val="white"/>
        </w:rPr>
        <w:t>conversatorio de la estrategia de Entornos Universitarios sobre violencias de género que será realizado en el mes de mayo y transmitido por la Emisora de la Universidad Distrital.</w:t>
      </w:r>
      <w:r w:rsidRPr="00757BB8">
        <w:t xml:space="preserve"> </w:t>
      </w:r>
      <w:r w:rsidRPr="00757BB8">
        <w:rPr>
          <w:highlight w:val="white"/>
        </w:rPr>
        <w:t>Se realizaron los ajustes a la encuesta de la estrategia de Entornos Universitarios de acuerdo con el piloto para aplicarla a finales de abril y comienzos de mayo.</w:t>
      </w:r>
    </w:p>
    <w:p w:rsidR="00796C45" w:rsidRPr="00757BB8" w:rsidRDefault="00796C45" w:rsidP="00796C45">
      <w:pPr>
        <w:pBdr>
          <w:top w:val="nil"/>
          <w:left w:val="nil"/>
          <w:bottom w:val="nil"/>
          <w:right w:val="nil"/>
          <w:between w:val="nil"/>
        </w:pBdr>
      </w:pPr>
      <w:r w:rsidRPr="00757BB8">
        <w:rPr>
          <w:color w:val="000000"/>
        </w:rPr>
        <w:t xml:space="preserve">En Cultura Ciudadana para la Confianza y Participación Ciudadana, se </w:t>
      </w:r>
      <w:r w:rsidRPr="00757BB8">
        <w:rPr>
          <w:highlight w:val="white"/>
        </w:rPr>
        <w:t>avanzó en el diseño de experimentos sobre confianza entre funcionarios públicos y entre ciudadanos a ser implementados en el marco del convenio con ACDI/VOCA</w:t>
      </w:r>
      <w:r w:rsidRPr="00757BB8">
        <w:t xml:space="preserve"> y se continu</w:t>
      </w:r>
      <w:r w:rsidRPr="00757BB8">
        <w:rPr>
          <w:highlight w:val="white"/>
        </w:rPr>
        <w:t>ó</w:t>
      </w:r>
      <w:r w:rsidRPr="00757BB8">
        <w:t xml:space="preserve"> con el avance en </w:t>
      </w:r>
      <w:r w:rsidRPr="00757BB8">
        <w:rPr>
          <w:highlight w:val="white"/>
        </w:rPr>
        <w:t>la construcción del índice de cultural de transparencia</w:t>
      </w:r>
      <w:r w:rsidRPr="00757BB8">
        <w:t>.</w:t>
      </w:r>
    </w:p>
    <w:p w:rsidR="00796C45" w:rsidRPr="00757BB8" w:rsidRDefault="00796C45" w:rsidP="00796C45">
      <w:pPr>
        <w:pBdr>
          <w:top w:val="nil"/>
          <w:left w:val="nil"/>
          <w:bottom w:val="nil"/>
          <w:right w:val="nil"/>
          <w:between w:val="nil"/>
        </w:pBdr>
      </w:pPr>
      <w:r w:rsidRPr="00757BB8">
        <w:rPr>
          <w:color w:val="000000"/>
          <w:highlight w:val="white"/>
        </w:rPr>
        <w:t xml:space="preserve">Ámbito de Cultura Ambiental, en la </w:t>
      </w:r>
      <w:r w:rsidRPr="00757BB8">
        <w:rPr>
          <w:color w:val="000000"/>
        </w:rPr>
        <w:t xml:space="preserve">Estrategia Cultura Ciudadana para el Cuidado del Entorno, se resalta la gestión de la beca “La Basura No es Basura” y el acompañamiento </w:t>
      </w:r>
      <w:r w:rsidRPr="00757BB8">
        <w:rPr>
          <w:highlight w:val="white"/>
        </w:rPr>
        <w:t>técnico a la iniciativa “Laboratorios Ciudadanos”</w:t>
      </w:r>
      <w:r w:rsidRPr="00757BB8">
        <w:t xml:space="preserve"> en conjunto con SDH e IDARTES. En </w:t>
      </w:r>
      <w:r w:rsidRPr="00757BB8">
        <w:rPr>
          <w:color w:val="000000"/>
        </w:rPr>
        <w:t xml:space="preserve">Estrategia de Cultura Ciudadana para el Cuidado del Espacio Público, se consolidaron los resultados </w:t>
      </w:r>
      <w:r w:rsidRPr="00757BB8">
        <w:rPr>
          <w:highlight w:val="white"/>
        </w:rPr>
        <w:t>de la actualización del inventario de oferta estatal de baños públicos.</w:t>
      </w:r>
    </w:p>
    <w:p w:rsidR="00796C45" w:rsidRPr="00757BB8" w:rsidRDefault="00796C45" w:rsidP="00796C45">
      <w:r w:rsidRPr="00757BB8">
        <w:t xml:space="preserve">Con relación a la estrategia </w:t>
      </w:r>
      <w:r w:rsidRPr="00757BB8">
        <w:rPr>
          <w:color w:val="000000"/>
          <w:highlight w:val="white"/>
        </w:rPr>
        <w:t>Generación de conocimiento en el marco de las estrategias y acompañamiento en temas de Cultura Ciudadana priorizados</w:t>
      </w:r>
      <w:r w:rsidRPr="00757BB8">
        <w:rPr>
          <w:color w:val="000000"/>
        </w:rPr>
        <w:t>,</w:t>
      </w:r>
      <w:r w:rsidRPr="00757BB8">
        <w:t xml:space="preserve"> se avanzó en la revisión del plan de acción de transversalización del enfoque de cultura ciudadana y del primer módulo de la Escuela de Cultura Ciudadana como una de las acciones de transversalización del enfoque. De la misma manera, se avanzó en la revisión de los lineamientos y la guía IDEAAR.</w:t>
      </w:r>
    </w:p>
    <w:p w:rsidR="00796C45" w:rsidRPr="00757BB8" w:rsidRDefault="00796C45" w:rsidP="00796C45">
      <w:pPr>
        <w:pBdr>
          <w:top w:val="nil"/>
          <w:left w:val="nil"/>
          <w:bottom w:val="nil"/>
          <w:right w:val="nil"/>
          <w:between w:val="nil"/>
        </w:pBdr>
        <w:rPr>
          <w:highlight w:val="white"/>
        </w:rPr>
      </w:pPr>
      <w:r w:rsidRPr="00757BB8">
        <w:t xml:space="preserve">En la </w:t>
      </w:r>
      <w:r w:rsidRPr="00757BB8">
        <w:rPr>
          <w:color w:val="000000"/>
        </w:rPr>
        <w:t xml:space="preserve">Red Distrital de Cultura Ciudadana y democrática, </w:t>
      </w:r>
      <w:r w:rsidRPr="00757BB8">
        <w:rPr>
          <w:color w:val="000000"/>
          <w:highlight w:val="white"/>
        </w:rPr>
        <w:t>s</w:t>
      </w:r>
      <w:r w:rsidRPr="00757BB8">
        <w:rPr>
          <w:highlight w:val="white"/>
        </w:rPr>
        <w:t xml:space="preserve">e presentaron los resultados de la encuesta de cultura ciudadana de los servidores públicos al DASCD, contiene el diagnóstico sobre las narrativas, creencias, percepciones, emociones, motivaciones y normas sociales de lo/as servidore/as públicos en relación a los siguientes temas: - Género y Diversidad para una cultura libre de violencias, machismo y discriminación - Cultura ambiental para el cuidado del entorno y el espacio público - Movilidad sostenible y cooperación ciudadana en las vías y en el espacio público - Construcción de confianza interpersonal y de confianza en lo público - Salud, comportamiento y cultura para el auto y mutuo cuidado. Así mismo, se presentó la propuesta de trabajo. También, se ha avanzado </w:t>
      </w:r>
      <w:r w:rsidRPr="00757BB8">
        <w:rPr>
          <w:highlight w:val="white"/>
        </w:rPr>
        <w:lastRenderedPageBreak/>
        <w:t>en la construcción de la continuidad de la propuesta de Aves Cuidadoras ajustando la narrativa a la nueva estrategia de “Detalles que Salvan”.</w:t>
      </w:r>
    </w:p>
    <w:p w:rsidR="00796C45" w:rsidRPr="00757BB8" w:rsidRDefault="00796C45" w:rsidP="00796C45">
      <w:pPr>
        <w:pBdr>
          <w:top w:val="nil"/>
          <w:left w:val="nil"/>
          <w:bottom w:val="nil"/>
          <w:right w:val="nil"/>
          <w:between w:val="nil"/>
        </w:pBdr>
        <w:rPr>
          <w:highlight w:val="white"/>
        </w:rPr>
      </w:pPr>
      <w:r w:rsidRPr="00757BB8">
        <w:rPr>
          <w:color w:val="000000"/>
          <w:highlight w:val="white"/>
        </w:rPr>
        <w:t xml:space="preserve">En Política Pública de Cultura Ciudadana, se sigue con la </w:t>
      </w:r>
      <w:r w:rsidRPr="00757BB8">
        <w:rPr>
          <w:highlight w:val="white"/>
        </w:rPr>
        <w:t>implementación de los productos programados para la vigencia 2021 en el marco del plan de acción concertado CONPES 10 de 2019 y la transversalización del enfoque de Cultura Ciudadana en políticas sectoriales en 3 de sus líneas de acción.</w:t>
      </w:r>
    </w:p>
    <w:p w:rsidR="00796C45" w:rsidRPr="00757BB8" w:rsidRDefault="00796C45" w:rsidP="00796C45">
      <w:r w:rsidRPr="00757BB8">
        <w:rPr>
          <w:highlight w:val="white"/>
        </w:rPr>
        <w:t xml:space="preserve">En Narrativas y Comunicaciones, se destaca </w:t>
      </w:r>
      <w:r w:rsidRPr="00757BB8">
        <w:t xml:space="preserve">una propuesta conceptual de contenidos y referencias gráficas para un boletín informativo que se publicará mensualmente para visibilizar el trabajo de la Subsecretaría de Cultura Ciudadana y Gestión del Conocimiento y de la Dirección del Observatorio y Gestión del Conocimiento Cultural. Esto con la finalidad de impactar audiencias de interés, actores estratégicos y ciudadanía en general. </w:t>
      </w:r>
    </w:p>
    <w:p w:rsidR="00796C45" w:rsidRPr="00757BB8" w:rsidRDefault="00796C45" w:rsidP="00796C45">
      <w:r w:rsidRPr="00757BB8">
        <w:t xml:space="preserve">Finalmente, en Laboratorio en Calle, se destaca el </w:t>
      </w:r>
      <w:r w:rsidRPr="00757BB8">
        <w:rPr>
          <w:highlight w:val="white"/>
        </w:rPr>
        <w:t>diseño conceptual, experimental y de medición de la acción pedagógica denominada “Alas para rodar”</w:t>
      </w:r>
      <w:r w:rsidRPr="00757BB8">
        <w:t>, el apoyo al piloto de “Baños P</w:t>
      </w:r>
      <w:r w:rsidRPr="00757BB8">
        <w:rPr>
          <w:highlight w:val="white"/>
        </w:rPr>
        <w:t>ú</w:t>
      </w:r>
      <w:r w:rsidRPr="00757BB8">
        <w:t>blicos” (ha desarrollarse en San Andresito de la 38) y el diseño de las acciones pedagógicas de Semana Santa.</w:t>
      </w:r>
    </w:p>
    <w:tbl>
      <w:tblPr>
        <w:tblW w:w="0" w:type="auto"/>
        <w:tblCellMar>
          <w:top w:w="15" w:type="dxa"/>
          <w:left w:w="15" w:type="dxa"/>
          <w:bottom w:w="15" w:type="dxa"/>
          <w:right w:w="15" w:type="dxa"/>
        </w:tblCellMar>
        <w:tblLook w:val="04A0" w:firstRow="1" w:lastRow="0" w:firstColumn="1" w:lastColumn="0" w:noHBand="0" w:noVBand="1"/>
      </w:tblPr>
      <w:tblGrid>
        <w:gridCol w:w="4651"/>
        <w:gridCol w:w="1654"/>
        <w:gridCol w:w="1289"/>
        <w:gridCol w:w="1234"/>
      </w:tblGrid>
      <w:tr w:rsidR="00796C45" w:rsidRPr="00B9309F" w:rsidTr="00706E13">
        <w:trPr>
          <w:trHeight w:val="209"/>
        </w:trPr>
        <w:tc>
          <w:tcPr>
            <w:tcW w:w="4651"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Meta PD - Código y nombre</w:t>
            </w:r>
          </w:p>
        </w:tc>
        <w:tc>
          <w:tcPr>
            <w:tcW w:w="1654"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Vigencia </w:t>
            </w:r>
          </w:p>
        </w:tc>
        <w:tc>
          <w:tcPr>
            <w:tcW w:w="1289"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Programado</w:t>
            </w:r>
          </w:p>
        </w:tc>
        <w:tc>
          <w:tcPr>
            <w:tcW w:w="1234"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Ejecutado</w:t>
            </w:r>
          </w:p>
        </w:tc>
      </w:tr>
      <w:tr w:rsidR="00796C45" w:rsidRPr="00B9309F" w:rsidTr="00706E13">
        <w:trPr>
          <w:trHeight w:val="20"/>
        </w:trPr>
        <w:tc>
          <w:tcPr>
            <w:tcW w:w="46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B9309F" w:rsidRDefault="00796C45" w:rsidP="00706E13">
            <w:pPr>
              <w:spacing w:after="0"/>
              <w:rPr>
                <w:sz w:val="20"/>
                <w:szCs w:val="20"/>
              </w:rPr>
            </w:pPr>
            <w:r w:rsidRPr="00B9309F">
              <w:rPr>
                <w:color w:val="000000"/>
                <w:sz w:val="20"/>
                <w:szCs w:val="20"/>
              </w:rPr>
              <w:t>476 (K) Implementar un (1) sistema de gestión de la información para el levantamiento y monitoreo de las estrategias de cambio cultural</w:t>
            </w:r>
          </w:p>
        </w:tc>
        <w:tc>
          <w:tcPr>
            <w:tcW w:w="165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2020</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1</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1</w:t>
            </w:r>
          </w:p>
        </w:tc>
      </w:tr>
      <w:tr w:rsidR="00796C45" w:rsidRPr="00B9309F" w:rsidTr="00706E13">
        <w:trPr>
          <w:trHeight w:val="250"/>
        </w:trPr>
        <w:tc>
          <w:tcPr>
            <w:tcW w:w="4651" w:type="dxa"/>
            <w:vMerge/>
            <w:tcBorders>
              <w:top w:val="single" w:sz="4" w:space="0" w:color="000000"/>
              <w:left w:val="single" w:sz="4" w:space="0" w:color="000000"/>
              <w:bottom w:val="single" w:sz="4" w:space="0" w:color="000000"/>
              <w:right w:val="single" w:sz="4" w:space="0" w:color="000000"/>
            </w:tcBorders>
            <w:vAlign w:val="center"/>
            <w:hideMark/>
          </w:tcPr>
          <w:p w:rsidR="00796C45" w:rsidRPr="00B9309F" w:rsidRDefault="00796C45" w:rsidP="00706E13">
            <w:pPr>
              <w:spacing w:after="0"/>
              <w:rPr>
                <w:sz w:val="20"/>
                <w:szCs w:val="20"/>
              </w:rPr>
            </w:pPr>
          </w:p>
        </w:tc>
        <w:tc>
          <w:tcPr>
            <w:tcW w:w="165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2021</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rsidR="00796C45" w:rsidRPr="00B9309F" w:rsidRDefault="00796C45" w:rsidP="00706E13">
            <w:pPr>
              <w:spacing w:after="0"/>
              <w:jc w:val="center"/>
              <w:rPr>
                <w:sz w:val="20"/>
                <w:szCs w:val="20"/>
              </w:rPr>
            </w:pPr>
            <w:r w:rsidRPr="00B9309F">
              <w:rPr>
                <w:color w:val="000000"/>
                <w:sz w:val="20"/>
                <w:szCs w:val="20"/>
              </w:rPr>
              <w:t>1</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0,10</w:t>
            </w:r>
          </w:p>
        </w:tc>
      </w:tr>
      <w:tr w:rsidR="00796C45" w:rsidRPr="00B9309F" w:rsidTr="00706E13">
        <w:trPr>
          <w:trHeight w:val="250"/>
        </w:trPr>
        <w:tc>
          <w:tcPr>
            <w:tcW w:w="4651" w:type="dxa"/>
            <w:vMerge/>
            <w:tcBorders>
              <w:top w:val="single" w:sz="4" w:space="0" w:color="000000"/>
              <w:left w:val="single" w:sz="4" w:space="0" w:color="000000"/>
              <w:bottom w:val="single" w:sz="4" w:space="0" w:color="000000"/>
              <w:right w:val="single" w:sz="4" w:space="0" w:color="000000"/>
            </w:tcBorders>
            <w:vAlign w:val="center"/>
            <w:hideMark/>
          </w:tcPr>
          <w:p w:rsidR="00796C45" w:rsidRPr="00B9309F" w:rsidRDefault="00796C45" w:rsidP="00706E13">
            <w:pPr>
              <w:spacing w:after="0"/>
              <w:rPr>
                <w:sz w:val="20"/>
                <w:szCs w:val="20"/>
              </w:rPr>
            </w:pPr>
          </w:p>
        </w:tc>
        <w:tc>
          <w:tcPr>
            <w:tcW w:w="165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2022</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rsidR="00796C45" w:rsidRPr="00B9309F" w:rsidRDefault="00796C45" w:rsidP="00706E13">
            <w:pPr>
              <w:spacing w:after="0"/>
              <w:jc w:val="center"/>
              <w:rPr>
                <w:sz w:val="20"/>
                <w:szCs w:val="20"/>
              </w:rPr>
            </w:pPr>
            <w:r w:rsidRPr="00B9309F">
              <w:rPr>
                <w:color w:val="000000"/>
                <w:sz w:val="20"/>
                <w:szCs w:val="20"/>
              </w:rPr>
              <w:t>1</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w:t>
            </w:r>
          </w:p>
        </w:tc>
      </w:tr>
      <w:tr w:rsidR="00796C45" w:rsidRPr="00B9309F" w:rsidTr="00706E13">
        <w:trPr>
          <w:trHeight w:val="250"/>
        </w:trPr>
        <w:tc>
          <w:tcPr>
            <w:tcW w:w="4651" w:type="dxa"/>
            <w:vMerge/>
            <w:tcBorders>
              <w:top w:val="single" w:sz="4" w:space="0" w:color="000000"/>
              <w:left w:val="single" w:sz="4" w:space="0" w:color="000000"/>
              <w:bottom w:val="single" w:sz="4" w:space="0" w:color="000000"/>
              <w:right w:val="single" w:sz="4" w:space="0" w:color="000000"/>
            </w:tcBorders>
            <w:vAlign w:val="center"/>
            <w:hideMark/>
          </w:tcPr>
          <w:p w:rsidR="00796C45" w:rsidRPr="00B9309F" w:rsidRDefault="00796C45" w:rsidP="00706E13">
            <w:pPr>
              <w:spacing w:after="0"/>
              <w:rPr>
                <w:sz w:val="20"/>
                <w:szCs w:val="20"/>
              </w:rPr>
            </w:pPr>
          </w:p>
        </w:tc>
        <w:tc>
          <w:tcPr>
            <w:tcW w:w="165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2023</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rsidR="00796C45" w:rsidRPr="00B9309F" w:rsidRDefault="00796C45" w:rsidP="00706E13">
            <w:pPr>
              <w:spacing w:after="0"/>
              <w:jc w:val="center"/>
              <w:rPr>
                <w:sz w:val="20"/>
                <w:szCs w:val="20"/>
              </w:rPr>
            </w:pPr>
            <w:r w:rsidRPr="00B9309F">
              <w:rPr>
                <w:color w:val="000000"/>
                <w:sz w:val="20"/>
                <w:szCs w:val="20"/>
              </w:rPr>
              <w:t>1</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w:t>
            </w:r>
          </w:p>
        </w:tc>
      </w:tr>
      <w:tr w:rsidR="00796C45" w:rsidRPr="00B9309F" w:rsidTr="00706E13">
        <w:trPr>
          <w:trHeight w:val="250"/>
        </w:trPr>
        <w:tc>
          <w:tcPr>
            <w:tcW w:w="4651" w:type="dxa"/>
            <w:vMerge/>
            <w:tcBorders>
              <w:top w:val="single" w:sz="4" w:space="0" w:color="000000"/>
              <w:left w:val="single" w:sz="4" w:space="0" w:color="000000"/>
              <w:bottom w:val="single" w:sz="4" w:space="0" w:color="000000"/>
              <w:right w:val="single" w:sz="4" w:space="0" w:color="000000"/>
            </w:tcBorders>
            <w:vAlign w:val="center"/>
            <w:hideMark/>
          </w:tcPr>
          <w:p w:rsidR="00796C45" w:rsidRPr="00B9309F" w:rsidRDefault="00796C45" w:rsidP="00706E13">
            <w:pPr>
              <w:spacing w:after="0"/>
              <w:rPr>
                <w:sz w:val="20"/>
                <w:szCs w:val="20"/>
              </w:rPr>
            </w:pPr>
          </w:p>
        </w:tc>
        <w:tc>
          <w:tcPr>
            <w:tcW w:w="165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2024</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rsidR="00796C45" w:rsidRPr="00B9309F" w:rsidRDefault="00796C45" w:rsidP="00706E13">
            <w:pPr>
              <w:spacing w:after="0"/>
              <w:jc w:val="center"/>
              <w:rPr>
                <w:sz w:val="20"/>
                <w:szCs w:val="20"/>
              </w:rPr>
            </w:pPr>
            <w:r w:rsidRPr="00B9309F">
              <w:rPr>
                <w:color w:val="000000"/>
                <w:sz w:val="20"/>
                <w:szCs w:val="20"/>
              </w:rPr>
              <w:t>1</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w:t>
            </w:r>
          </w:p>
        </w:tc>
      </w:tr>
    </w:tbl>
    <w:p w:rsidR="00796C45" w:rsidRPr="00706E13" w:rsidRDefault="00796C45" w:rsidP="00796C45">
      <w:pPr>
        <w:rPr>
          <w:color w:val="000000"/>
          <w:sz w:val="16"/>
          <w:szCs w:val="16"/>
        </w:rPr>
      </w:pPr>
      <w:r w:rsidRPr="00706E13">
        <w:rPr>
          <w:b/>
          <w:bCs/>
          <w:color w:val="000000"/>
          <w:sz w:val="16"/>
          <w:szCs w:val="16"/>
          <w:u w:val="single"/>
        </w:rPr>
        <w:t>Tipologías</w:t>
      </w:r>
      <w:r w:rsidRPr="00706E13">
        <w:rPr>
          <w:color w:val="000000"/>
          <w:sz w:val="16"/>
          <w:szCs w:val="16"/>
        </w:rPr>
        <w:t>: (S) Suma (K) Constante (C) Creciente (D) Decreciente</w:t>
      </w:r>
    </w:p>
    <w:tbl>
      <w:tblPr>
        <w:tblW w:w="0" w:type="auto"/>
        <w:jc w:val="center"/>
        <w:tblCellMar>
          <w:top w:w="15" w:type="dxa"/>
          <w:left w:w="15" w:type="dxa"/>
          <w:bottom w:w="15" w:type="dxa"/>
          <w:right w:w="15" w:type="dxa"/>
        </w:tblCellMar>
        <w:tblLook w:val="04A0" w:firstRow="1" w:lastRow="0" w:firstColumn="1" w:lastColumn="0" w:noHBand="0" w:noVBand="1"/>
      </w:tblPr>
      <w:tblGrid>
        <w:gridCol w:w="5117"/>
        <w:gridCol w:w="398"/>
        <w:gridCol w:w="429"/>
        <w:gridCol w:w="472"/>
        <w:gridCol w:w="500"/>
        <w:gridCol w:w="366"/>
        <w:gridCol w:w="429"/>
        <w:gridCol w:w="317"/>
        <w:gridCol w:w="244"/>
        <w:gridCol w:w="278"/>
        <w:gridCol w:w="278"/>
      </w:tblGrid>
      <w:tr w:rsidR="00796C45" w:rsidRPr="00B9309F" w:rsidTr="00706E13">
        <w:trPr>
          <w:jc w:val="center"/>
        </w:trPr>
        <w:tc>
          <w:tcPr>
            <w:tcW w:w="5117" w:type="dxa"/>
            <w:vMerge w:val="restart"/>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Metas Proyecto de Inversión Asociadas</w:t>
            </w:r>
          </w:p>
        </w:tc>
        <w:tc>
          <w:tcPr>
            <w:tcW w:w="827"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2020</w:t>
            </w:r>
          </w:p>
        </w:tc>
        <w:tc>
          <w:tcPr>
            <w:tcW w:w="972"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2021</w:t>
            </w:r>
          </w:p>
        </w:tc>
        <w:tc>
          <w:tcPr>
            <w:tcW w:w="795"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2022</w:t>
            </w:r>
          </w:p>
        </w:tc>
        <w:tc>
          <w:tcPr>
            <w:tcW w:w="561"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2023</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2024</w:t>
            </w:r>
          </w:p>
        </w:tc>
      </w:tr>
      <w:tr w:rsidR="00796C45" w:rsidRPr="00B9309F" w:rsidTr="00706E13">
        <w:trPr>
          <w:jc w:val="center"/>
        </w:trPr>
        <w:tc>
          <w:tcPr>
            <w:tcW w:w="5117" w:type="dxa"/>
            <w:vMerge/>
            <w:tcBorders>
              <w:top w:val="single" w:sz="4" w:space="0" w:color="000000"/>
              <w:left w:val="single" w:sz="4" w:space="0" w:color="000000"/>
              <w:bottom w:val="single" w:sz="4" w:space="0" w:color="000000"/>
              <w:right w:val="single" w:sz="4" w:space="0" w:color="000000"/>
            </w:tcBorders>
            <w:vAlign w:val="center"/>
            <w:hideMark/>
          </w:tcPr>
          <w:p w:rsidR="00796C45" w:rsidRPr="00B9309F" w:rsidRDefault="00796C45" w:rsidP="00706E13">
            <w:pPr>
              <w:spacing w:after="0"/>
              <w:rPr>
                <w:sz w:val="20"/>
                <w:szCs w:val="20"/>
              </w:rPr>
            </w:pPr>
          </w:p>
        </w:tc>
        <w:tc>
          <w:tcPr>
            <w:tcW w:w="398"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P</w:t>
            </w:r>
          </w:p>
        </w:tc>
        <w:tc>
          <w:tcPr>
            <w:tcW w:w="429"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E</w:t>
            </w:r>
          </w:p>
        </w:tc>
        <w:tc>
          <w:tcPr>
            <w:tcW w:w="472"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P</w:t>
            </w:r>
          </w:p>
        </w:tc>
        <w:tc>
          <w:tcPr>
            <w:tcW w:w="500"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E</w:t>
            </w:r>
          </w:p>
        </w:tc>
        <w:tc>
          <w:tcPr>
            <w:tcW w:w="366"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P</w:t>
            </w:r>
          </w:p>
        </w:tc>
        <w:tc>
          <w:tcPr>
            <w:tcW w:w="429"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E</w:t>
            </w:r>
          </w:p>
        </w:tc>
        <w:tc>
          <w:tcPr>
            <w:tcW w:w="317"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P</w:t>
            </w:r>
          </w:p>
        </w:tc>
        <w:tc>
          <w:tcPr>
            <w:tcW w:w="0" w:type="auto"/>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E</w:t>
            </w:r>
          </w:p>
        </w:tc>
        <w:tc>
          <w:tcPr>
            <w:tcW w:w="0" w:type="auto"/>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P</w:t>
            </w:r>
          </w:p>
        </w:tc>
        <w:tc>
          <w:tcPr>
            <w:tcW w:w="0" w:type="auto"/>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b/>
                <w:bCs/>
                <w:color w:val="000000"/>
                <w:sz w:val="20"/>
                <w:szCs w:val="20"/>
              </w:rPr>
              <w:t>E</w:t>
            </w:r>
          </w:p>
        </w:tc>
      </w:tr>
      <w:tr w:rsidR="00796C45" w:rsidRPr="00B9309F" w:rsidTr="00706E13">
        <w:trPr>
          <w:trHeight w:val="424"/>
          <w:jc w:val="center"/>
        </w:trPr>
        <w:tc>
          <w:tcPr>
            <w:tcW w:w="5117"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rPr>
                <w:sz w:val="20"/>
                <w:szCs w:val="20"/>
              </w:rPr>
            </w:pPr>
            <w:r>
              <w:rPr>
                <w:color w:val="000000"/>
                <w:sz w:val="20"/>
                <w:szCs w:val="20"/>
              </w:rPr>
              <w:t xml:space="preserve">(K) 3 </w:t>
            </w:r>
            <w:r w:rsidRPr="00B9309F">
              <w:rPr>
                <w:color w:val="000000"/>
                <w:sz w:val="20"/>
                <w:szCs w:val="20"/>
              </w:rPr>
              <w:t>Implementar 1 sistema de gestión de la información para el levantamiento y monitoreo de las estrategias de cambio cultural</w:t>
            </w:r>
          </w:p>
        </w:tc>
        <w:tc>
          <w:tcPr>
            <w:tcW w:w="39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0</w:t>
            </w:r>
          </w:p>
        </w:tc>
        <w:tc>
          <w:tcPr>
            <w:tcW w:w="429"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1</w:t>
            </w:r>
          </w:p>
        </w:tc>
        <w:tc>
          <w:tcPr>
            <w:tcW w:w="472"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1</w:t>
            </w:r>
          </w:p>
        </w:tc>
        <w:tc>
          <w:tcPr>
            <w:tcW w:w="500"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0,10</w:t>
            </w:r>
          </w:p>
        </w:tc>
        <w:tc>
          <w:tcPr>
            <w:tcW w:w="366"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1</w:t>
            </w:r>
          </w:p>
        </w:tc>
        <w:tc>
          <w:tcPr>
            <w:tcW w:w="429"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w:t>
            </w:r>
          </w:p>
        </w:tc>
        <w:tc>
          <w:tcPr>
            <w:tcW w:w="317"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1</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1</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rsidR="00796C45" w:rsidRPr="00B9309F" w:rsidRDefault="00796C45" w:rsidP="00706E13">
            <w:pPr>
              <w:spacing w:after="0"/>
              <w:jc w:val="center"/>
              <w:rPr>
                <w:sz w:val="20"/>
                <w:szCs w:val="20"/>
              </w:rPr>
            </w:pPr>
            <w:r w:rsidRPr="00B9309F">
              <w:rPr>
                <w:color w:val="000000"/>
                <w:sz w:val="20"/>
                <w:szCs w:val="20"/>
              </w:rPr>
              <w:t>-</w:t>
            </w:r>
          </w:p>
        </w:tc>
      </w:tr>
    </w:tbl>
    <w:p w:rsidR="00796C45" w:rsidRPr="00A7590B" w:rsidRDefault="00796C45" w:rsidP="00706E13">
      <w:pPr>
        <w:spacing w:after="0"/>
      </w:pPr>
    </w:p>
    <w:p w:rsidR="00796C45" w:rsidRPr="00757BB8" w:rsidRDefault="00796C45" w:rsidP="00706E13">
      <w:pPr>
        <w:spacing w:after="0"/>
        <w:rPr>
          <w:bCs/>
        </w:rPr>
      </w:pPr>
      <w:r w:rsidRPr="00B9309F">
        <w:rPr>
          <w:bCs/>
        </w:rPr>
        <w:t>Retrasos y soluciones del indicador</w:t>
      </w:r>
      <w:r>
        <w:rPr>
          <w:bCs/>
        </w:rPr>
        <w:t xml:space="preserve">: </w:t>
      </w:r>
      <w:r w:rsidRPr="00757BB8">
        <w:rPr>
          <w:bCs/>
        </w:rPr>
        <w:t>En este periodo no se han tenido retrasos en este indicador.</w:t>
      </w:r>
    </w:p>
    <w:p w:rsidR="00796C45" w:rsidRPr="00757BB8" w:rsidRDefault="00796C45" w:rsidP="00706E13">
      <w:pPr>
        <w:spacing w:after="0"/>
        <w:rPr>
          <w:bCs/>
        </w:rPr>
      </w:pPr>
    </w:p>
    <w:p w:rsidR="00796C45" w:rsidRDefault="00796C45" w:rsidP="00706E13">
      <w:pPr>
        <w:spacing w:after="0"/>
      </w:pPr>
      <w:r w:rsidRPr="00B9309F">
        <w:rPr>
          <w:bCs/>
        </w:rPr>
        <w:t>Avances y logros del indicador: La</w:t>
      </w:r>
      <w:r w:rsidRPr="00757BB8">
        <w:t xml:space="preserve"> orientación metodológica para el desarrollo de la matriz del inventario de observatorios y entidades a nivel distrital y nacional que producen información de utilidad en el seguimiento a las problemáticas abordadas por cada uno de los 5 ámbitos temáticos de la Subsecretaría de Cultura Ciudadana y que hará parte del Sistema de Información de las Transformaciones Culturales de Bogotá.</w:t>
      </w:r>
    </w:p>
    <w:p w:rsidR="00796C45" w:rsidRPr="00757BB8" w:rsidRDefault="00796C45" w:rsidP="00706E13">
      <w:pPr>
        <w:spacing w:after="0"/>
      </w:pPr>
    </w:p>
    <w:p w:rsidR="00796C45" w:rsidRDefault="00796C45" w:rsidP="00706E13">
      <w:pPr>
        <w:spacing w:after="0"/>
      </w:pPr>
      <w:r w:rsidRPr="00757BB8">
        <w:lastRenderedPageBreak/>
        <w:t>Apoyo en actividades de investigación para el monitoreo de la Línea Calma, experimentación y medición para 2021.</w:t>
      </w:r>
    </w:p>
    <w:p w:rsidR="00796C45" w:rsidRPr="00757BB8" w:rsidRDefault="00796C45" w:rsidP="00706E13">
      <w:pPr>
        <w:spacing w:after="0"/>
      </w:pPr>
    </w:p>
    <w:p w:rsidR="00796C45" w:rsidRPr="00757BB8" w:rsidRDefault="00796C45" w:rsidP="00706E13">
      <w:pPr>
        <w:spacing w:after="0"/>
      </w:pPr>
      <w:r w:rsidRPr="00757BB8">
        <w:t>La orientación y retroalimentación técnica de la propuesta de la definición de la estructura del documento maestro del Sistema de Monitoreo de Comportamientos y Prácticas Ciudadanas.</w:t>
      </w:r>
    </w:p>
    <w:p w:rsidR="00796C45" w:rsidRDefault="00796C45" w:rsidP="00706E13">
      <w:pPr>
        <w:spacing w:after="0"/>
      </w:pPr>
    </w:p>
    <w:p w:rsidR="00796C45" w:rsidRPr="00757BB8" w:rsidRDefault="00796C45" w:rsidP="00706E13">
      <w:pPr>
        <w:spacing w:after="0"/>
      </w:pPr>
      <w:r w:rsidRPr="00757BB8">
        <w:t>Sondeo de la acción pedagógica Gustavo el Asintomático, se encuestaron de 25 a 75 personas que interactuaron con la actividad.</w:t>
      </w:r>
    </w:p>
    <w:p w:rsidR="00796C45" w:rsidRPr="00757BB8" w:rsidRDefault="00796C45" w:rsidP="00706E13">
      <w:pPr>
        <w:spacing w:after="0"/>
      </w:pPr>
    </w:p>
    <w:p w:rsidR="00796C45" w:rsidRPr="00757BB8" w:rsidRDefault="00796C45" w:rsidP="00706E13">
      <w:pPr>
        <w:spacing w:after="0"/>
      </w:pPr>
      <w:r w:rsidRPr="00757BB8">
        <w:t xml:space="preserve">Con la finalidad de hacer seguimiento a los comportamientos, creencias y actitudes de </w:t>
      </w:r>
      <w:r w:rsidR="00706E13" w:rsidRPr="00757BB8">
        <w:t>auto</w:t>
      </w:r>
      <w:r w:rsidR="00706E13">
        <w:t>c</w:t>
      </w:r>
      <w:r w:rsidR="00706E13" w:rsidRPr="00757BB8">
        <w:t>uidado</w:t>
      </w:r>
      <w:r w:rsidRPr="00757BB8">
        <w:t xml:space="preserve"> y mutuo cuidado frente al COVID-19, se realizaron 6 registros de seguimiento permanente “tracking” COVID-19, con un total de 8,646 encuestas realizadas.</w:t>
      </w:r>
    </w:p>
    <w:p w:rsidR="00796C45" w:rsidRPr="00757BB8" w:rsidRDefault="00796C45" w:rsidP="00706E13">
      <w:pPr>
        <w:spacing w:after="0"/>
        <w:rPr>
          <w:b/>
          <w:bCs/>
          <w:u w:val="single"/>
        </w:rPr>
      </w:pPr>
    </w:p>
    <w:p w:rsidR="00706E13" w:rsidRDefault="00706E13" w:rsidP="00706E13">
      <w:pPr>
        <w:pStyle w:val="Ttulo2"/>
        <w:numPr>
          <w:ilvl w:val="0"/>
          <w:numId w:val="0"/>
        </w:numPr>
        <w:spacing w:line="256" w:lineRule="auto"/>
        <w:ind w:left="567"/>
      </w:pPr>
      <w:bookmarkStart w:id="223" w:name="_Toc70022424"/>
      <w:r>
        <w:t>4. Seguimiento por Meta Proyecto de Inversión</w:t>
      </w:r>
      <w:bookmarkEnd w:id="223"/>
      <w:r>
        <w:tab/>
      </w:r>
      <w:r>
        <w:tab/>
      </w:r>
      <w:r>
        <w:tab/>
      </w:r>
      <w:r>
        <w:tab/>
      </w:r>
      <w:r>
        <w:tab/>
      </w:r>
    </w:p>
    <w:p w:rsidR="00796C45" w:rsidRDefault="00796C45" w:rsidP="00706E13">
      <w:pPr>
        <w:spacing w:after="0"/>
        <w:ind w:left="720"/>
        <w:rPr>
          <w:b/>
          <w:bCs/>
          <w:color w:val="000000"/>
          <w:u w:val="single"/>
        </w:rPr>
      </w:pPr>
    </w:p>
    <w:p w:rsidR="00706E13" w:rsidRDefault="00706E13" w:rsidP="00706E13">
      <w:pPr>
        <w:pStyle w:val="Ttulo3"/>
        <w:rPr>
          <w:color w:val="1F4E79" w:themeColor="accent5" w:themeShade="80"/>
        </w:rPr>
      </w:pPr>
      <w:bookmarkStart w:id="224" w:name="_Toc70022425"/>
      <w:r>
        <w:rPr>
          <w:color w:val="1F4E79" w:themeColor="accent5" w:themeShade="80"/>
        </w:rPr>
        <w:t xml:space="preserve">Meta 1: </w:t>
      </w:r>
      <w:r w:rsidRPr="00706E13">
        <w:rPr>
          <w:color w:val="1F4E79" w:themeColor="accent5" w:themeShade="80"/>
        </w:rPr>
        <w:t>Creación de 1 centro de diseño de Políticas Públicas de cambio cultural para fortalecer la institucionalidad de cultura ciudadana en el distrito, la gestión del conocimiento y la toma de decisiones institucionales que promuevan las transformaciones culturales a partir de mejores comprensiones de las dinámicas sociales y culturales</w:t>
      </w:r>
      <w:r>
        <w:rPr>
          <w:color w:val="1F4E79" w:themeColor="accent5" w:themeShade="80"/>
        </w:rPr>
        <w:t>.</w:t>
      </w:r>
      <w:bookmarkEnd w:id="224"/>
    </w:p>
    <w:p w:rsidR="00706E13" w:rsidRDefault="00706E13" w:rsidP="00706E13">
      <w:pPr>
        <w:spacing w:after="0"/>
        <w:ind w:left="720"/>
        <w:rPr>
          <w:b/>
          <w:bCs/>
          <w:color w:val="000000"/>
          <w:u w:val="single"/>
        </w:rPr>
      </w:pPr>
    </w:p>
    <w:tbl>
      <w:tblPr>
        <w:tblW w:w="9585" w:type="dxa"/>
        <w:tblInd w:w="90" w:type="dxa"/>
        <w:tblLayout w:type="fixed"/>
        <w:tblLook w:val="0000" w:firstRow="0" w:lastRow="0" w:firstColumn="0" w:lastColumn="0" w:noHBand="0" w:noVBand="0"/>
      </w:tblPr>
      <w:tblGrid>
        <w:gridCol w:w="705"/>
        <w:gridCol w:w="5025"/>
        <w:gridCol w:w="1695"/>
        <w:gridCol w:w="1245"/>
        <w:gridCol w:w="915"/>
      </w:tblGrid>
      <w:tr w:rsidR="00796C45" w:rsidRPr="00783752" w:rsidTr="00796C45">
        <w:tc>
          <w:tcPr>
            <w:tcW w:w="705" w:type="dxa"/>
            <w:tcBorders>
              <w:top w:val="single" w:sz="4" w:space="0" w:color="000000"/>
              <w:left w:val="single" w:sz="4" w:space="0" w:color="000000"/>
              <w:bottom w:val="single" w:sz="4" w:space="0" w:color="000000"/>
            </w:tcBorders>
            <w:shd w:val="clear" w:color="auto" w:fill="9900FF"/>
            <w:vAlign w:val="center"/>
          </w:tcPr>
          <w:p w:rsidR="00796C45" w:rsidRPr="00783752" w:rsidRDefault="00796C45" w:rsidP="00706E13">
            <w:pPr>
              <w:pBdr>
                <w:top w:val="nil"/>
                <w:left w:val="nil"/>
                <w:bottom w:val="nil"/>
                <w:right w:val="nil"/>
                <w:between w:val="nil"/>
              </w:pBdr>
              <w:spacing w:after="0"/>
              <w:jc w:val="center"/>
              <w:rPr>
                <w:color w:val="FFFFFF"/>
                <w:sz w:val="18"/>
                <w:szCs w:val="20"/>
              </w:rPr>
            </w:pPr>
            <w:r w:rsidRPr="00783752">
              <w:rPr>
                <w:b/>
                <w:color w:val="FFFFFF"/>
                <w:sz w:val="18"/>
                <w:szCs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rsidR="00796C45" w:rsidRPr="00783752" w:rsidRDefault="00796C45" w:rsidP="00706E13">
            <w:pPr>
              <w:pBdr>
                <w:top w:val="nil"/>
                <w:left w:val="nil"/>
                <w:bottom w:val="nil"/>
                <w:right w:val="nil"/>
                <w:between w:val="nil"/>
              </w:pBdr>
              <w:spacing w:after="0"/>
              <w:jc w:val="center"/>
              <w:rPr>
                <w:color w:val="FFFFFF"/>
                <w:sz w:val="18"/>
                <w:szCs w:val="20"/>
              </w:rPr>
            </w:pPr>
            <w:r w:rsidRPr="00783752">
              <w:rPr>
                <w:b/>
                <w:color w:val="FFFFFF"/>
                <w:sz w:val="18"/>
                <w:szCs w:val="20"/>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rsidR="00796C45" w:rsidRPr="00783752" w:rsidRDefault="00796C45" w:rsidP="00706E13">
            <w:pPr>
              <w:pBdr>
                <w:top w:val="nil"/>
                <w:left w:val="nil"/>
                <w:bottom w:val="nil"/>
                <w:right w:val="nil"/>
                <w:between w:val="nil"/>
              </w:pBdr>
              <w:spacing w:after="0"/>
              <w:jc w:val="center"/>
              <w:rPr>
                <w:color w:val="FFFFFF"/>
                <w:sz w:val="18"/>
                <w:szCs w:val="20"/>
              </w:rPr>
            </w:pPr>
            <w:r w:rsidRPr="00783752">
              <w:rPr>
                <w:b/>
                <w:color w:val="FFFFFF"/>
                <w:sz w:val="18"/>
                <w:szCs w:val="20"/>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rsidR="00796C45" w:rsidRPr="00783752" w:rsidRDefault="00796C45" w:rsidP="00706E13">
            <w:pPr>
              <w:pBdr>
                <w:top w:val="nil"/>
                <w:left w:val="nil"/>
                <w:bottom w:val="nil"/>
                <w:right w:val="nil"/>
                <w:between w:val="nil"/>
              </w:pBdr>
              <w:spacing w:after="0"/>
              <w:jc w:val="center"/>
              <w:rPr>
                <w:color w:val="FFFFFF"/>
                <w:sz w:val="18"/>
                <w:szCs w:val="20"/>
              </w:rPr>
            </w:pPr>
            <w:r w:rsidRPr="00783752">
              <w:rPr>
                <w:b/>
                <w:color w:val="FFFFFF"/>
                <w:sz w:val="18"/>
                <w:szCs w:val="20"/>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rsidR="00796C45" w:rsidRPr="00783752" w:rsidRDefault="00796C45" w:rsidP="00706E13">
            <w:pPr>
              <w:pBdr>
                <w:top w:val="nil"/>
                <w:left w:val="nil"/>
                <w:bottom w:val="nil"/>
                <w:right w:val="nil"/>
                <w:between w:val="nil"/>
              </w:pBdr>
              <w:spacing w:after="0"/>
              <w:jc w:val="center"/>
              <w:rPr>
                <w:color w:val="FFFFFF"/>
                <w:sz w:val="18"/>
                <w:szCs w:val="20"/>
              </w:rPr>
            </w:pPr>
            <w:r w:rsidRPr="00783752">
              <w:rPr>
                <w:b/>
                <w:color w:val="FFFFFF"/>
                <w:sz w:val="18"/>
                <w:szCs w:val="20"/>
              </w:rPr>
              <w:t>% Avance</w:t>
            </w:r>
          </w:p>
        </w:tc>
      </w:tr>
      <w:tr w:rsidR="00796C45" w:rsidRPr="00783752" w:rsidTr="00706E13">
        <w:trPr>
          <w:trHeight w:val="1556"/>
        </w:trPr>
        <w:tc>
          <w:tcPr>
            <w:tcW w:w="705" w:type="dxa"/>
            <w:tcBorders>
              <w:left w:val="single" w:sz="4" w:space="0" w:color="000000"/>
              <w:bottom w:val="single" w:sz="4" w:space="0" w:color="000000"/>
            </w:tcBorders>
            <w:shd w:val="clear" w:color="auto" w:fill="auto"/>
            <w:vAlign w:val="center"/>
          </w:tcPr>
          <w:p w:rsidR="00796C45" w:rsidRPr="00783752" w:rsidRDefault="00796C45" w:rsidP="00706E13">
            <w:pPr>
              <w:pBdr>
                <w:top w:val="nil"/>
                <w:left w:val="nil"/>
                <w:bottom w:val="nil"/>
                <w:right w:val="nil"/>
                <w:between w:val="nil"/>
              </w:pBdr>
              <w:spacing w:after="0"/>
              <w:jc w:val="center"/>
              <w:rPr>
                <w:color w:val="000000"/>
                <w:sz w:val="18"/>
                <w:szCs w:val="20"/>
              </w:rPr>
            </w:pPr>
            <w:r w:rsidRPr="00783752">
              <w:rPr>
                <w:color w:val="000000"/>
                <w:sz w:val="18"/>
                <w:szCs w:val="20"/>
              </w:rPr>
              <w:t>1</w:t>
            </w:r>
          </w:p>
        </w:tc>
        <w:tc>
          <w:tcPr>
            <w:tcW w:w="5025" w:type="dxa"/>
            <w:tcBorders>
              <w:left w:val="single" w:sz="4" w:space="0" w:color="000000"/>
              <w:bottom w:val="single" w:sz="4" w:space="0" w:color="000000"/>
            </w:tcBorders>
            <w:shd w:val="clear" w:color="auto" w:fill="auto"/>
            <w:vAlign w:val="center"/>
          </w:tcPr>
          <w:p w:rsidR="00796C45" w:rsidRPr="00783752" w:rsidRDefault="00796C45" w:rsidP="00706E13">
            <w:pPr>
              <w:pBdr>
                <w:top w:val="nil"/>
                <w:left w:val="nil"/>
                <w:bottom w:val="nil"/>
                <w:right w:val="nil"/>
                <w:between w:val="nil"/>
              </w:pBdr>
              <w:spacing w:after="0"/>
              <w:rPr>
                <w:color w:val="000000"/>
                <w:sz w:val="18"/>
                <w:szCs w:val="20"/>
              </w:rPr>
            </w:pPr>
            <w:r w:rsidRPr="00783752">
              <w:rPr>
                <w:color w:val="000000"/>
                <w:sz w:val="18"/>
                <w:szCs w:val="20"/>
              </w:rPr>
              <w:t>(K) Creación de 1 centro de diseño de Políticas Públicas de cambio cultural para fortalecer la institucionalidad de cultura ciudadana en el distrito, la gestión del conocimiento y la toma de decisiones institucionales que promuevan las transformaciones culturales a partir de mejores comprensiones de las dinámicas sociales y culturales</w:t>
            </w:r>
          </w:p>
        </w:tc>
        <w:tc>
          <w:tcPr>
            <w:tcW w:w="1695" w:type="dxa"/>
            <w:tcBorders>
              <w:left w:val="single" w:sz="4" w:space="0" w:color="000000"/>
              <w:bottom w:val="single" w:sz="4" w:space="0" w:color="000000"/>
            </w:tcBorders>
            <w:shd w:val="clear" w:color="auto" w:fill="auto"/>
            <w:vAlign w:val="center"/>
          </w:tcPr>
          <w:p w:rsidR="00796C45" w:rsidRPr="00783752" w:rsidRDefault="00796C45" w:rsidP="00706E13">
            <w:pPr>
              <w:pBdr>
                <w:top w:val="nil"/>
                <w:left w:val="nil"/>
                <w:bottom w:val="nil"/>
                <w:right w:val="nil"/>
                <w:between w:val="nil"/>
              </w:pBdr>
              <w:spacing w:after="0"/>
              <w:jc w:val="center"/>
              <w:rPr>
                <w:color w:val="000000"/>
                <w:sz w:val="18"/>
                <w:szCs w:val="20"/>
              </w:rPr>
            </w:pPr>
            <w:r w:rsidRPr="00783752">
              <w:rPr>
                <w:color w:val="000000"/>
                <w:sz w:val="18"/>
                <w:szCs w:val="20"/>
              </w:rPr>
              <w:t>1</w:t>
            </w:r>
          </w:p>
        </w:tc>
        <w:tc>
          <w:tcPr>
            <w:tcW w:w="1245" w:type="dxa"/>
            <w:tcBorders>
              <w:left w:val="single" w:sz="4" w:space="0" w:color="000000"/>
              <w:bottom w:val="single" w:sz="4" w:space="0" w:color="000000"/>
            </w:tcBorders>
            <w:shd w:val="clear" w:color="auto" w:fill="auto"/>
            <w:vAlign w:val="center"/>
          </w:tcPr>
          <w:p w:rsidR="00796C45" w:rsidRPr="00783752" w:rsidRDefault="00796C45" w:rsidP="00706E13">
            <w:pPr>
              <w:pBdr>
                <w:top w:val="nil"/>
                <w:left w:val="nil"/>
                <w:bottom w:val="nil"/>
                <w:right w:val="nil"/>
                <w:between w:val="nil"/>
              </w:pBdr>
              <w:spacing w:after="0"/>
              <w:jc w:val="center"/>
              <w:rPr>
                <w:color w:val="000000"/>
                <w:sz w:val="18"/>
                <w:szCs w:val="20"/>
              </w:rPr>
            </w:pPr>
            <w:r w:rsidRPr="00783752">
              <w:rPr>
                <w:color w:val="000000"/>
                <w:sz w:val="18"/>
                <w:szCs w:val="20"/>
              </w:rPr>
              <w:t>0,10</w:t>
            </w:r>
          </w:p>
        </w:tc>
        <w:tc>
          <w:tcPr>
            <w:tcW w:w="915" w:type="dxa"/>
            <w:tcBorders>
              <w:left w:val="single" w:sz="4" w:space="0" w:color="000000"/>
              <w:bottom w:val="single" w:sz="4" w:space="0" w:color="000000"/>
              <w:right w:val="single" w:sz="4" w:space="0" w:color="000000"/>
            </w:tcBorders>
            <w:shd w:val="clear" w:color="auto" w:fill="auto"/>
            <w:vAlign w:val="center"/>
          </w:tcPr>
          <w:p w:rsidR="00796C45" w:rsidRPr="00783752" w:rsidRDefault="00796C45" w:rsidP="00706E13">
            <w:pPr>
              <w:pBdr>
                <w:top w:val="nil"/>
                <w:left w:val="nil"/>
                <w:bottom w:val="nil"/>
                <w:right w:val="nil"/>
                <w:between w:val="nil"/>
              </w:pBdr>
              <w:spacing w:after="0"/>
              <w:jc w:val="center"/>
              <w:rPr>
                <w:color w:val="000000"/>
                <w:sz w:val="18"/>
                <w:szCs w:val="20"/>
              </w:rPr>
            </w:pPr>
            <w:r w:rsidRPr="00783752">
              <w:rPr>
                <w:color w:val="000000"/>
                <w:sz w:val="18"/>
                <w:szCs w:val="20"/>
              </w:rPr>
              <w:t>10%</w:t>
            </w:r>
          </w:p>
        </w:tc>
      </w:tr>
    </w:tbl>
    <w:p w:rsidR="00796C45" w:rsidRPr="00323737" w:rsidRDefault="00796C45" w:rsidP="00706E13">
      <w:pPr>
        <w:spacing w:after="0"/>
        <w:rPr>
          <w:b/>
          <w:color w:val="000000"/>
          <w:u w:val="single"/>
        </w:rPr>
      </w:pPr>
    </w:p>
    <w:p w:rsidR="00796C45" w:rsidRPr="00323737" w:rsidRDefault="00796C45" w:rsidP="00706E13">
      <w:pPr>
        <w:pStyle w:val="Ttulo4"/>
        <w:spacing w:before="0"/>
      </w:pPr>
      <w:bookmarkStart w:id="225" w:name="_Toc70022426"/>
      <w:r>
        <w:t xml:space="preserve">4.1. </w:t>
      </w:r>
      <w:r w:rsidRPr="00323737">
        <w:t>Reporte de avance y logros de la meta del proyecto</w:t>
      </w:r>
      <w:bookmarkEnd w:id="225"/>
      <w:r w:rsidRPr="00323737">
        <w:tab/>
      </w:r>
      <w:r w:rsidRPr="00323737">
        <w:tab/>
      </w:r>
      <w:r w:rsidRPr="00323737">
        <w:tab/>
      </w:r>
      <w:r w:rsidRPr="00323737">
        <w:tab/>
      </w:r>
    </w:p>
    <w:p w:rsidR="00796C45" w:rsidRPr="00757BB8" w:rsidRDefault="00796C45" w:rsidP="00706E13">
      <w:pPr>
        <w:spacing w:after="0"/>
        <w:rPr>
          <w:color w:val="000000"/>
        </w:rPr>
      </w:pPr>
    </w:p>
    <w:p w:rsidR="00796C45" w:rsidRPr="00757BB8" w:rsidRDefault="00796C45" w:rsidP="00706E13">
      <w:pPr>
        <w:spacing w:after="0"/>
        <w:rPr>
          <w:color w:val="000000"/>
        </w:rPr>
      </w:pPr>
      <w:r w:rsidRPr="00757BB8">
        <w:rPr>
          <w:color w:val="000000"/>
        </w:rPr>
        <w:t xml:space="preserve">Para la vigencia 2020 se programó el cumplimiento de la primera fase consistente en la definición conceptual y el esbozo de la estructuración de la nueva institucionalidad. </w:t>
      </w:r>
      <w:r w:rsidRPr="00757BB8">
        <w:rPr>
          <w:color w:val="000000"/>
          <w:shd w:val="clear" w:color="auto" w:fill="FFFFFF"/>
        </w:rPr>
        <w:t>Se realizaron los análisis técnicos, se propuso la creación de una Subsecretaría Distrital de Cultura Ciudadana como nueva estructura en la que funcionará el centro de diseño de Políticas Públicas. Se remitieron los documentos técnicos para crear la Subsecretaría al Departamento Administrativo del Servicio Civil Distrital DASCD</w:t>
      </w:r>
    </w:p>
    <w:p w:rsidR="00796C45" w:rsidRPr="00757BB8" w:rsidRDefault="00796C45" w:rsidP="00706E13">
      <w:pPr>
        <w:spacing w:after="0"/>
        <w:rPr>
          <w:color w:val="000000"/>
        </w:rPr>
      </w:pPr>
    </w:p>
    <w:p w:rsidR="00796C45" w:rsidRPr="00757BB8" w:rsidRDefault="00796C45" w:rsidP="00706E13">
      <w:pPr>
        <w:spacing w:after="0"/>
        <w:rPr>
          <w:color w:val="000000"/>
        </w:rPr>
      </w:pPr>
      <w:r w:rsidRPr="00757BB8">
        <w:rPr>
          <w:color w:val="000000"/>
          <w:shd w:val="clear" w:color="auto" w:fill="FFFFFF"/>
        </w:rPr>
        <w:t>1. El Departamento Administrativo del Servicio Civil Distrital emitió concepto técnico favorable al estudio técnico.  </w:t>
      </w:r>
    </w:p>
    <w:p w:rsidR="00796C45" w:rsidRPr="00757BB8" w:rsidRDefault="00796C45" w:rsidP="00706E13">
      <w:pPr>
        <w:spacing w:after="0"/>
        <w:rPr>
          <w:color w:val="000000"/>
        </w:rPr>
      </w:pPr>
      <w:r w:rsidRPr="00757BB8">
        <w:rPr>
          <w:color w:val="000000"/>
          <w:shd w:val="clear" w:color="auto" w:fill="FFFFFF"/>
        </w:rPr>
        <w:t>2. La Secretaría Distrital de Hacienda emitió viabilidad presupuestal para los decretos. </w:t>
      </w:r>
    </w:p>
    <w:p w:rsidR="00796C45" w:rsidRPr="00757BB8" w:rsidRDefault="00796C45" w:rsidP="00706E13">
      <w:pPr>
        <w:spacing w:after="0"/>
        <w:rPr>
          <w:color w:val="000000"/>
        </w:rPr>
      </w:pPr>
      <w:r w:rsidRPr="00757BB8">
        <w:rPr>
          <w:color w:val="000000"/>
          <w:shd w:val="clear" w:color="auto" w:fill="FFFFFF"/>
        </w:rPr>
        <w:lastRenderedPageBreak/>
        <w:t>3. Los proyectos de decreto para implementar la Subsecretaría de Cultura Ciudadana se expidieron de parte de la Alcaldesa Mayor en diciembre de 2020. </w:t>
      </w:r>
    </w:p>
    <w:p w:rsidR="00796C45" w:rsidRPr="00757BB8" w:rsidRDefault="00796C45" w:rsidP="00706E13">
      <w:pPr>
        <w:spacing w:after="0"/>
        <w:rPr>
          <w:color w:val="000000"/>
        </w:rPr>
      </w:pPr>
      <w:r w:rsidRPr="00757BB8">
        <w:rPr>
          <w:color w:val="000000"/>
          <w:shd w:val="clear" w:color="auto" w:fill="FFFFFF"/>
        </w:rPr>
        <w:t>Así mismo, se inició el levantamiento de información sobre la Unidad de Mediciones. </w:t>
      </w:r>
    </w:p>
    <w:p w:rsidR="00706E13" w:rsidRDefault="00706E13" w:rsidP="00706E13">
      <w:pPr>
        <w:spacing w:after="0"/>
        <w:rPr>
          <w:b/>
          <w:color w:val="000000"/>
        </w:rPr>
      </w:pPr>
    </w:p>
    <w:p w:rsidR="00796C45" w:rsidRPr="00757BB8" w:rsidRDefault="00796C45" w:rsidP="00706E13">
      <w:pPr>
        <w:spacing w:after="0"/>
        <w:rPr>
          <w:b/>
          <w:color w:val="000000"/>
        </w:rPr>
      </w:pPr>
      <w:r w:rsidRPr="00757BB8">
        <w:rPr>
          <w:b/>
          <w:color w:val="000000"/>
        </w:rPr>
        <w:t xml:space="preserve">Avances vigencia: </w:t>
      </w:r>
    </w:p>
    <w:p w:rsidR="00796C45" w:rsidRPr="00757BB8" w:rsidRDefault="00796C45" w:rsidP="00706E13">
      <w:pPr>
        <w:spacing w:after="0"/>
        <w:rPr>
          <w:color w:val="000000"/>
        </w:rPr>
      </w:pPr>
      <w:r w:rsidRPr="00757BB8">
        <w:rPr>
          <w:color w:val="000000"/>
        </w:rPr>
        <w:t xml:space="preserve">Para la vigencia 2021 se ha programado el cumplimiento de la segunda fase de la estructuración de la nueva institucionalidad. Durante el primer trimestre se avanzó en la preparación de las acciones para este año consistente en la definición conceptual y fortalecimiento de la organización Subsecretaría Distrital de Cultura Ciudadana y Gestión del Conocimiento, así como la </w:t>
      </w:r>
      <w:r w:rsidRPr="00757BB8">
        <w:rPr>
          <w:color w:val="000000"/>
          <w:highlight w:val="white"/>
        </w:rPr>
        <w:t>implementación de acciones de la nueva Subsecretaría Distrital de Cultura Ciudadana y Gestión del Conocimiento y la Dirección Observatorio y Gestión del Conocimiento.</w:t>
      </w:r>
    </w:p>
    <w:p w:rsidR="00796C45" w:rsidRPr="00757BB8" w:rsidRDefault="00796C45" w:rsidP="00706E13">
      <w:pPr>
        <w:spacing w:after="0"/>
        <w:rPr>
          <w:color w:val="000000"/>
        </w:rPr>
      </w:pPr>
    </w:p>
    <w:p w:rsidR="00796C45" w:rsidRPr="00757BB8" w:rsidRDefault="00796C45" w:rsidP="00706E13">
      <w:pPr>
        <w:pStyle w:val="Ttulo4"/>
      </w:pPr>
      <w:bookmarkStart w:id="226" w:name="_Toc70022427"/>
      <w:r w:rsidRPr="00757BB8">
        <w:t>4.2. Retrasos y soluciones de la meta del proyecto</w:t>
      </w:r>
      <w:bookmarkEnd w:id="226"/>
      <w:r w:rsidRPr="00757BB8">
        <w:tab/>
      </w:r>
      <w:r w:rsidRPr="00757BB8">
        <w:tab/>
      </w:r>
      <w:r w:rsidRPr="00757BB8">
        <w:tab/>
      </w:r>
      <w:r w:rsidRPr="00757BB8">
        <w:tab/>
      </w:r>
      <w:r w:rsidRPr="00757BB8">
        <w:tab/>
      </w:r>
    </w:p>
    <w:p w:rsidR="00796C45" w:rsidRPr="00757BB8" w:rsidRDefault="00796C45" w:rsidP="00706E13">
      <w:pPr>
        <w:spacing w:after="0"/>
        <w:rPr>
          <w:color w:val="000000"/>
        </w:rPr>
      </w:pPr>
    </w:p>
    <w:p w:rsidR="00796C45" w:rsidRPr="00757BB8" w:rsidRDefault="00796C45" w:rsidP="00706E13">
      <w:pPr>
        <w:spacing w:after="0"/>
        <w:rPr>
          <w:color w:val="000000"/>
        </w:rPr>
      </w:pPr>
      <w:r w:rsidRPr="00757BB8">
        <w:rPr>
          <w:color w:val="000000"/>
        </w:rPr>
        <w:t>No se han presentado retrasos</w:t>
      </w:r>
    </w:p>
    <w:p w:rsidR="00796C45" w:rsidRPr="00757BB8" w:rsidRDefault="00796C45" w:rsidP="00706E13">
      <w:pPr>
        <w:spacing w:after="0"/>
        <w:rPr>
          <w:color w:val="000000"/>
        </w:rPr>
      </w:pPr>
    </w:p>
    <w:p w:rsidR="00796C45" w:rsidRPr="00757BB8" w:rsidRDefault="00796C45" w:rsidP="00706E13">
      <w:pPr>
        <w:pStyle w:val="Ttulo4"/>
      </w:pPr>
      <w:bookmarkStart w:id="227" w:name="_Toc70022428"/>
      <w:r w:rsidRPr="00757BB8">
        <w:t>4.3. Beneficios de ciudad</w:t>
      </w:r>
      <w:bookmarkEnd w:id="227"/>
      <w:r w:rsidRPr="00757BB8">
        <w:tab/>
      </w:r>
      <w:r w:rsidRPr="00757BB8">
        <w:tab/>
      </w:r>
      <w:r w:rsidRPr="00757BB8">
        <w:tab/>
      </w:r>
      <w:r w:rsidRPr="00757BB8">
        <w:tab/>
      </w:r>
      <w:r w:rsidRPr="00757BB8">
        <w:tab/>
      </w:r>
      <w:r w:rsidRPr="00757BB8">
        <w:tab/>
      </w:r>
      <w:r w:rsidRPr="00757BB8">
        <w:tab/>
      </w:r>
      <w:r w:rsidRPr="00757BB8">
        <w:tab/>
      </w:r>
      <w:r w:rsidRPr="00757BB8">
        <w:tab/>
      </w:r>
    </w:p>
    <w:p w:rsidR="00706E13" w:rsidRDefault="00706E13" w:rsidP="00706E13">
      <w:pPr>
        <w:spacing w:after="0"/>
        <w:rPr>
          <w:color w:val="000000"/>
        </w:rPr>
      </w:pPr>
    </w:p>
    <w:p w:rsidR="00796C45" w:rsidRDefault="00796C45" w:rsidP="00706E13">
      <w:pPr>
        <w:spacing w:after="0"/>
        <w:rPr>
          <w:color w:val="000000"/>
        </w:rPr>
      </w:pPr>
      <w:r w:rsidRPr="00757BB8">
        <w:rPr>
          <w:color w:val="000000"/>
        </w:rPr>
        <w:t>La ciudad se verá beneficiada dado que contará con una institucionalidad fortalecida para la cultura ciudadana en el distrito, lo que permitirá una mejor toma de decisiones con relación a las Políticas Públicas en Cultura Ciudadana, concentrará el acervo institucional de las prácticas culturales y el cambio cultural y las experiencias y estrategias exitosas para mejorar las dinámicas sociales y de convivencia de las y los habitantes del Distrito Capital. El centro servirá como referente a nivel distrital, nacional e internacional para mejorar las prácticas de la administración pública y la implementación transparente de Políticas Públicas que mejoren la confianza, el respeto y la convivencia pacífica de las y los ciudadanos.</w:t>
      </w:r>
    </w:p>
    <w:p w:rsidR="00706E13" w:rsidRPr="00757BB8" w:rsidRDefault="00706E13" w:rsidP="00706E13">
      <w:pPr>
        <w:spacing w:after="0"/>
        <w:rPr>
          <w:b/>
          <w:color w:val="000000"/>
        </w:rPr>
      </w:pPr>
    </w:p>
    <w:p w:rsidR="00706E13" w:rsidRDefault="00706E13" w:rsidP="00706E13">
      <w:pPr>
        <w:pStyle w:val="Ttulo4"/>
        <w:spacing w:before="0"/>
      </w:pPr>
      <w:bookmarkStart w:id="228" w:name="_Toc70022429"/>
      <w:r>
        <w:t>4.4 Enfoque poblacional</w:t>
      </w:r>
      <w:bookmarkEnd w:id="228"/>
      <w:r>
        <w:t xml:space="preserve"> </w:t>
      </w:r>
      <w:r>
        <w:tab/>
      </w:r>
      <w:r>
        <w:tab/>
      </w:r>
      <w:r>
        <w:tab/>
      </w:r>
      <w:r>
        <w:tab/>
      </w:r>
      <w:r>
        <w:tab/>
      </w:r>
      <w:r>
        <w:tab/>
      </w:r>
      <w:r>
        <w:tab/>
      </w:r>
      <w:r>
        <w:tab/>
      </w:r>
      <w:r>
        <w:tab/>
      </w:r>
    </w:p>
    <w:p w:rsidR="00706E13" w:rsidRDefault="00706E13" w:rsidP="00706E13">
      <w:pPr>
        <w:spacing w:after="0"/>
        <w:rPr>
          <w:color w:val="000000"/>
        </w:rPr>
      </w:pPr>
    </w:p>
    <w:p w:rsidR="00796C45" w:rsidRPr="00757BB8" w:rsidRDefault="00796C45" w:rsidP="00706E13">
      <w:pPr>
        <w:spacing w:after="0"/>
        <w:rPr>
          <w:color w:val="000000"/>
        </w:rPr>
      </w:pPr>
      <w:r w:rsidRPr="00757BB8">
        <w:rPr>
          <w:color w:val="000000"/>
        </w:rPr>
        <w:t xml:space="preserve">No se desarrollaron acciones con enfoque poblacional. </w:t>
      </w:r>
    </w:p>
    <w:p w:rsidR="00796C45" w:rsidRPr="00757BB8" w:rsidRDefault="00796C45" w:rsidP="00706E13">
      <w:pPr>
        <w:spacing w:after="0"/>
        <w:rPr>
          <w:b/>
          <w:color w:val="000000"/>
          <w:u w:val="single"/>
        </w:rPr>
      </w:pPr>
    </w:p>
    <w:p w:rsidR="00706E13" w:rsidRDefault="00706E13" w:rsidP="00706E13">
      <w:pPr>
        <w:pStyle w:val="Ttulo4"/>
      </w:pPr>
      <w:bookmarkStart w:id="229" w:name="_Toc70022430"/>
      <w:r>
        <w:t>4.5 Enfoque territorial</w:t>
      </w:r>
      <w:bookmarkEnd w:id="229"/>
      <w:r>
        <w:tab/>
      </w:r>
      <w:r>
        <w:tab/>
      </w:r>
      <w:r>
        <w:tab/>
      </w:r>
      <w:r>
        <w:tab/>
      </w:r>
      <w:r>
        <w:tab/>
      </w:r>
      <w:r>
        <w:tab/>
      </w:r>
      <w:r>
        <w:tab/>
      </w:r>
      <w:r>
        <w:tab/>
      </w:r>
      <w:r>
        <w:tab/>
      </w:r>
    </w:p>
    <w:p w:rsidR="00706E13" w:rsidRDefault="00706E13" w:rsidP="00706E13">
      <w:pPr>
        <w:spacing w:after="0"/>
        <w:rPr>
          <w:color w:val="000000"/>
        </w:rPr>
      </w:pPr>
    </w:p>
    <w:p w:rsidR="00796C45" w:rsidRPr="00757BB8" w:rsidRDefault="00796C45" w:rsidP="00706E13">
      <w:pPr>
        <w:spacing w:after="0"/>
        <w:rPr>
          <w:color w:val="000000"/>
        </w:rPr>
      </w:pPr>
      <w:r w:rsidRPr="00757BB8">
        <w:rPr>
          <w:color w:val="000000"/>
        </w:rPr>
        <w:t>No se desarrollaron acciones con enfoque territorial.</w:t>
      </w:r>
    </w:p>
    <w:p w:rsidR="00796C45" w:rsidRDefault="00796C45" w:rsidP="00706E13">
      <w:pPr>
        <w:spacing w:after="0"/>
        <w:rPr>
          <w:color w:val="000000"/>
        </w:rPr>
      </w:pPr>
    </w:p>
    <w:p w:rsidR="00D20B61" w:rsidRDefault="00D20B61" w:rsidP="00706E13">
      <w:pPr>
        <w:spacing w:after="0"/>
        <w:rPr>
          <w:color w:val="000000"/>
        </w:rPr>
      </w:pPr>
    </w:p>
    <w:p w:rsidR="00D20B61" w:rsidRDefault="00D20B61" w:rsidP="00706E13">
      <w:pPr>
        <w:spacing w:after="0"/>
        <w:rPr>
          <w:color w:val="000000"/>
        </w:rPr>
      </w:pPr>
    </w:p>
    <w:p w:rsidR="00D20B61" w:rsidRDefault="00D20B61" w:rsidP="00706E13">
      <w:pPr>
        <w:spacing w:after="0"/>
        <w:rPr>
          <w:color w:val="000000"/>
        </w:rPr>
      </w:pPr>
    </w:p>
    <w:p w:rsidR="00D20B61" w:rsidRDefault="00D20B61" w:rsidP="00706E13">
      <w:pPr>
        <w:spacing w:after="0"/>
        <w:rPr>
          <w:color w:val="000000"/>
        </w:rPr>
      </w:pPr>
    </w:p>
    <w:p w:rsidR="00796C45" w:rsidRDefault="00706E13" w:rsidP="00706E13">
      <w:pPr>
        <w:pStyle w:val="Ttulo3"/>
        <w:rPr>
          <w:b w:val="0"/>
          <w:color w:val="000000"/>
          <w:u w:val="single"/>
        </w:rPr>
      </w:pPr>
      <w:bookmarkStart w:id="230" w:name="_Toc70022431"/>
      <w:r>
        <w:rPr>
          <w:color w:val="1F4E79" w:themeColor="accent5" w:themeShade="80"/>
        </w:rPr>
        <w:lastRenderedPageBreak/>
        <w:t xml:space="preserve">Meta 2: </w:t>
      </w:r>
      <w:r w:rsidRPr="00706E13">
        <w:rPr>
          <w:color w:val="1F4E79" w:themeColor="accent5" w:themeShade="80"/>
        </w:rPr>
        <w:t>Diseñar y acompañar la implementación de 13 estrategias de cultura ciudadana en torno a los temas priorizados por la administración Distrital</w:t>
      </w:r>
      <w:bookmarkEnd w:id="230"/>
    </w:p>
    <w:p w:rsidR="00706E13" w:rsidRDefault="00706E13" w:rsidP="00706E13">
      <w:pPr>
        <w:spacing w:after="0"/>
        <w:rPr>
          <w:b/>
          <w:color w:val="000000"/>
          <w:u w:val="single"/>
        </w:rPr>
      </w:pPr>
    </w:p>
    <w:p w:rsidR="00706E13" w:rsidRPr="00323737" w:rsidRDefault="00706E13" w:rsidP="00706E13">
      <w:pPr>
        <w:spacing w:after="0"/>
        <w:rPr>
          <w:b/>
          <w:color w:val="000000"/>
          <w:u w:val="single"/>
        </w:rPr>
      </w:pPr>
    </w:p>
    <w:tbl>
      <w:tblPr>
        <w:tblW w:w="9634" w:type="dxa"/>
        <w:jc w:val="center"/>
        <w:tblLayout w:type="fixed"/>
        <w:tblLook w:val="0000" w:firstRow="0" w:lastRow="0" w:firstColumn="0" w:lastColumn="0" w:noHBand="0" w:noVBand="0"/>
      </w:tblPr>
      <w:tblGrid>
        <w:gridCol w:w="705"/>
        <w:gridCol w:w="5025"/>
        <w:gridCol w:w="1695"/>
        <w:gridCol w:w="1245"/>
        <w:gridCol w:w="964"/>
      </w:tblGrid>
      <w:tr w:rsidR="00796C45" w:rsidRPr="00706E13" w:rsidTr="00706E13">
        <w:trPr>
          <w:jc w:val="center"/>
        </w:trPr>
        <w:tc>
          <w:tcPr>
            <w:tcW w:w="705" w:type="dxa"/>
            <w:tcBorders>
              <w:top w:val="single" w:sz="4" w:space="0" w:color="000000"/>
              <w:left w:val="single" w:sz="4" w:space="0" w:color="000000"/>
              <w:bottom w:val="single" w:sz="4" w:space="0" w:color="000000"/>
            </w:tcBorders>
            <w:shd w:val="clear" w:color="auto" w:fill="9900FF"/>
            <w:vAlign w:val="center"/>
          </w:tcPr>
          <w:p w:rsidR="00796C45" w:rsidRPr="00706E13" w:rsidRDefault="00796C45" w:rsidP="00706E13">
            <w:pPr>
              <w:pBdr>
                <w:top w:val="nil"/>
                <w:left w:val="nil"/>
                <w:bottom w:val="nil"/>
                <w:right w:val="nil"/>
                <w:between w:val="nil"/>
              </w:pBdr>
              <w:spacing w:after="0"/>
              <w:jc w:val="center"/>
              <w:rPr>
                <w:color w:val="FFFFFF"/>
                <w:sz w:val="20"/>
                <w:szCs w:val="20"/>
              </w:rPr>
            </w:pPr>
            <w:r w:rsidRPr="00706E13">
              <w:rPr>
                <w:b/>
                <w:color w:val="FFFFFF"/>
                <w:sz w:val="20"/>
                <w:szCs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rsidR="00796C45" w:rsidRPr="00706E13" w:rsidRDefault="00796C45" w:rsidP="00706E13">
            <w:pPr>
              <w:pBdr>
                <w:top w:val="nil"/>
                <w:left w:val="nil"/>
                <w:bottom w:val="nil"/>
                <w:right w:val="nil"/>
                <w:between w:val="nil"/>
              </w:pBdr>
              <w:spacing w:after="0"/>
              <w:jc w:val="center"/>
              <w:rPr>
                <w:color w:val="FFFFFF"/>
                <w:sz w:val="20"/>
                <w:szCs w:val="20"/>
              </w:rPr>
            </w:pPr>
            <w:r w:rsidRPr="00706E13">
              <w:rPr>
                <w:b/>
                <w:color w:val="FFFFFF"/>
                <w:sz w:val="20"/>
                <w:szCs w:val="20"/>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rsidR="00796C45" w:rsidRPr="00706E13" w:rsidRDefault="00796C45" w:rsidP="00706E13">
            <w:pPr>
              <w:pBdr>
                <w:top w:val="nil"/>
                <w:left w:val="nil"/>
                <w:bottom w:val="nil"/>
                <w:right w:val="nil"/>
                <w:between w:val="nil"/>
              </w:pBdr>
              <w:spacing w:after="0"/>
              <w:jc w:val="center"/>
              <w:rPr>
                <w:color w:val="FFFFFF"/>
                <w:sz w:val="20"/>
                <w:szCs w:val="20"/>
              </w:rPr>
            </w:pPr>
            <w:r w:rsidRPr="00706E13">
              <w:rPr>
                <w:b/>
                <w:color w:val="FFFFFF"/>
                <w:sz w:val="20"/>
                <w:szCs w:val="20"/>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rsidR="00796C45" w:rsidRPr="00706E13" w:rsidRDefault="00796C45" w:rsidP="00706E13">
            <w:pPr>
              <w:pBdr>
                <w:top w:val="nil"/>
                <w:left w:val="nil"/>
                <w:bottom w:val="nil"/>
                <w:right w:val="nil"/>
                <w:between w:val="nil"/>
              </w:pBdr>
              <w:spacing w:after="0"/>
              <w:jc w:val="center"/>
              <w:rPr>
                <w:color w:val="FFFFFF"/>
                <w:sz w:val="20"/>
                <w:szCs w:val="20"/>
              </w:rPr>
            </w:pPr>
            <w:r w:rsidRPr="00706E13">
              <w:rPr>
                <w:b/>
                <w:color w:val="FFFFFF"/>
                <w:sz w:val="20"/>
                <w:szCs w:val="20"/>
              </w:rPr>
              <w:t>Ejecución Vigencia</w:t>
            </w:r>
          </w:p>
        </w:tc>
        <w:tc>
          <w:tcPr>
            <w:tcW w:w="964" w:type="dxa"/>
            <w:tcBorders>
              <w:top w:val="single" w:sz="4" w:space="0" w:color="000000"/>
              <w:left w:val="single" w:sz="4" w:space="0" w:color="000000"/>
              <w:bottom w:val="single" w:sz="4" w:space="0" w:color="000000"/>
              <w:right w:val="single" w:sz="4" w:space="0" w:color="000000"/>
            </w:tcBorders>
            <w:shd w:val="clear" w:color="auto" w:fill="9900FF"/>
            <w:vAlign w:val="center"/>
          </w:tcPr>
          <w:p w:rsidR="00796C45" w:rsidRPr="00706E13" w:rsidRDefault="00796C45" w:rsidP="00706E13">
            <w:pPr>
              <w:pBdr>
                <w:top w:val="nil"/>
                <w:left w:val="nil"/>
                <w:bottom w:val="nil"/>
                <w:right w:val="nil"/>
                <w:between w:val="nil"/>
              </w:pBdr>
              <w:spacing w:after="0"/>
              <w:jc w:val="center"/>
              <w:rPr>
                <w:color w:val="FFFFFF"/>
                <w:sz w:val="20"/>
                <w:szCs w:val="20"/>
              </w:rPr>
            </w:pPr>
            <w:r w:rsidRPr="00706E13">
              <w:rPr>
                <w:b/>
                <w:color w:val="FFFFFF"/>
                <w:sz w:val="20"/>
                <w:szCs w:val="20"/>
              </w:rPr>
              <w:t>% Avance</w:t>
            </w:r>
          </w:p>
        </w:tc>
      </w:tr>
      <w:tr w:rsidR="00796C45" w:rsidRPr="00706E13" w:rsidTr="00706E13">
        <w:trPr>
          <w:jc w:val="center"/>
        </w:trPr>
        <w:tc>
          <w:tcPr>
            <w:tcW w:w="705" w:type="dxa"/>
            <w:tcBorders>
              <w:left w:val="single" w:sz="4" w:space="0" w:color="000000"/>
              <w:bottom w:val="single" w:sz="4" w:space="0" w:color="000000"/>
            </w:tcBorders>
            <w:shd w:val="clear" w:color="auto" w:fill="auto"/>
            <w:vAlign w:val="center"/>
          </w:tcPr>
          <w:p w:rsidR="00796C45" w:rsidRPr="00706E13" w:rsidRDefault="00796C45" w:rsidP="00706E13">
            <w:pPr>
              <w:pBdr>
                <w:top w:val="nil"/>
                <w:left w:val="nil"/>
                <w:bottom w:val="nil"/>
                <w:right w:val="nil"/>
                <w:between w:val="nil"/>
              </w:pBdr>
              <w:spacing w:after="0"/>
              <w:jc w:val="center"/>
              <w:rPr>
                <w:color w:val="000000"/>
                <w:sz w:val="20"/>
                <w:szCs w:val="20"/>
              </w:rPr>
            </w:pPr>
            <w:r w:rsidRPr="00706E13">
              <w:rPr>
                <w:color w:val="000000"/>
                <w:sz w:val="20"/>
                <w:szCs w:val="20"/>
              </w:rPr>
              <w:t>2</w:t>
            </w:r>
          </w:p>
        </w:tc>
        <w:tc>
          <w:tcPr>
            <w:tcW w:w="5025" w:type="dxa"/>
            <w:tcBorders>
              <w:left w:val="single" w:sz="4" w:space="0" w:color="000000"/>
              <w:bottom w:val="single" w:sz="4" w:space="0" w:color="000000"/>
            </w:tcBorders>
            <w:shd w:val="clear" w:color="auto" w:fill="auto"/>
            <w:vAlign w:val="center"/>
          </w:tcPr>
          <w:p w:rsidR="00796C45" w:rsidRPr="00706E13" w:rsidRDefault="00796C45" w:rsidP="00706E13">
            <w:pPr>
              <w:pBdr>
                <w:top w:val="nil"/>
                <w:left w:val="nil"/>
                <w:bottom w:val="nil"/>
                <w:right w:val="nil"/>
                <w:between w:val="nil"/>
              </w:pBdr>
              <w:spacing w:after="0"/>
              <w:rPr>
                <w:color w:val="000000"/>
                <w:sz w:val="20"/>
                <w:szCs w:val="20"/>
              </w:rPr>
            </w:pPr>
            <w:r w:rsidRPr="00706E13">
              <w:rPr>
                <w:color w:val="000000"/>
                <w:sz w:val="20"/>
                <w:szCs w:val="20"/>
              </w:rPr>
              <w:t>(S) Diseñar y acompañar la implementación de 13 estrategias de cultura ciudadana en torno a los temas priorizados por la administración Distrital</w:t>
            </w:r>
          </w:p>
        </w:tc>
        <w:tc>
          <w:tcPr>
            <w:tcW w:w="1695" w:type="dxa"/>
            <w:tcBorders>
              <w:left w:val="single" w:sz="4" w:space="0" w:color="000000"/>
              <w:bottom w:val="single" w:sz="4" w:space="0" w:color="000000"/>
            </w:tcBorders>
            <w:shd w:val="clear" w:color="auto" w:fill="auto"/>
            <w:vAlign w:val="center"/>
          </w:tcPr>
          <w:p w:rsidR="00796C45" w:rsidRPr="00706E13" w:rsidRDefault="00796C45" w:rsidP="00706E13">
            <w:pPr>
              <w:pBdr>
                <w:top w:val="nil"/>
                <w:left w:val="nil"/>
                <w:bottom w:val="nil"/>
                <w:right w:val="nil"/>
                <w:between w:val="nil"/>
              </w:pBdr>
              <w:spacing w:after="0"/>
              <w:jc w:val="center"/>
              <w:rPr>
                <w:color w:val="000000"/>
                <w:sz w:val="20"/>
                <w:szCs w:val="20"/>
              </w:rPr>
            </w:pPr>
            <w:r w:rsidRPr="00706E13">
              <w:rPr>
                <w:color w:val="000000"/>
                <w:sz w:val="20"/>
                <w:szCs w:val="20"/>
              </w:rPr>
              <w:t>4</w:t>
            </w:r>
          </w:p>
        </w:tc>
        <w:tc>
          <w:tcPr>
            <w:tcW w:w="1245" w:type="dxa"/>
            <w:tcBorders>
              <w:left w:val="single" w:sz="4" w:space="0" w:color="000000"/>
              <w:bottom w:val="single" w:sz="4" w:space="0" w:color="000000"/>
            </w:tcBorders>
            <w:shd w:val="clear" w:color="auto" w:fill="auto"/>
            <w:vAlign w:val="center"/>
          </w:tcPr>
          <w:p w:rsidR="00796C45" w:rsidRPr="00706E13" w:rsidRDefault="00796C45" w:rsidP="00706E13">
            <w:pPr>
              <w:pBdr>
                <w:top w:val="nil"/>
                <w:left w:val="nil"/>
                <w:bottom w:val="nil"/>
                <w:right w:val="nil"/>
                <w:between w:val="nil"/>
              </w:pBdr>
              <w:spacing w:after="0"/>
              <w:jc w:val="center"/>
              <w:rPr>
                <w:color w:val="000000"/>
                <w:sz w:val="20"/>
                <w:szCs w:val="20"/>
              </w:rPr>
            </w:pPr>
            <w:r w:rsidRPr="00706E13">
              <w:rPr>
                <w:color w:val="000000"/>
                <w:sz w:val="20"/>
                <w:szCs w:val="20"/>
              </w:rPr>
              <w:t>0</w:t>
            </w:r>
          </w:p>
        </w:tc>
        <w:tc>
          <w:tcPr>
            <w:tcW w:w="964" w:type="dxa"/>
            <w:tcBorders>
              <w:left w:val="single" w:sz="4" w:space="0" w:color="000000"/>
              <w:bottom w:val="single" w:sz="4" w:space="0" w:color="000000"/>
              <w:right w:val="single" w:sz="4" w:space="0" w:color="000000"/>
            </w:tcBorders>
            <w:shd w:val="clear" w:color="auto" w:fill="auto"/>
            <w:vAlign w:val="center"/>
          </w:tcPr>
          <w:p w:rsidR="00796C45" w:rsidRPr="00706E13" w:rsidRDefault="00796C45" w:rsidP="00706E13">
            <w:pPr>
              <w:pBdr>
                <w:top w:val="nil"/>
                <w:left w:val="nil"/>
                <w:bottom w:val="nil"/>
                <w:right w:val="nil"/>
                <w:between w:val="nil"/>
              </w:pBdr>
              <w:spacing w:after="0"/>
              <w:jc w:val="center"/>
              <w:rPr>
                <w:color w:val="000000"/>
                <w:sz w:val="20"/>
                <w:szCs w:val="20"/>
              </w:rPr>
            </w:pPr>
            <w:r w:rsidRPr="00706E13">
              <w:rPr>
                <w:color w:val="000000"/>
                <w:sz w:val="20"/>
                <w:szCs w:val="20"/>
              </w:rPr>
              <w:t>0%</w:t>
            </w:r>
          </w:p>
        </w:tc>
      </w:tr>
    </w:tbl>
    <w:p w:rsidR="00796C45" w:rsidRDefault="00796C45" w:rsidP="00706E13">
      <w:pPr>
        <w:spacing w:after="0"/>
        <w:rPr>
          <w:color w:val="000000"/>
        </w:rPr>
      </w:pPr>
    </w:p>
    <w:p w:rsidR="002C5901" w:rsidRDefault="002C5901" w:rsidP="002C5901">
      <w:pPr>
        <w:pStyle w:val="Ttulo4"/>
        <w:spacing w:before="0"/>
      </w:pPr>
      <w:bookmarkStart w:id="231" w:name="_Toc70022432"/>
      <w:r>
        <w:t>4.1 Reporte de Avance y Logros de la Meta del Proyecto</w:t>
      </w:r>
      <w:bookmarkEnd w:id="231"/>
      <w:r>
        <w:tab/>
      </w:r>
      <w:r>
        <w:tab/>
      </w:r>
      <w:r>
        <w:tab/>
      </w:r>
      <w:r>
        <w:tab/>
      </w:r>
    </w:p>
    <w:p w:rsidR="002C5901" w:rsidRDefault="002C5901" w:rsidP="00706E13">
      <w:pPr>
        <w:spacing w:after="0"/>
        <w:rPr>
          <w:color w:val="000000"/>
        </w:rPr>
      </w:pPr>
    </w:p>
    <w:p w:rsidR="00796C45" w:rsidRPr="00757BB8" w:rsidRDefault="00796C45" w:rsidP="00706E13">
      <w:pPr>
        <w:spacing w:after="0"/>
        <w:rPr>
          <w:color w:val="000000"/>
        </w:rPr>
      </w:pPr>
      <w:r w:rsidRPr="001E55B8">
        <w:rPr>
          <w:b/>
          <w:color w:val="000000"/>
        </w:rPr>
        <w:t>Avance cuatrienio</w:t>
      </w:r>
      <w:r>
        <w:rPr>
          <w:b/>
          <w:color w:val="000000"/>
        </w:rPr>
        <w:t xml:space="preserve">: </w:t>
      </w:r>
      <w:r w:rsidRPr="00757BB8">
        <w:rPr>
          <w:color w:val="000000"/>
        </w:rPr>
        <w:t>Para la vigencia 2020, la Dirección de Cultura Ciudadana en el marco del Plan de Desarrollo vigente priorizó la formulación de tres (3) estrategias de cultura ciudadana a saber: Cultura ciudadana para el cambio de comportamientos en salud relacionados con hábitos saludables</w:t>
      </w:r>
      <w:r w:rsidRPr="00757BB8">
        <w:rPr>
          <w:i/>
          <w:iCs/>
          <w:color w:val="000000"/>
        </w:rPr>
        <w:t xml:space="preserve"> - </w:t>
      </w:r>
      <w:r w:rsidRPr="00757BB8">
        <w:rPr>
          <w:color w:val="000000"/>
        </w:rPr>
        <w:t xml:space="preserve">“Estrategia ALAS” para la prevención del COVID 19, “Cultura Ciudadana para la prevención de la violencia de género en Bogotá en el ámbito intrafamiliar, comunitario y universitario” y “Servidores Públicos Primeros Cooperadores de Cultura Ciudadana”.  </w:t>
      </w:r>
    </w:p>
    <w:p w:rsidR="00796C45" w:rsidRPr="00757BB8" w:rsidRDefault="00796C45" w:rsidP="00706E13">
      <w:pPr>
        <w:spacing w:after="0"/>
        <w:rPr>
          <w:color w:val="000000"/>
        </w:rPr>
      </w:pPr>
    </w:p>
    <w:p w:rsidR="00796C45" w:rsidRPr="001E55B8" w:rsidRDefault="00796C45" w:rsidP="00B74860">
      <w:pPr>
        <w:numPr>
          <w:ilvl w:val="0"/>
          <w:numId w:val="40"/>
        </w:numPr>
        <w:spacing w:after="0" w:line="240" w:lineRule="auto"/>
        <w:rPr>
          <w:color w:val="000000"/>
        </w:rPr>
      </w:pPr>
      <w:r w:rsidRPr="00D36AA1">
        <w:rPr>
          <w:color w:val="000000"/>
        </w:rPr>
        <w:t>Cultura ciudadana para el cambio de comportamientos en salud relacionados con hábitos saludables,</w:t>
      </w:r>
      <w:r w:rsidRPr="00757BB8">
        <w:rPr>
          <w:color w:val="000000"/>
        </w:rPr>
        <w:t xml:space="preserve"> “Estrategia ALAS”: </w:t>
      </w:r>
      <w:r w:rsidRPr="00D36AA1">
        <w:rPr>
          <w:color w:val="000000"/>
        </w:rPr>
        <w:t xml:space="preserve">busca reforzar las medidas de auto y mutuo cuidado frente al COVID </w:t>
      </w:r>
      <w:r w:rsidRPr="00757BB8">
        <w:rPr>
          <w:color w:val="000000"/>
        </w:rPr>
        <w:t xml:space="preserve">– 19 que tienen las personas </w:t>
      </w:r>
      <w:r w:rsidRPr="00D36AA1">
        <w:rPr>
          <w:color w:val="000000"/>
        </w:rPr>
        <w:t xml:space="preserve">en el espacio público y </w:t>
      </w:r>
      <w:r w:rsidRPr="00757BB8">
        <w:rPr>
          <w:color w:val="000000"/>
        </w:rPr>
        <w:t xml:space="preserve">se realizaron trabajos puntuales </w:t>
      </w:r>
      <w:r w:rsidRPr="00D36AA1">
        <w:rPr>
          <w:color w:val="000000"/>
        </w:rPr>
        <w:t>con grupos de interés priorizados</w:t>
      </w:r>
      <w:r w:rsidRPr="00757BB8">
        <w:rPr>
          <w:color w:val="000000"/>
        </w:rPr>
        <w:t xml:space="preserve"> (taxistas, rappi tenderos, comerciantes del sector 20 de Julio, entre otros)</w:t>
      </w:r>
      <w:r w:rsidRPr="00D36AA1">
        <w:rPr>
          <w:color w:val="000000"/>
        </w:rPr>
        <w:t xml:space="preserve">. </w:t>
      </w:r>
      <w:r w:rsidRPr="00757BB8">
        <w:rPr>
          <w:color w:val="000000"/>
        </w:rPr>
        <w:t>Esta estrategia se nutre</w:t>
      </w:r>
      <w:r w:rsidRPr="00D36AA1">
        <w:rPr>
          <w:color w:val="000000"/>
        </w:rPr>
        <w:t xml:space="preserve"> </w:t>
      </w:r>
      <w:r w:rsidRPr="00757BB8">
        <w:rPr>
          <w:color w:val="000000"/>
        </w:rPr>
        <w:t>d</w:t>
      </w:r>
      <w:r w:rsidRPr="00D36AA1">
        <w:rPr>
          <w:color w:val="000000"/>
        </w:rPr>
        <w:t>e</w:t>
      </w:r>
      <w:r w:rsidRPr="00757BB8">
        <w:rPr>
          <w:color w:val="000000"/>
        </w:rPr>
        <w:t xml:space="preserve"> las medidas que se obtienen a través de</w:t>
      </w:r>
      <w:r w:rsidRPr="00D36AA1">
        <w:rPr>
          <w:color w:val="000000"/>
        </w:rPr>
        <w:t>l s</w:t>
      </w:r>
      <w:r w:rsidRPr="00757BB8">
        <w:rPr>
          <w:color w:val="000000"/>
        </w:rPr>
        <w:t xml:space="preserve">seguimiento </w:t>
      </w:r>
      <w:r w:rsidRPr="00D36AA1">
        <w:rPr>
          <w:color w:val="000000"/>
        </w:rPr>
        <w:t>continuo (</w:t>
      </w:r>
      <w:r w:rsidRPr="00D36AA1">
        <w:rPr>
          <w:i/>
          <w:iCs/>
          <w:color w:val="000000"/>
        </w:rPr>
        <w:t>tracking)</w:t>
      </w:r>
      <w:r w:rsidRPr="00D36AA1">
        <w:rPr>
          <w:color w:val="000000"/>
        </w:rPr>
        <w:t xml:space="preserve"> de COVID </w:t>
      </w:r>
      <w:r w:rsidRPr="00757BB8">
        <w:rPr>
          <w:color w:val="000000"/>
        </w:rPr>
        <w:t>-</w:t>
      </w:r>
      <w:r w:rsidRPr="00D36AA1">
        <w:rPr>
          <w:color w:val="000000"/>
        </w:rPr>
        <w:t>19</w:t>
      </w:r>
      <w:r w:rsidRPr="00757BB8">
        <w:rPr>
          <w:color w:val="000000"/>
        </w:rPr>
        <w:t xml:space="preserve"> que se hace a la ciudadanía.</w:t>
      </w:r>
      <w:r w:rsidRPr="00D36AA1">
        <w:rPr>
          <w:color w:val="000000"/>
        </w:rPr>
        <w:t xml:space="preserve"> </w:t>
      </w:r>
      <w:r w:rsidRPr="00757BB8">
        <w:rPr>
          <w:color w:val="000000"/>
        </w:rPr>
        <w:t>D</w:t>
      </w:r>
      <w:r w:rsidRPr="00D36AA1">
        <w:rPr>
          <w:color w:val="000000"/>
        </w:rPr>
        <w:t xml:space="preserve">e manera </w:t>
      </w:r>
      <w:r w:rsidRPr="00757BB8">
        <w:rPr>
          <w:color w:val="000000"/>
        </w:rPr>
        <w:t>complementaria,</w:t>
      </w:r>
      <w:r w:rsidRPr="00D36AA1">
        <w:rPr>
          <w:color w:val="000000"/>
        </w:rPr>
        <w:t xml:space="preserve"> se efect</w:t>
      </w:r>
      <w:r w:rsidRPr="00757BB8">
        <w:rPr>
          <w:color w:val="000000"/>
        </w:rPr>
        <w:t>u</w:t>
      </w:r>
      <w:r w:rsidRPr="00D36AA1">
        <w:rPr>
          <w:color w:val="000000"/>
        </w:rPr>
        <w:t>a</w:t>
      </w:r>
      <w:r w:rsidRPr="00757BB8">
        <w:rPr>
          <w:color w:val="000000"/>
        </w:rPr>
        <w:t>ro</w:t>
      </w:r>
      <w:r w:rsidRPr="00D36AA1">
        <w:rPr>
          <w:color w:val="000000"/>
        </w:rPr>
        <w:t>n acciones de pedagogía en la ciudad en torno a la estrategia</w:t>
      </w:r>
      <w:r w:rsidRPr="00757BB8">
        <w:rPr>
          <w:color w:val="000000"/>
        </w:rPr>
        <w:t xml:space="preserve"> ALAS</w:t>
      </w:r>
      <w:r w:rsidRPr="00D36AA1">
        <w:rPr>
          <w:color w:val="000000"/>
        </w:rPr>
        <w:t>, orientada a grupos poblacionales específicos y a sectores identificados como vulnerables en términos de expansión del contagio del Coronavirus.</w:t>
      </w:r>
    </w:p>
    <w:p w:rsidR="00796C45" w:rsidRPr="00757BB8" w:rsidRDefault="00796C45" w:rsidP="00706E13">
      <w:pPr>
        <w:spacing w:after="0"/>
        <w:rPr>
          <w:color w:val="000000"/>
        </w:rPr>
      </w:pPr>
    </w:p>
    <w:p w:rsidR="00796C45" w:rsidRDefault="00796C45" w:rsidP="00B74860">
      <w:pPr>
        <w:numPr>
          <w:ilvl w:val="0"/>
          <w:numId w:val="40"/>
        </w:numPr>
        <w:spacing w:after="0" w:line="240" w:lineRule="auto"/>
        <w:rPr>
          <w:color w:val="000000"/>
        </w:rPr>
      </w:pPr>
      <w:r w:rsidRPr="00757BB8">
        <w:rPr>
          <w:color w:val="000000"/>
        </w:rPr>
        <w:t>“Cultura Ciudadana para la prevención de la violencia de género en Bogotá en el ámbito intrafamiliar, comunitario y universitario”:</w:t>
      </w:r>
      <w:r w:rsidRPr="001E55B8">
        <w:rPr>
          <w:highlight w:val="white"/>
        </w:rPr>
        <w:t xml:space="preserve">Esta estrategia de transformación cultural que busca el desaprendizaje del machismo y la prevención de la violencia de género en múltiples ámbitos, invita a la ciudadanía a construir otras normas sociales, creencias y comportamientos, distintos al machismo y a las violencias de género, que convoquen otras formas de relacionamiento incluyente, horizontal, equitativo, cuidador y pacífico. Dentro de ésta estrategia se destaca la implementación de la primera línea de atención emocional para hombres en Colombia, </w:t>
      </w:r>
      <w:r w:rsidRPr="001E55B8">
        <w:rPr>
          <w:i/>
          <w:highlight w:val="white"/>
        </w:rPr>
        <w:t>Línea Calma,</w:t>
      </w:r>
      <w:r w:rsidRPr="001E55B8">
        <w:rPr>
          <w:highlight w:val="white"/>
        </w:rPr>
        <w:t xml:space="preserve"> que fue lanzada oficialmente el 17 de diciembre de 2020 y que atiende a hombres mayores de 18 años que residen en la ciudad de Bogotá y que quieren obtener apoyo para manejar sus dificultades emocionales o los problemas que les aquejan en sus vidas cotidianas, tales como: miedos, duelos, problemas económicos, dificultades con su pareja o con otros de sus familiares o seres queridos, eentre otros. </w:t>
      </w:r>
    </w:p>
    <w:p w:rsidR="00796C45" w:rsidRDefault="00796C45" w:rsidP="00706E13">
      <w:pPr>
        <w:pStyle w:val="Prrafodelista"/>
        <w:spacing w:after="0"/>
        <w:rPr>
          <w:rFonts w:cs="Arial"/>
        </w:rPr>
      </w:pPr>
    </w:p>
    <w:p w:rsidR="00796C45" w:rsidRPr="001E55B8" w:rsidRDefault="00796C45" w:rsidP="00B74860">
      <w:pPr>
        <w:numPr>
          <w:ilvl w:val="0"/>
          <w:numId w:val="40"/>
        </w:numPr>
        <w:spacing w:after="0" w:line="240" w:lineRule="auto"/>
        <w:rPr>
          <w:color w:val="000000"/>
        </w:rPr>
      </w:pPr>
      <w:r w:rsidRPr="001E55B8">
        <w:rPr>
          <w:color w:val="000000"/>
        </w:rPr>
        <w:lastRenderedPageBreak/>
        <w:t>“Servidores Públicos Primeros Cooperadores de Cultura Ciudadana”</w:t>
      </w:r>
      <w:r>
        <w:rPr>
          <w:color w:val="000000"/>
        </w:rPr>
        <w:t xml:space="preserve">: </w:t>
      </w:r>
      <w:r w:rsidRPr="001E55B8">
        <w:rPr>
          <w:color w:val="000000"/>
          <w:shd w:val="clear" w:color="auto" w:fill="FFFFFF"/>
        </w:rPr>
        <w:t xml:space="preserve">Los y las servidores-as públicos por su rol de servicio son una población de interés que puede convertirse en </w:t>
      </w:r>
      <w:r w:rsidRPr="001E55B8">
        <w:rPr>
          <w:color w:val="000000"/>
        </w:rPr>
        <w:t>las primeras ppersonas</w:t>
      </w:r>
      <w:r w:rsidRPr="001E55B8">
        <w:rPr>
          <w:color w:val="000000"/>
          <w:shd w:val="clear" w:color="auto" w:fill="FFFFFF"/>
        </w:rPr>
        <w:t xml:space="preserve"> </w:t>
      </w:r>
      <w:r w:rsidRPr="001E55B8">
        <w:rPr>
          <w:color w:val="000000"/>
        </w:rPr>
        <w:t>que cooperan</w:t>
      </w:r>
      <w:r w:rsidRPr="001E55B8">
        <w:rPr>
          <w:color w:val="000000"/>
          <w:shd w:val="clear" w:color="auto" w:fill="FFFFFF"/>
        </w:rPr>
        <w:t xml:space="preserve"> </w:t>
      </w:r>
      <w:r w:rsidRPr="001E55B8">
        <w:rPr>
          <w:color w:val="000000"/>
        </w:rPr>
        <w:t>y que dan ejemplo con relación a</w:t>
      </w:r>
      <w:r w:rsidRPr="001E55B8">
        <w:rPr>
          <w:color w:val="000000"/>
          <w:shd w:val="clear" w:color="auto" w:fill="FFFFFF"/>
        </w:rPr>
        <w:t xml:space="preserve"> los cambios culturales y la apropiación de las estrategias de Cultura Ciudadana del Distrito, tanto en sus puestos de trabajo como en otros espacios ciudadanos. Entre más actores se encuentren, participen, repliquen y logren regular a otros-as, será más fácil lograr una ciudadanía corresponsable. </w:t>
      </w:r>
      <w:r w:rsidRPr="001E55B8">
        <w:rPr>
          <w:color w:val="000000"/>
        </w:rPr>
        <w:t xml:space="preserve">Esta estrategia tiene como propósito fundamental el </w:t>
      </w:r>
      <w:r w:rsidRPr="001E55B8">
        <w:rPr>
          <w:color w:val="000000"/>
          <w:shd w:val="clear" w:color="auto" w:fill="FFFFFF"/>
        </w:rPr>
        <w:t>promover los cambios culturales en la ciudad empezando con el ejemplo de sus servidores-as públicos y así trabajar en las creencias, comportamientos, expectativas y representaciones de sus servidores.  </w:t>
      </w:r>
    </w:p>
    <w:p w:rsidR="00796C45" w:rsidRPr="001E55B8" w:rsidRDefault="00796C45" w:rsidP="00796C45">
      <w:pPr>
        <w:rPr>
          <w:b/>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5"/>
        <w:gridCol w:w="2128"/>
        <w:gridCol w:w="5005"/>
      </w:tblGrid>
      <w:tr w:rsidR="00796C45" w:rsidRPr="00706E13" w:rsidTr="00706E13">
        <w:tc>
          <w:tcPr>
            <w:tcW w:w="1695" w:type="dxa"/>
            <w:shd w:val="clear" w:color="auto" w:fill="auto"/>
            <w:vAlign w:val="center"/>
          </w:tcPr>
          <w:p w:rsidR="00796C45" w:rsidRPr="00706E13" w:rsidRDefault="00796C45" w:rsidP="00706E13">
            <w:pPr>
              <w:pBdr>
                <w:top w:val="nil"/>
                <w:left w:val="nil"/>
                <w:bottom w:val="nil"/>
                <w:right w:val="nil"/>
                <w:between w:val="nil"/>
              </w:pBdr>
              <w:spacing w:after="0"/>
              <w:jc w:val="center"/>
              <w:rPr>
                <w:b/>
                <w:color w:val="000000"/>
                <w:sz w:val="20"/>
                <w:highlight w:val="white"/>
              </w:rPr>
            </w:pPr>
            <w:r w:rsidRPr="00706E13">
              <w:rPr>
                <w:b/>
                <w:color w:val="000000"/>
                <w:sz w:val="20"/>
                <w:highlight w:val="white"/>
              </w:rPr>
              <w:t>Ámbito</w:t>
            </w:r>
          </w:p>
        </w:tc>
        <w:tc>
          <w:tcPr>
            <w:tcW w:w="2128" w:type="dxa"/>
            <w:shd w:val="clear" w:color="auto" w:fill="auto"/>
            <w:vAlign w:val="center"/>
          </w:tcPr>
          <w:p w:rsidR="00796C45" w:rsidRPr="00706E13" w:rsidRDefault="00796C45" w:rsidP="00706E13">
            <w:pPr>
              <w:spacing w:after="0"/>
              <w:jc w:val="center"/>
              <w:rPr>
                <w:b/>
                <w:color w:val="000000"/>
                <w:sz w:val="20"/>
              </w:rPr>
            </w:pPr>
            <w:r w:rsidRPr="00706E13">
              <w:rPr>
                <w:b/>
                <w:color w:val="000000"/>
                <w:sz w:val="20"/>
              </w:rPr>
              <w:t>Estrategia</w:t>
            </w:r>
          </w:p>
        </w:tc>
        <w:tc>
          <w:tcPr>
            <w:tcW w:w="5005" w:type="dxa"/>
            <w:shd w:val="clear" w:color="auto" w:fill="auto"/>
            <w:vAlign w:val="center"/>
          </w:tcPr>
          <w:p w:rsidR="00796C45" w:rsidRPr="00706E13" w:rsidRDefault="00796C45" w:rsidP="00706E13">
            <w:pPr>
              <w:spacing w:after="0"/>
              <w:jc w:val="center"/>
              <w:rPr>
                <w:b/>
                <w:color w:val="000000"/>
                <w:sz w:val="20"/>
              </w:rPr>
            </w:pPr>
            <w:r w:rsidRPr="00706E13">
              <w:rPr>
                <w:b/>
                <w:color w:val="000000"/>
                <w:sz w:val="20"/>
              </w:rPr>
              <w:t>Logros</w:t>
            </w:r>
          </w:p>
        </w:tc>
      </w:tr>
      <w:tr w:rsidR="00796C45" w:rsidRPr="00706E13" w:rsidTr="00706E13">
        <w:tc>
          <w:tcPr>
            <w:tcW w:w="1695" w:type="dxa"/>
            <w:shd w:val="clear" w:color="auto" w:fill="auto"/>
            <w:vAlign w:val="center"/>
          </w:tcPr>
          <w:p w:rsidR="00796C45" w:rsidRPr="00706E13" w:rsidRDefault="00796C45" w:rsidP="00706E13">
            <w:pPr>
              <w:pBdr>
                <w:top w:val="nil"/>
                <w:left w:val="nil"/>
                <w:bottom w:val="nil"/>
                <w:right w:val="nil"/>
                <w:between w:val="nil"/>
              </w:pBdr>
              <w:spacing w:after="0"/>
              <w:rPr>
                <w:color w:val="000000"/>
                <w:sz w:val="20"/>
                <w:highlight w:val="white"/>
              </w:rPr>
            </w:pPr>
            <w:r w:rsidRPr="00706E13">
              <w:rPr>
                <w:color w:val="000000"/>
                <w:sz w:val="20"/>
                <w:highlight w:val="white"/>
              </w:rPr>
              <w:t>Ámbito Salud, Comportamiento y Cultura</w:t>
            </w:r>
          </w:p>
          <w:p w:rsidR="00796C45" w:rsidRPr="00706E13" w:rsidRDefault="00796C45" w:rsidP="00706E13">
            <w:pPr>
              <w:spacing w:after="0"/>
              <w:rPr>
                <w:color w:val="000000"/>
                <w:sz w:val="20"/>
              </w:rPr>
            </w:pPr>
          </w:p>
        </w:tc>
        <w:tc>
          <w:tcPr>
            <w:tcW w:w="2128" w:type="dxa"/>
            <w:shd w:val="clear" w:color="auto" w:fill="auto"/>
            <w:vAlign w:val="center"/>
          </w:tcPr>
          <w:p w:rsidR="00796C45" w:rsidRPr="00706E13" w:rsidRDefault="00796C45" w:rsidP="00706E13">
            <w:pPr>
              <w:spacing w:after="0"/>
              <w:rPr>
                <w:color w:val="000000"/>
                <w:sz w:val="20"/>
              </w:rPr>
            </w:pPr>
            <w:r w:rsidRPr="00706E13">
              <w:rPr>
                <w:color w:val="000000"/>
                <w:sz w:val="20"/>
              </w:rPr>
              <w:t>Cultura ciudadana para el cambio de comportamientos en salud relacionados con hábitos saludables - “Estrategia ALAS”</w:t>
            </w:r>
          </w:p>
        </w:tc>
        <w:tc>
          <w:tcPr>
            <w:tcW w:w="5005" w:type="dxa"/>
            <w:shd w:val="clear" w:color="auto" w:fill="auto"/>
            <w:vAlign w:val="center"/>
          </w:tcPr>
          <w:p w:rsidR="00796C45" w:rsidRPr="00706E13" w:rsidRDefault="00796C45" w:rsidP="00706E13">
            <w:pPr>
              <w:spacing w:after="0"/>
              <w:rPr>
                <w:color w:val="000000"/>
                <w:sz w:val="20"/>
              </w:rPr>
            </w:pPr>
            <w:r w:rsidRPr="00706E13">
              <w:rPr>
                <w:color w:val="000000"/>
                <w:sz w:val="20"/>
              </w:rPr>
              <w:t>Implementación de los tres componentes de ALAS en la ciudad y en las entidades del distrito: pedagógico, performativo y de señalética; para promover acciones de auto y mutuo cuidado entre la ciudadanía.</w:t>
            </w:r>
          </w:p>
          <w:p w:rsidR="00796C45" w:rsidRPr="00706E13" w:rsidRDefault="00796C45" w:rsidP="00706E13">
            <w:pPr>
              <w:spacing w:after="0"/>
              <w:rPr>
                <w:color w:val="000000"/>
                <w:sz w:val="20"/>
              </w:rPr>
            </w:pPr>
            <w:r w:rsidRPr="00706E13">
              <w:rPr>
                <w:color w:val="000000"/>
                <w:sz w:val="20"/>
              </w:rPr>
              <w:t>Seguimiento permanente a COVID – 19, insumo para la toma de decisiones en salud pública y en Cultura Ciudadana para hacer frente a la pandemia en la ciudad de Bogotá, apoyo a varias ciudades del país, referentes a nivel mundial en manejo de la pandemia.</w:t>
            </w:r>
          </w:p>
        </w:tc>
      </w:tr>
      <w:tr w:rsidR="00796C45" w:rsidRPr="00706E13" w:rsidTr="00706E13">
        <w:tc>
          <w:tcPr>
            <w:tcW w:w="1695" w:type="dxa"/>
            <w:shd w:val="clear" w:color="auto" w:fill="auto"/>
            <w:vAlign w:val="center"/>
          </w:tcPr>
          <w:p w:rsidR="00796C45" w:rsidRPr="00706E13" w:rsidRDefault="00796C45" w:rsidP="00706E13">
            <w:pPr>
              <w:spacing w:after="0"/>
              <w:rPr>
                <w:color w:val="000000"/>
                <w:sz w:val="20"/>
              </w:rPr>
            </w:pPr>
            <w:r w:rsidRPr="00706E13">
              <w:rPr>
                <w:color w:val="000000"/>
                <w:sz w:val="20"/>
              </w:rPr>
              <w:t>Transversal entre ámbitos</w:t>
            </w:r>
          </w:p>
        </w:tc>
        <w:tc>
          <w:tcPr>
            <w:tcW w:w="2128" w:type="dxa"/>
            <w:shd w:val="clear" w:color="auto" w:fill="auto"/>
            <w:vAlign w:val="center"/>
          </w:tcPr>
          <w:p w:rsidR="00796C45" w:rsidRPr="00706E13" w:rsidRDefault="00796C45" w:rsidP="00706E13">
            <w:pPr>
              <w:spacing w:after="0"/>
              <w:rPr>
                <w:color w:val="000000"/>
                <w:sz w:val="20"/>
              </w:rPr>
            </w:pPr>
            <w:r w:rsidRPr="00706E13">
              <w:rPr>
                <w:color w:val="000000"/>
                <w:sz w:val="20"/>
              </w:rPr>
              <w:t>“Servidores Públicos Primeros Cooperadores de Cultura Ciudadana”</w:t>
            </w:r>
          </w:p>
        </w:tc>
        <w:tc>
          <w:tcPr>
            <w:tcW w:w="5005" w:type="dxa"/>
            <w:shd w:val="clear" w:color="auto" w:fill="auto"/>
            <w:vAlign w:val="center"/>
          </w:tcPr>
          <w:p w:rsidR="00796C45" w:rsidRPr="00706E13" w:rsidRDefault="00796C45" w:rsidP="00706E13">
            <w:pPr>
              <w:spacing w:after="0"/>
              <w:rPr>
                <w:color w:val="000000"/>
                <w:sz w:val="20"/>
              </w:rPr>
            </w:pPr>
            <w:r w:rsidRPr="00706E13">
              <w:rPr>
                <w:color w:val="000000"/>
                <w:sz w:val="20"/>
              </w:rPr>
              <w:t>Estrategia Aves Cuidadoras</w:t>
            </w:r>
          </w:p>
          <w:p w:rsidR="00796C45" w:rsidRPr="00706E13" w:rsidRDefault="00796C45" w:rsidP="00706E13">
            <w:pPr>
              <w:spacing w:after="0"/>
              <w:rPr>
                <w:color w:val="000000"/>
                <w:sz w:val="20"/>
              </w:rPr>
            </w:pPr>
            <w:r w:rsidRPr="00706E13">
              <w:rPr>
                <w:color w:val="000000"/>
                <w:sz w:val="20"/>
              </w:rPr>
              <w:t>Construcción línea de base de índice de confianza entre servidores públicos</w:t>
            </w:r>
          </w:p>
        </w:tc>
      </w:tr>
      <w:tr w:rsidR="00796C45" w:rsidRPr="00706E13" w:rsidTr="00706E13">
        <w:tc>
          <w:tcPr>
            <w:tcW w:w="1695" w:type="dxa"/>
            <w:shd w:val="clear" w:color="auto" w:fill="auto"/>
            <w:vAlign w:val="center"/>
          </w:tcPr>
          <w:p w:rsidR="00796C45" w:rsidRPr="00706E13" w:rsidRDefault="00796C45" w:rsidP="00706E13">
            <w:pPr>
              <w:pBdr>
                <w:top w:val="nil"/>
                <w:left w:val="nil"/>
                <w:bottom w:val="nil"/>
                <w:right w:val="nil"/>
                <w:between w:val="nil"/>
              </w:pBdr>
              <w:spacing w:after="0"/>
              <w:rPr>
                <w:color w:val="000000"/>
                <w:sz w:val="20"/>
              </w:rPr>
            </w:pPr>
            <w:r w:rsidRPr="00706E13">
              <w:rPr>
                <w:color w:val="000000"/>
                <w:sz w:val="20"/>
              </w:rPr>
              <w:t>Ámbito Género y Diversidad</w:t>
            </w:r>
          </w:p>
          <w:p w:rsidR="00796C45" w:rsidRPr="00706E13" w:rsidRDefault="00796C45" w:rsidP="00706E13">
            <w:pPr>
              <w:spacing w:after="0"/>
              <w:rPr>
                <w:color w:val="000000"/>
                <w:sz w:val="20"/>
              </w:rPr>
            </w:pPr>
          </w:p>
        </w:tc>
        <w:tc>
          <w:tcPr>
            <w:tcW w:w="2128" w:type="dxa"/>
            <w:shd w:val="clear" w:color="auto" w:fill="auto"/>
            <w:vAlign w:val="center"/>
          </w:tcPr>
          <w:p w:rsidR="00796C45" w:rsidRPr="00706E13" w:rsidRDefault="00796C45" w:rsidP="00706E13">
            <w:pPr>
              <w:spacing w:after="0"/>
              <w:rPr>
                <w:color w:val="000000"/>
                <w:sz w:val="20"/>
              </w:rPr>
            </w:pPr>
            <w:r w:rsidRPr="00706E13">
              <w:rPr>
                <w:sz w:val="20"/>
                <w:highlight w:val="white"/>
              </w:rPr>
              <w:t>Cultura Ciudadana para la prevención de la violencia de género en Bogotá en el ámbito intrafamiliar, comunitario y universitario</w:t>
            </w:r>
          </w:p>
        </w:tc>
        <w:tc>
          <w:tcPr>
            <w:tcW w:w="5005" w:type="dxa"/>
            <w:shd w:val="clear" w:color="auto" w:fill="auto"/>
            <w:vAlign w:val="center"/>
          </w:tcPr>
          <w:p w:rsidR="00796C45" w:rsidRPr="00706E13" w:rsidRDefault="00796C45" w:rsidP="00706E13">
            <w:pPr>
              <w:spacing w:after="0"/>
              <w:rPr>
                <w:color w:val="000000"/>
                <w:sz w:val="20"/>
              </w:rPr>
            </w:pPr>
            <w:r w:rsidRPr="00706E13">
              <w:rPr>
                <w:color w:val="000000"/>
                <w:sz w:val="20"/>
              </w:rPr>
              <w:t>Línea de base estudio de VIF y VP</w:t>
            </w:r>
          </w:p>
          <w:p w:rsidR="00796C45" w:rsidRPr="00706E13" w:rsidRDefault="00796C45" w:rsidP="00706E13">
            <w:pPr>
              <w:spacing w:after="0"/>
              <w:rPr>
                <w:color w:val="000000"/>
                <w:sz w:val="20"/>
              </w:rPr>
            </w:pPr>
            <w:r w:rsidRPr="00706E13">
              <w:rPr>
                <w:color w:val="000000"/>
                <w:sz w:val="20"/>
              </w:rPr>
              <w:t>Línea Calma</w:t>
            </w:r>
          </w:p>
          <w:p w:rsidR="00796C45" w:rsidRPr="00706E13" w:rsidRDefault="00796C45" w:rsidP="00706E13">
            <w:pPr>
              <w:spacing w:after="0"/>
              <w:rPr>
                <w:color w:val="000000"/>
                <w:sz w:val="20"/>
              </w:rPr>
            </w:pPr>
            <w:r w:rsidRPr="00706E13">
              <w:rPr>
                <w:color w:val="000000"/>
                <w:sz w:val="20"/>
              </w:rPr>
              <w:t>Primera manzana del Cuidado</w:t>
            </w:r>
          </w:p>
        </w:tc>
      </w:tr>
    </w:tbl>
    <w:p w:rsidR="00796C45" w:rsidRDefault="00796C45" w:rsidP="00796C45">
      <w:pPr>
        <w:rPr>
          <w:b/>
          <w:color w:val="000000"/>
        </w:rPr>
      </w:pPr>
    </w:p>
    <w:p w:rsidR="00796C45" w:rsidRPr="001E55B8" w:rsidRDefault="00796C45" w:rsidP="00796C45">
      <w:pPr>
        <w:rPr>
          <w:b/>
          <w:color w:val="000000"/>
        </w:rPr>
      </w:pPr>
      <w:r w:rsidRPr="001E55B8">
        <w:rPr>
          <w:b/>
          <w:color w:val="000000"/>
        </w:rPr>
        <w:t xml:space="preserve">Avance de la Vigencia: </w:t>
      </w:r>
      <w:r w:rsidRPr="00757BB8">
        <w:rPr>
          <w:color w:val="000000"/>
        </w:rPr>
        <w:t>se han priorizado cuatro (4) estrategias de cultura ciudadana a saber:</w:t>
      </w:r>
    </w:p>
    <w:p w:rsidR="00796C45" w:rsidRPr="00757BB8" w:rsidRDefault="00796C45" w:rsidP="00B74860">
      <w:pPr>
        <w:numPr>
          <w:ilvl w:val="0"/>
          <w:numId w:val="24"/>
        </w:numPr>
        <w:spacing w:after="0" w:line="240" w:lineRule="auto"/>
        <w:rPr>
          <w:color w:val="000000"/>
        </w:rPr>
      </w:pPr>
      <w:r w:rsidRPr="00757BB8">
        <w:rPr>
          <w:color w:val="000000"/>
          <w:highlight w:val="white"/>
        </w:rPr>
        <w:t>Cultura Ciudadana para la eliminación del machismo y la transformación de las masculinidades- Escuela de Cuidado para Hombres</w:t>
      </w:r>
    </w:p>
    <w:p w:rsidR="00796C45" w:rsidRPr="00757BB8" w:rsidRDefault="00796C45" w:rsidP="00B74860">
      <w:pPr>
        <w:numPr>
          <w:ilvl w:val="0"/>
          <w:numId w:val="24"/>
        </w:numPr>
        <w:spacing w:after="0" w:line="240" w:lineRule="auto"/>
        <w:rPr>
          <w:color w:val="000000"/>
          <w:highlight w:val="white"/>
        </w:rPr>
      </w:pPr>
      <w:r w:rsidRPr="00757BB8">
        <w:rPr>
          <w:color w:val="000000"/>
        </w:rPr>
        <w:t>Cultura Ciudadana para la Confianza y Participación Ciudadana</w:t>
      </w:r>
    </w:p>
    <w:p w:rsidR="00796C45" w:rsidRPr="00757BB8" w:rsidRDefault="00796C45" w:rsidP="00B74860">
      <w:pPr>
        <w:numPr>
          <w:ilvl w:val="0"/>
          <w:numId w:val="24"/>
        </w:numPr>
        <w:spacing w:after="0" w:line="240" w:lineRule="auto"/>
        <w:rPr>
          <w:color w:val="000000"/>
        </w:rPr>
      </w:pPr>
      <w:r w:rsidRPr="00757BB8">
        <w:rPr>
          <w:color w:val="000000"/>
        </w:rPr>
        <w:t xml:space="preserve">Cultura Ciudadana para la Seguridad y Convivencia Ciudadana </w:t>
      </w:r>
    </w:p>
    <w:p w:rsidR="00796C45" w:rsidRPr="00757BB8" w:rsidRDefault="00796C45" w:rsidP="00B74860">
      <w:pPr>
        <w:numPr>
          <w:ilvl w:val="0"/>
          <w:numId w:val="24"/>
        </w:numPr>
        <w:spacing w:after="0" w:line="240" w:lineRule="auto"/>
        <w:rPr>
          <w:color w:val="000000"/>
        </w:rPr>
      </w:pPr>
      <w:r w:rsidRPr="00757BB8">
        <w:rPr>
          <w:color w:val="000000"/>
        </w:rPr>
        <w:t>Estrategia Cultura Ciudadana para el Cuidado del Entorno - La Basura no es Basura</w:t>
      </w:r>
    </w:p>
    <w:p w:rsidR="00706E13" w:rsidRDefault="00706E13" w:rsidP="00796C45">
      <w:pPr>
        <w:rPr>
          <w:color w:val="000000"/>
        </w:rPr>
      </w:pPr>
    </w:p>
    <w:p w:rsidR="00796C45" w:rsidRPr="001E55B8" w:rsidRDefault="00796C45" w:rsidP="00796C45">
      <w:pPr>
        <w:rPr>
          <w:color w:val="000000"/>
        </w:rPr>
      </w:pPr>
      <w:r w:rsidRPr="00757BB8">
        <w:rPr>
          <w:color w:val="000000"/>
        </w:rPr>
        <w:t>En el primer trimestre se avanzó en la consolidación de un plan de acción para el 2021 de cada uno de los ámbitos de la Subsecretaría. A continuación, se presentan los resultados en su implementación:</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1"/>
        <w:gridCol w:w="1862"/>
        <w:gridCol w:w="6021"/>
      </w:tblGrid>
      <w:tr w:rsidR="00796C45" w:rsidRPr="00706E13" w:rsidTr="00706E13">
        <w:tc>
          <w:tcPr>
            <w:tcW w:w="1751" w:type="dxa"/>
            <w:shd w:val="clear" w:color="auto" w:fill="auto"/>
            <w:vAlign w:val="center"/>
          </w:tcPr>
          <w:p w:rsidR="00796C45" w:rsidRPr="00706E13" w:rsidRDefault="00796C45" w:rsidP="00706E13">
            <w:pPr>
              <w:spacing w:after="0"/>
              <w:jc w:val="center"/>
              <w:rPr>
                <w:b/>
                <w:color w:val="000000"/>
                <w:sz w:val="20"/>
                <w:szCs w:val="20"/>
              </w:rPr>
            </w:pPr>
            <w:r w:rsidRPr="00706E13">
              <w:rPr>
                <w:b/>
                <w:color w:val="000000"/>
                <w:sz w:val="20"/>
                <w:szCs w:val="20"/>
              </w:rPr>
              <w:lastRenderedPageBreak/>
              <w:t>Ámbito</w:t>
            </w:r>
          </w:p>
        </w:tc>
        <w:tc>
          <w:tcPr>
            <w:tcW w:w="1862" w:type="dxa"/>
            <w:shd w:val="clear" w:color="auto" w:fill="auto"/>
            <w:vAlign w:val="center"/>
          </w:tcPr>
          <w:p w:rsidR="00796C45" w:rsidRPr="00706E13" w:rsidRDefault="00796C45" w:rsidP="00706E13">
            <w:pPr>
              <w:spacing w:after="0"/>
              <w:jc w:val="center"/>
              <w:rPr>
                <w:b/>
                <w:color w:val="000000"/>
                <w:sz w:val="20"/>
                <w:szCs w:val="20"/>
              </w:rPr>
            </w:pPr>
            <w:r w:rsidRPr="00706E13">
              <w:rPr>
                <w:b/>
                <w:color w:val="000000"/>
                <w:sz w:val="20"/>
                <w:szCs w:val="20"/>
              </w:rPr>
              <w:t>Estrategia</w:t>
            </w:r>
          </w:p>
        </w:tc>
        <w:tc>
          <w:tcPr>
            <w:tcW w:w="6021" w:type="dxa"/>
            <w:shd w:val="clear" w:color="auto" w:fill="auto"/>
            <w:vAlign w:val="center"/>
          </w:tcPr>
          <w:p w:rsidR="00796C45" w:rsidRPr="00706E13" w:rsidRDefault="00796C45" w:rsidP="00706E13">
            <w:pPr>
              <w:spacing w:after="0"/>
              <w:jc w:val="center"/>
              <w:rPr>
                <w:b/>
                <w:color w:val="000000"/>
                <w:sz w:val="20"/>
                <w:szCs w:val="20"/>
              </w:rPr>
            </w:pPr>
            <w:r w:rsidRPr="00706E13">
              <w:rPr>
                <w:b/>
                <w:color w:val="000000"/>
                <w:sz w:val="20"/>
                <w:szCs w:val="20"/>
              </w:rPr>
              <w:t>Logros</w:t>
            </w:r>
          </w:p>
        </w:tc>
      </w:tr>
      <w:tr w:rsidR="00796C45" w:rsidRPr="00706E13" w:rsidTr="00706E13">
        <w:tc>
          <w:tcPr>
            <w:tcW w:w="1751" w:type="dxa"/>
            <w:shd w:val="clear" w:color="auto" w:fill="auto"/>
            <w:vAlign w:val="center"/>
          </w:tcPr>
          <w:p w:rsidR="00796C45" w:rsidRPr="00706E13" w:rsidRDefault="00796C45" w:rsidP="00706E13">
            <w:pPr>
              <w:pBdr>
                <w:top w:val="nil"/>
                <w:left w:val="nil"/>
                <w:bottom w:val="nil"/>
                <w:right w:val="nil"/>
                <w:between w:val="nil"/>
              </w:pBdr>
              <w:spacing w:after="0"/>
              <w:rPr>
                <w:color w:val="000000"/>
                <w:sz w:val="20"/>
                <w:szCs w:val="20"/>
                <w:highlight w:val="white"/>
              </w:rPr>
            </w:pPr>
            <w:r w:rsidRPr="00706E13">
              <w:rPr>
                <w:color w:val="000000"/>
                <w:sz w:val="20"/>
                <w:szCs w:val="20"/>
                <w:highlight w:val="white"/>
              </w:rPr>
              <w:t>Ámbito Salud, Comportamiento y Cultura</w:t>
            </w:r>
          </w:p>
          <w:p w:rsidR="00796C45" w:rsidRPr="00706E13" w:rsidRDefault="00796C45" w:rsidP="00706E13">
            <w:pPr>
              <w:spacing w:after="0"/>
              <w:jc w:val="right"/>
              <w:rPr>
                <w:color w:val="000000"/>
                <w:sz w:val="20"/>
                <w:szCs w:val="20"/>
              </w:rPr>
            </w:pPr>
          </w:p>
        </w:tc>
        <w:tc>
          <w:tcPr>
            <w:tcW w:w="1862" w:type="dxa"/>
            <w:shd w:val="clear" w:color="auto" w:fill="auto"/>
            <w:vAlign w:val="center"/>
          </w:tcPr>
          <w:p w:rsidR="00796C45" w:rsidRPr="00706E13" w:rsidRDefault="00796C45" w:rsidP="00706E13">
            <w:pPr>
              <w:spacing w:after="0"/>
              <w:jc w:val="left"/>
              <w:rPr>
                <w:color w:val="000000"/>
                <w:sz w:val="20"/>
                <w:szCs w:val="20"/>
              </w:rPr>
            </w:pPr>
            <w:r w:rsidRPr="00706E13">
              <w:rPr>
                <w:color w:val="000000"/>
                <w:sz w:val="20"/>
                <w:szCs w:val="20"/>
              </w:rPr>
              <w:t>Cultura ciudadana para el cambio de comportamientos en salud relacionados con hábitos saludables</w:t>
            </w:r>
          </w:p>
        </w:tc>
        <w:tc>
          <w:tcPr>
            <w:tcW w:w="6021" w:type="dxa"/>
            <w:shd w:val="clear" w:color="auto" w:fill="auto"/>
            <w:vAlign w:val="center"/>
          </w:tcPr>
          <w:p w:rsidR="00796C45" w:rsidRPr="00706E13" w:rsidRDefault="00796C45" w:rsidP="00706E13">
            <w:pPr>
              <w:spacing w:after="0"/>
              <w:rPr>
                <w:color w:val="000000"/>
                <w:sz w:val="20"/>
                <w:szCs w:val="20"/>
                <w:highlight w:val="white"/>
              </w:rPr>
            </w:pPr>
            <w:r w:rsidRPr="00706E13">
              <w:rPr>
                <w:color w:val="000000"/>
                <w:sz w:val="20"/>
                <w:szCs w:val="20"/>
              </w:rPr>
              <w:t xml:space="preserve">En relación a las Acciones en Calle - Detalles que Salvan: </w:t>
            </w:r>
          </w:p>
          <w:p w:rsidR="00796C45" w:rsidRPr="00706E13" w:rsidRDefault="00796C45" w:rsidP="00B74860">
            <w:pPr>
              <w:numPr>
                <w:ilvl w:val="0"/>
                <w:numId w:val="25"/>
              </w:numPr>
              <w:spacing w:after="0" w:line="240" w:lineRule="auto"/>
              <w:rPr>
                <w:color w:val="000000"/>
                <w:sz w:val="20"/>
                <w:szCs w:val="20"/>
                <w:highlight w:val="white"/>
              </w:rPr>
            </w:pPr>
            <w:r w:rsidRPr="00706E13">
              <w:rPr>
                <w:color w:val="000000"/>
                <w:sz w:val="20"/>
                <w:szCs w:val="20"/>
                <w:highlight w:val="white"/>
              </w:rPr>
              <w:t>Lanzamiento distrital de estrategia Detalles que Salvan</w:t>
            </w:r>
          </w:p>
          <w:p w:rsidR="00796C45" w:rsidRPr="00706E13" w:rsidRDefault="00796C45" w:rsidP="00B74860">
            <w:pPr>
              <w:numPr>
                <w:ilvl w:val="0"/>
                <w:numId w:val="25"/>
              </w:numPr>
              <w:spacing w:after="0" w:line="240" w:lineRule="auto"/>
              <w:rPr>
                <w:color w:val="000000"/>
                <w:sz w:val="20"/>
                <w:szCs w:val="20"/>
                <w:highlight w:val="white"/>
              </w:rPr>
            </w:pPr>
            <w:r w:rsidRPr="00706E13">
              <w:rPr>
                <w:color w:val="000000"/>
                <w:sz w:val="20"/>
                <w:szCs w:val="20"/>
                <w:highlight w:val="white"/>
              </w:rPr>
              <w:t>Consolidación de línea narrativa y ´gráfica de los 3 detalles que Salvan</w:t>
            </w:r>
          </w:p>
          <w:p w:rsidR="00796C45" w:rsidRPr="00706E13" w:rsidRDefault="00796C45" w:rsidP="00B74860">
            <w:pPr>
              <w:numPr>
                <w:ilvl w:val="0"/>
                <w:numId w:val="25"/>
              </w:numPr>
              <w:spacing w:after="0" w:line="240" w:lineRule="auto"/>
              <w:rPr>
                <w:color w:val="000000"/>
                <w:sz w:val="20"/>
                <w:szCs w:val="20"/>
                <w:highlight w:val="white"/>
              </w:rPr>
            </w:pPr>
            <w:r w:rsidRPr="00706E13">
              <w:rPr>
                <w:color w:val="000000"/>
                <w:sz w:val="20"/>
                <w:szCs w:val="20"/>
                <w:highlight w:val="white"/>
              </w:rPr>
              <w:t>Articulación con las 20 Alcaldías Locales para la transversalización del enfoque de cultura ciudadana y de narrativa de detalles que salvan.</w:t>
            </w:r>
          </w:p>
          <w:p w:rsidR="00796C45" w:rsidRPr="00706E13" w:rsidRDefault="00796C45" w:rsidP="00B74860">
            <w:pPr>
              <w:numPr>
                <w:ilvl w:val="0"/>
                <w:numId w:val="25"/>
              </w:numPr>
              <w:spacing w:after="0" w:line="240" w:lineRule="auto"/>
              <w:rPr>
                <w:color w:val="000000"/>
                <w:sz w:val="20"/>
                <w:szCs w:val="20"/>
                <w:highlight w:val="white"/>
              </w:rPr>
            </w:pPr>
            <w:r w:rsidRPr="00706E13">
              <w:rPr>
                <w:color w:val="000000"/>
                <w:sz w:val="20"/>
                <w:szCs w:val="20"/>
                <w:highlight w:val="white"/>
              </w:rPr>
              <w:t>Capacitación a aproximadamente 300 gestores de espacio público de las 20 alcaldías locales en la narrativa de la estrategia Detalles que Salvan</w:t>
            </w:r>
          </w:p>
          <w:p w:rsidR="00796C45" w:rsidRPr="00706E13" w:rsidRDefault="00796C45" w:rsidP="00B74860">
            <w:pPr>
              <w:numPr>
                <w:ilvl w:val="0"/>
                <w:numId w:val="25"/>
              </w:numPr>
              <w:spacing w:after="0" w:line="240" w:lineRule="auto"/>
              <w:rPr>
                <w:color w:val="000000"/>
                <w:sz w:val="20"/>
                <w:szCs w:val="20"/>
                <w:highlight w:val="white"/>
              </w:rPr>
            </w:pPr>
            <w:r w:rsidRPr="00706E13">
              <w:rPr>
                <w:color w:val="000000"/>
                <w:sz w:val="20"/>
                <w:szCs w:val="20"/>
                <w:highlight w:val="white"/>
              </w:rPr>
              <w:t>Formación a 28 gestores del espacio público en la metodología de observación y conteos construida de la mano del Observatorio de Cultura Ciudadana y Gestión del Conocimiento</w:t>
            </w:r>
          </w:p>
          <w:p w:rsidR="00796C45" w:rsidRPr="00706E13" w:rsidRDefault="00796C45" w:rsidP="00706E13">
            <w:pPr>
              <w:spacing w:after="0"/>
              <w:rPr>
                <w:color w:val="000000"/>
                <w:sz w:val="20"/>
                <w:szCs w:val="20"/>
                <w:highlight w:val="white"/>
              </w:rPr>
            </w:pPr>
          </w:p>
          <w:p w:rsidR="00796C45" w:rsidRPr="00706E13" w:rsidRDefault="00796C45" w:rsidP="00706E13">
            <w:pPr>
              <w:spacing w:after="0"/>
              <w:rPr>
                <w:color w:val="000000"/>
                <w:sz w:val="20"/>
                <w:szCs w:val="20"/>
                <w:highlight w:val="white"/>
              </w:rPr>
            </w:pPr>
            <w:r w:rsidRPr="00706E13">
              <w:rPr>
                <w:color w:val="000000"/>
                <w:sz w:val="20"/>
                <w:szCs w:val="20"/>
                <w:highlight w:val="white"/>
              </w:rPr>
              <w:t>En relación a Aves Cuidadoras - Servidores Públicos Primeros Cooperadores:</w:t>
            </w:r>
          </w:p>
          <w:p w:rsidR="00796C45" w:rsidRPr="00706E13" w:rsidRDefault="00796C45" w:rsidP="00B74860">
            <w:pPr>
              <w:numPr>
                <w:ilvl w:val="0"/>
                <w:numId w:val="25"/>
              </w:numPr>
              <w:spacing w:after="0" w:line="240" w:lineRule="auto"/>
              <w:rPr>
                <w:color w:val="000000"/>
                <w:sz w:val="20"/>
                <w:szCs w:val="20"/>
                <w:highlight w:val="white"/>
              </w:rPr>
            </w:pPr>
            <w:r w:rsidRPr="00706E13">
              <w:rPr>
                <w:color w:val="000000"/>
                <w:sz w:val="20"/>
                <w:szCs w:val="20"/>
                <w:highlight w:val="white"/>
              </w:rPr>
              <w:t>Articulación con la Dirección Administrativa del Servicio Civil para la consolidación de un plan de acción con servidores públicos primeros cooperadores para la implementación en entidades del distrito de la estrategia Detalles que Salvan.</w:t>
            </w:r>
          </w:p>
          <w:p w:rsidR="00796C45" w:rsidRPr="00706E13" w:rsidRDefault="00796C45" w:rsidP="00B74860">
            <w:pPr>
              <w:numPr>
                <w:ilvl w:val="0"/>
                <w:numId w:val="25"/>
              </w:numPr>
              <w:spacing w:after="0" w:line="240" w:lineRule="auto"/>
              <w:rPr>
                <w:color w:val="000000"/>
                <w:sz w:val="20"/>
                <w:szCs w:val="20"/>
                <w:highlight w:val="white"/>
              </w:rPr>
            </w:pPr>
            <w:r w:rsidRPr="00706E13">
              <w:rPr>
                <w:color w:val="000000"/>
                <w:sz w:val="20"/>
                <w:szCs w:val="20"/>
                <w:highlight w:val="white"/>
              </w:rPr>
              <w:t xml:space="preserve">Articulación con la Dirección Administrativa del Servicio Civil para la construcción de la Resolución y anexo técnico de Lineamientos para la implementación del Protocolo General para mitigar y controlar el adecuado manejo de la pandemia del coronavirus en las entidades y organismos del Distrito Capital. </w:t>
            </w:r>
          </w:p>
          <w:p w:rsidR="00796C45" w:rsidRPr="00706E13" w:rsidRDefault="00796C45" w:rsidP="00706E13">
            <w:pPr>
              <w:spacing w:after="0"/>
              <w:rPr>
                <w:color w:val="000000"/>
                <w:sz w:val="20"/>
                <w:szCs w:val="20"/>
              </w:rPr>
            </w:pPr>
          </w:p>
        </w:tc>
      </w:tr>
      <w:tr w:rsidR="00796C45" w:rsidRPr="00706E13" w:rsidTr="00706E13">
        <w:tc>
          <w:tcPr>
            <w:tcW w:w="1751" w:type="dxa"/>
            <w:shd w:val="clear" w:color="auto" w:fill="auto"/>
            <w:vAlign w:val="center"/>
          </w:tcPr>
          <w:p w:rsidR="00796C45" w:rsidRPr="00706E13" w:rsidRDefault="00796C45" w:rsidP="00706E13">
            <w:pPr>
              <w:pBdr>
                <w:top w:val="nil"/>
                <w:left w:val="nil"/>
                <w:bottom w:val="nil"/>
                <w:right w:val="nil"/>
                <w:between w:val="nil"/>
              </w:pBdr>
              <w:spacing w:after="0"/>
              <w:rPr>
                <w:color w:val="000000"/>
                <w:sz w:val="20"/>
                <w:szCs w:val="20"/>
              </w:rPr>
            </w:pPr>
            <w:r w:rsidRPr="00706E13">
              <w:rPr>
                <w:color w:val="000000"/>
                <w:sz w:val="20"/>
                <w:szCs w:val="20"/>
              </w:rPr>
              <w:t>Ámbito Género y Diversidad</w:t>
            </w:r>
          </w:p>
          <w:p w:rsidR="00796C45" w:rsidRPr="00706E13" w:rsidRDefault="00796C45" w:rsidP="00706E13">
            <w:pPr>
              <w:spacing w:after="0"/>
              <w:rPr>
                <w:color w:val="000000"/>
                <w:sz w:val="20"/>
                <w:szCs w:val="20"/>
              </w:rPr>
            </w:pPr>
          </w:p>
        </w:tc>
        <w:tc>
          <w:tcPr>
            <w:tcW w:w="1862" w:type="dxa"/>
            <w:shd w:val="clear" w:color="auto" w:fill="auto"/>
            <w:vAlign w:val="center"/>
          </w:tcPr>
          <w:p w:rsidR="00796C45" w:rsidRPr="00706E13" w:rsidRDefault="00796C45" w:rsidP="00706E13">
            <w:pPr>
              <w:spacing w:after="0"/>
              <w:rPr>
                <w:color w:val="000000"/>
                <w:sz w:val="20"/>
                <w:szCs w:val="20"/>
              </w:rPr>
            </w:pPr>
            <w:r w:rsidRPr="00706E13">
              <w:rPr>
                <w:color w:val="000000"/>
                <w:sz w:val="20"/>
                <w:szCs w:val="20"/>
                <w:highlight w:val="white"/>
              </w:rPr>
              <w:t>Cultura Ciudadana para la prevención de la violencia de género en Bogotá en el ámbito intrafamiliar, comunitario y universitario</w:t>
            </w:r>
          </w:p>
        </w:tc>
        <w:tc>
          <w:tcPr>
            <w:tcW w:w="6021" w:type="dxa"/>
            <w:shd w:val="clear" w:color="auto" w:fill="auto"/>
            <w:vAlign w:val="center"/>
          </w:tcPr>
          <w:p w:rsidR="00796C45" w:rsidRPr="00706E13" w:rsidRDefault="00796C45" w:rsidP="00B74860">
            <w:pPr>
              <w:numPr>
                <w:ilvl w:val="0"/>
                <w:numId w:val="26"/>
              </w:numPr>
              <w:spacing w:after="0" w:line="240" w:lineRule="auto"/>
              <w:rPr>
                <w:color w:val="000000"/>
                <w:sz w:val="20"/>
                <w:szCs w:val="20"/>
                <w:highlight w:val="white"/>
              </w:rPr>
            </w:pPr>
            <w:r w:rsidRPr="00706E13">
              <w:rPr>
                <w:color w:val="000000"/>
                <w:sz w:val="20"/>
                <w:szCs w:val="20"/>
                <w:highlight w:val="white"/>
              </w:rPr>
              <w:t xml:space="preserve">Atención a 808 hombres en la Línea Calma y 454 sesiones psicoeducativas. </w:t>
            </w:r>
          </w:p>
          <w:p w:rsidR="00796C45" w:rsidRPr="00706E13" w:rsidRDefault="00796C45" w:rsidP="00B74860">
            <w:pPr>
              <w:numPr>
                <w:ilvl w:val="0"/>
                <w:numId w:val="26"/>
              </w:numPr>
              <w:spacing w:after="0" w:line="240" w:lineRule="auto"/>
              <w:rPr>
                <w:color w:val="000000"/>
                <w:sz w:val="20"/>
                <w:szCs w:val="20"/>
                <w:highlight w:val="white"/>
              </w:rPr>
            </w:pPr>
            <w:r w:rsidRPr="00706E13">
              <w:rPr>
                <w:color w:val="000000"/>
                <w:sz w:val="20"/>
                <w:szCs w:val="20"/>
                <w:highlight w:val="white"/>
              </w:rPr>
              <w:t>Lanzamiento del video promocional de la Línea Calma</w:t>
            </w:r>
          </w:p>
          <w:p w:rsidR="00796C45" w:rsidRPr="00706E13" w:rsidRDefault="00796C45" w:rsidP="00B74860">
            <w:pPr>
              <w:numPr>
                <w:ilvl w:val="0"/>
                <w:numId w:val="26"/>
              </w:numPr>
              <w:spacing w:after="0" w:line="240" w:lineRule="auto"/>
              <w:rPr>
                <w:color w:val="000000"/>
                <w:sz w:val="20"/>
                <w:szCs w:val="20"/>
                <w:highlight w:val="white"/>
              </w:rPr>
            </w:pPr>
            <w:r w:rsidRPr="00706E13">
              <w:rPr>
                <w:color w:val="000000"/>
                <w:sz w:val="20"/>
                <w:szCs w:val="20"/>
                <w:highlight w:val="white"/>
              </w:rPr>
              <w:t>Talleres sobre masculinidades y la Línea Calma a la ERU y a la Armada Nacional</w:t>
            </w:r>
          </w:p>
          <w:p w:rsidR="00796C45" w:rsidRPr="00706E13" w:rsidRDefault="00796C45" w:rsidP="00B74860">
            <w:pPr>
              <w:numPr>
                <w:ilvl w:val="0"/>
                <w:numId w:val="26"/>
              </w:numPr>
              <w:spacing w:after="0" w:line="240" w:lineRule="auto"/>
              <w:rPr>
                <w:color w:val="000000"/>
                <w:sz w:val="20"/>
                <w:szCs w:val="20"/>
                <w:highlight w:val="white"/>
              </w:rPr>
            </w:pPr>
            <w:r w:rsidRPr="00706E13">
              <w:rPr>
                <w:color w:val="000000"/>
                <w:sz w:val="20"/>
                <w:szCs w:val="20"/>
                <w:highlight w:val="white"/>
              </w:rPr>
              <w:t>Encuesta de seguimiento de la Línea Calma aplicada a 950 hombres.</w:t>
            </w:r>
          </w:p>
          <w:p w:rsidR="00796C45" w:rsidRPr="00706E13" w:rsidRDefault="00796C45" w:rsidP="00B74860">
            <w:pPr>
              <w:numPr>
                <w:ilvl w:val="0"/>
                <w:numId w:val="26"/>
              </w:numPr>
              <w:spacing w:after="0" w:line="240" w:lineRule="auto"/>
              <w:rPr>
                <w:color w:val="000000"/>
                <w:sz w:val="20"/>
                <w:szCs w:val="20"/>
                <w:highlight w:val="white"/>
              </w:rPr>
            </w:pPr>
            <w:r w:rsidRPr="00706E13">
              <w:rPr>
                <w:color w:val="000000"/>
                <w:sz w:val="20"/>
                <w:szCs w:val="20"/>
                <w:highlight w:val="white"/>
              </w:rPr>
              <w:t>Cobertura de la Línea Calma por parte de medios de comunicación nacional (RCN, Caracol Radio, Radio Nacional, El Tiempo, El Espectador)</w:t>
            </w:r>
          </w:p>
          <w:p w:rsidR="00796C45" w:rsidRPr="00706E13" w:rsidRDefault="00796C45" w:rsidP="00B74860">
            <w:pPr>
              <w:numPr>
                <w:ilvl w:val="0"/>
                <w:numId w:val="26"/>
              </w:numPr>
              <w:spacing w:after="0" w:line="240" w:lineRule="auto"/>
              <w:rPr>
                <w:color w:val="000000"/>
                <w:sz w:val="20"/>
                <w:szCs w:val="20"/>
                <w:highlight w:val="white"/>
              </w:rPr>
            </w:pPr>
            <w:r w:rsidRPr="00706E13">
              <w:rPr>
                <w:color w:val="000000"/>
                <w:sz w:val="20"/>
                <w:szCs w:val="20"/>
                <w:highlight w:val="white"/>
              </w:rPr>
              <w:t xml:space="preserve">Interés y cobertura de la Línea Calma por parte de medios como la BBC de Londres, TV Española y The World en Estados Unidos. </w:t>
            </w:r>
          </w:p>
          <w:p w:rsidR="00796C45" w:rsidRPr="00706E13" w:rsidRDefault="00796C45" w:rsidP="00B74860">
            <w:pPr>
              <w:numPr>
                <w:ilvl w:val="0"/>
                <w:numId w:val="26"/>
              </w:numPr>
              <w:spacing w:after="0" w:line="240" w:lineRule="auto"/>
              <w:rPr>
                <w:color w:val="000000"/>
                <w:sz w:val="20"/>
                <w:szCs w:val="20"/>
                <w:highlight w:val="white"/>
              </w:rPr>
            </w:pPr>
            <w:r w:rsidRPr="00706E13">
              <w:rPr>
                <w:color w:val="000000"/>
                <w:sz w:val="20"/>
                <w:szCs w:val="20"/>
                <w:highlight w:val="white"/>
              </w:rPr>
              <w:t xml:space="preserve">Articulación con instituciones académicas internacionales como el Colegio Oficial de Psicología de Andalucía y la Universidad de la Sabana. </w:t>
            </w:r>
          </w:p>
          <w:p w:rsidR="00796C45" w:rsidRPr="00706E13" w:rsidRDefault="00796C45" w:rsidP="00B74860">
            <w:pPr>
              <w:numPr>
                <w:ilvl w:val="0"/>
                <w:numId w:val="26"/>
              </w:numPr>
              <w:spacing w:after="0" w:line="240" w:lineRule="auto"/>
              <w:rPr>
                <w:color w:val="000000"/>
                <w:sz w:val="20"/>
                <w:szCs w:val="20"/>
                <w:highlight w:val="white"/>
              </w:rPr>
            </w:pPr>
            <w:r w:rsidRPr="00706E13">
              <w:rPr>
                <w:color w:val="000000"/>
                <w:sz w:val="20"/>
                <w:szCs w:val="20"/>
                <w:highlight w:val="white"/>
              </w:rPr>
              <w:t xml:space="preserve">Posicionamiento de la Línea Calma como un referente de innovación a nivel regional con solicitudes de lineamientos para generar iniciativas similares por parte de ciudades como Brasilia. </w:t>
            </w:r>
          </w:p>
          <w:p w:rsidR="00796C45" w:rsidRPr="00706E13" w:rsidRDefault="00796C45" w:rsidP="00706E13">
            <w:pPr>
              <w:spacing w:after="0"/>
              <w:rPr>
                <w:color w:val="000000"/>
                <w:sz w:val="20"/>
                <w:szCs w:val="20"/>
              </w:rPr>
            </w:pPr>
          </w:p>
        </w:tc>
      </w:tr>
      <w:tr w:rsidR="00796C45" w:rsidRPr="00706E13" w:rsidTr="00706E13">
        <w:tc>
          <w:tcPr>
            <w:tcW w:w="1751" w:type="dxa"/>
            <w:shd w:val="clear" w:color="auto" w:fill="auto"/>
            <w:vAlign w:val="center"/>
          </w:tcPr>
          <w:p w:rsidR="00796C45" w:rsidRPr="00706E13" w:rsidRDefault="00796C45" w:rsidP="00706E13">
            <w:pPr>
              <w:pBdr>
                <w:top w:val="nil"/>
                <w:left w:val="nil"/>
                <w:bottom w:val="nil"/>
                <w:right w:val="nil"/>
                <w:between w:val="nil"/>
              </w:pBdr>
              <w:spacing w:after="0"/>
              <w:rPr>
                <w:color w:val="000000"/>
                <w:sz w:val="20"/>
                <w:szCs w:val="20"/>
              </w:rPr>
            </w:pPr>
            <w:r w:rsidRPr="00706E13">
              <w:rPr>
                <w:color w:val="000000"/>
                <w:sz w:val="20"/>
                <w:szCs w:val="20"/>
              </w:rPr>
              <w:lastRenderedPageBreak/>
              <w:t>Ámbito de Confianza, Convivencia y Participación</w:t>
            </w:r>
          </w:p>
          <w:p w:rsidR="00796C45" w:rsidRPr="00706E13" w:rsidRDefault="00796C45" w:rsidP="00706E13">
            <w:pPr>
              <w:spacing w:after="0"/>
              <w:rPr>
                <w:color w:val="000000"/>
                <w:sz w:val="20"/>
                <w:szCs w:val="20"/>
              </w:rPr>
            </w:pPr>
          </w:p>
        </w:tc>
        <w:tc>
          <w:tcPr>
            <w:tcW w:w="1862" w:type="dxa"/>
            <w:shd w:val="clear" w:color="auto" w:fill="auto"/>
            <w:vAlign w:val="center"/>
          </w:tcPr>
          <w:p w:rsidR="00796C45" w:rsidRPr="00706E13" w:rsidRDefault="00796C45" w:rsidP="00706E13">
            <w:pPr>
              <w:spacing w:after="0"/>
              <w:rPr>
                <w:color w:val="000000"/>
                <w:sz w:val="20"/>
                <w:szCs w:val="20"/>
              </w:rPr>
            </w:pPr>
            <w:r w:rsidRPr="00706E13">
              <w:rPr>
                <w:color w:val="000000"/>
                <w:sz w:val="20"/>
                <w:szCs w:val="20"/>
              </w:rPr>
              <w:t>Cultura Ciudadana para la Seguridad y Convivencia Ciudadana</w:t>
            </w:r>
          </w:p>
        </w:tc>
        <w:tc>
          <w:tcPr>
            <w:tcW w:w="6021" w:type="dxa"/>
            <w:shd w:val="clear" w:color="auto" w:fill="auto"/>
            <w:vAlign w:val="center"/>
          </w:tcPr>
          <w:p w:rsidR="00796C45" w:rsidRPr="00706E13" w:rsidRDefault="00796C45" w:rsidP="00B74860">
            <w:pPr>
              <w:numPr>
                <w:ilvl w:val="0"/>
                <w:numId w:val="28"/>
              </w:numPr>
              <w:spacing w:after="0" w:line="240" w:lineRule="auto"/>
              <w:rPr>
                <w:color w:val="000000"/>
                <w:sz w:val="20"/>
                <w:szCs w:val="20"/>
                <w:highlight w:val="white"/>
              </w:rPr>
            </w:pPr>
            <w:r w:rsidRPr="00706E13">
              <w:rPr>
                <w:color w:val="000000"/>
                <w:sz w:val="20"/>
                <w:szCs w:val="20"/>
                <w:highlight w:val="white"/>
              </w:rPr>
              <w:t>Piloto de la encuesta de diagnóstico de la estrategia de Entornos Universitarios, con estudiantes, docentes y administrativos de la Universidad Pedagógica Nacional y la Universidad Distrital Francisco José de Caldas</w:t>
            </w:r>
          </w:p>
          <w:p w:rsidR="00796C45" w:rsidRPr="00706E13" w:rsidRDefault="00796C45" w:rsidP="00B74860">
            <w:pPr>
              <w:numPr>
                <w:ilvl w:val="0"/>
                <w:numId w:val="29"/>
              </w:numPr>
              <w:spacing w:after="0" w:line="240" w:lineRule="auto"/>
              <w:rPr>
                <w:color w:val="000000"/>
                <w:sz w:val="20"/>
                <w:szCs w:val="20"/>
                <w:highlight w:val="white"/>
              </w:rPr>
            </w:pPr>
            <w:r w:rsidRPr="00706E13">
              <w:rPr>
                <w:color w:val="000000"/>
                <w:sz w:val="20"/>
                <w:szCs w:val="20"/>
                <w:highlight w:val="white"/>
              </w:rPr>
              <w:t>Vinculación como aliado para la transmisión de un conversatorio de la estrategia de Entornos Universitarios, sobre violencias de género a la Emisora de la Universidad Distrital Francisco José de Caldas</w:t>
            </w:r>
          </w:p>
          <w:p w:rsidR="00796C45" w:rsidRPr="00706E13" w:rsidRDefault="00796C45" w:rsidP="00B74860">
            <w:pPr>
              <w:numPr>
                <w:ilvl w:val="0"/>
                <w:numId w:val="27"/>
              </w:numPr>
              <w:spacing w:after="0" w:line="240" w:lineRule="auto"/>
              <w:rPr>
                <w:color w:val="000000"/>
                <w:sz w:val="20"/>
                <w:szCs w:val="20"/>
                <w:highlight w:val="white"/>
              </w:rPr>
            </w:pPr>
            <w:r w:rsidRPr="00706E13">
              <w:rPr>
                <w:color w:val="000000"/>
                <w:sz w:val="20"/>
                <w:szCs w:val="20"/>
                <w:highlight w:val="white"/>
              </w:rPr>
              <w:t>Grabación de dos videos en el marco del convenio con Canal Capital para la invitación de la comunidad universitaria para participar en la convocatoria de iniciativas de cultura Ciudadana y en la encuesta de diagnóstico de la estrategia de Entornos Universitarios.</w:t>
            </w:r>
          </w:p>
          <w:p w:rsidR="00796C45" w:rsidRPr="00706E13" w:rsidRDefault="00796C45" w:rsidP="00B74860">
            <w:pPr>
              <w:numPr>
                <w:ilvl w:val="0"/>
                <w:numId w:val="27"/>
              </w:numPr>
              <w:spacing w:after="0" w:line="240" w:lineRule="auto"/>
              <w:rPr>
                <w:color w:val="000000"/>
                <w:sz w:val="20"/>
                <w:szCs w:val="20"/>
                <w:highlight w:val="white"/>
              </w:rPr>
            </w:pPr>
            <w:r w:rsidRPr="00706E13">
              <w:rPr>
                <w:color w:val="000000"/>
                <w:sz w:val="20"/>
                <w:szCs w:val="20"/>
                <w:highlight w:val="white"/>
              </w:rPr>
              <w:t>Revisión de las preguntas que en temas de Seguridad y Convivencia hacen parte de la Encuesta Bienal de Culturas para su edición 2021</w:t>
            </w:r>
          </w:p>
          <w:p w:rsidR="00796C45" w:rsidRPr="00706E13" w:rsidRDefault="00796C45" w:rsidP="00706E13">
            <w:pPr>
              <w:spacing w:after="0"/>
              <w:rPr>
                <w:color w:val="000000"/>
                <w:sz w:val="20"/>
                <w:szCs w:val="20"/>
              </w:rPr>
            </w:pPr>
          </w:p>
        </w:tc>
      </w:tr>
      <w:tr w:rsidR="00796C45" w:rsidRPr="00706E13" w:rsidTr="00706E13">
        <w:tc>
          <w:tcPr>
            <w:tcW w:w="1751" w:type="dxa"/>
            <w:shd w:val="clear" w:color="auto" w:fill="auto"/>
            <w:vAlign w:val="center"/>
          </w:tcPr>
          <w:p w:rsidR="00796C45" w:rsidRPr="00706E13" w:rsidRDefault="00796C45" w:rsidP="00706E13">
            <w:pPr>
              <w:pBdr>
                <w:top w:val="nil"/>
                <w:left w:val="nil"/>
                <w:bottom w:val="nil"/>
                <w:right w:val="nil"/>
                <w:between w:val="nil"/>
              </w:pBdr>
              <w:spacing w:after="0"/>
              <w:rPr>
                <w:color w:val="000000"/>
                <w:sz w:val="20"/>
                <w:szCs w:val="20"/>
              </w:rPr>
            </w:pPr>
            <w:r w:rsidRPr="00706E13">
              <w:rPr>
                <w:color w:val="000000"/>
                <w:sz w:val="20"/>
                <w:szCs w:val="20"/>
              </w:rPr>
              <w:t>Ámbito de Confianza, Convivencia y Participación</w:t>
            </w:r>
          </w:p>
          <w:p w:rsidR="00796C45" w:rsidRPr="00706E13" w:rsidRDefault="00796C45" w:rsidP="00706E13">
            <w:pPr>
              <w:spacing w:after="0"/>
              <w:rPr>
                <w:color w:val="000000"/>
                <w:sz w:val="20"/>
                <w:szCs w:val="20"/>
              </w:rPr>
            </w:pPr>
          </w:p>
        </w:tc>
        <w:tc>
          <w:tcPr>
            <w:tcW w:w="1862" w:type="dxa"/>
            <w:shd w:val="clear" w:color="auto" w:fill="auto"/>
            <w:vAlign w:val="center"/>
          </w:tcPr>
          <w:p w:rsidR="00796C45" w:rsidRPr="00706E13" w:rsidRDefault="00796C45" w:rsidP="00706E13">
            <w:pPr>
              <w:pBdr>
                <w:top w:val="nil"/>
                <w:left w:val="nil"/>
                <w:bottom w:val="nil"/>
                <w:right w:val="nil"/>
                <w:between w:val="nil"/>
              </w:pBdr>
              <w:spacing w:after="0"/>
              <w:rPr>
                <w:color w:val="000000"/>
                <w:sz w:val="20"/>
                <w:szCs w:val="20"/>
              </w:rPr>
            </w:pPr>
            <w:r w:rsidRPr="00706E13">
              <w:rPr>
                <w:color w:val="000000"/>
                <w:sz w:val="20"/>
                <w:szCs w:val="20"/>
              </w:rPr>
              <w:t>Cultura Ciudadana para la Confianza y Participación Ciudadana</w:t>
            </w:r>
          </w:p>
          <w:p w:rsidR="00796C45" w:rsidRPr="00706E13" w:rsidRDefault="00796C45" w:rsidP="00706E13">
            <w:pPr>
              <w:spacing w:after="0"/>
              <w:rPr>
                <w:color w:val="000000"/>
                <w:sz w:val="20"/>
                <w:szCs w:val="20"/>
              </w:rPr>
            </w:pPr>
          </w:p>
        </w:tc>
        <w:tc>
          <w:tcPr>
            <w:tcW w:w="6021" w:type="dxa"/>
            <w:shd w:val="clear" w:color="auto" w:fill="auto"/>
            <w:vAlign w:val="center"/>
          </w:tcPr>
          <w:p w:rsidR="00796C45" w:rsidRPr="00706E13" w:rsidRDefault="00796C45" w:rsidP="00B74860">
            <w:pPr>
              <w:numPr>
                <w:ilvl w:val="0"/>
                <w:numId w:val="30"/>
              </w:numPr>
              <w:spacing w:after="0" w:line="240" w:lineRule="auto"/>
              <w:rPr>
                <w:color w:val="000000"/>
                <w:sz w:val="20"/>
                <w:szCs w:val="20"/>
                <w:highlight w:val="white"/>
              </w:rPr>
            </w:pPr>
            <w:r w:rsidRPr="00706E13">
              <w:rPr>
                <w:color w:val="000000"/>
                <w:sz w:val="20"/>
                <w:szCs w:val="20"/>
                <w:highlight w:val="white"/>
              </w:rPr>
              <w:t xml:space="preserve">Creación de un acuerdo de trabajo conjunto con ACDI/VOCA para realizar un diagnóstico desde el enfoque de Cultura Ciudadana que permita entender los factores presentes la construcción de las relaciones de confianza entre (I) la ciudadanía de Bogotá (II) entre los servidores públicos de la </w:t>
            </w:r>
            <w:r w:rsidR="00706E13" w:rsidRPr="00706E13">
              <w:rPr>
                <w:color w:val="000000"/>
                <w:sz w:val="20"/>
                <w:szCs w:val="20"/>
                <w:highlight w:val="white"/>
              </w:rPr>
              <w:t>ciudad (</w:t>
            </w:r>
            <w:r w:rsidRPr="00706E13">
              <w:rPr>
                <w:color w:val="000000"/>
                <w:sz w:val="20"/>
                <w:szCs w:val="20"/>
                <w:highlight w:val="white"/>
              </w:rPr>
              <w:t>III) entre la ciudadanía y las instituciones del distrito.</w:t>
            </w:r>
          </w:p>
          <w:p w:rsidR="00796C45" w:rsidRPr="00706E13" w:rsidRDefault="00796C45" w:rsidP="00B74860">
            <w:pPr>
              <w:numPr>
                <w:ilvl w:val="0"/>
                <w:numId w:val="31"/>
              </w:numPr>
              <w:spacing w:after="0" w:line="240" w:lineRule="auto"/>
              <w:rPr>
                <w:color w:val="000000"/>
                <w:sz w:val="20"/>
                <w:szCs w:val="20"/>
                <w:highlight w:val="white"/>
              </w:rPr>
            </w:pPr>
            <w:r w:rsidRPr="00706E13">
              <w:rPr>
                <w:color w:val="000000"/>
                <w:sz w:val="20"/>
                <w:szCs w:val="20"/>
                <w:highlight w:val="white"/>
              </w:rPr>
              <w:t xml:space="preserve">Creación de una estrategia de participación ciudadana y nuevo contrato social para trabajar conjuntamente con la Veeduría Distrital. </w:t>
            </w:r>
          </w:p>
          <w:p w:rsidR="00796C45" w:rsidRPr="00706E13" w:rsidRDefault="00796C45" w:rsidP="00706E13">
            <w:pPr>
              <w:spacing w:after="0"/>
              <w:ind w:left="720"/>
              <w:rPr>
                <w:color w:val="000000"/>
                <w:sz w:val="20"/>
                <w:szCs w:val="20"/>
                <w:highlight w:val="white"/>
              </w:rPr>
            </w:pPr>
          </w:p>
          <w:p w:rsidR="00796C45" w:rsidRPr="00706E13" w:rsidRDefault="00796C45" w:rsidP="00706E13">
            <w:pPr>
              <w:spacing w:after="0"/>
              <w:rPr>
                <w:color w:val="000000"/>
                <w:sz w:val="20"/>
                <w:szCs w:val="20"/>
              </w:rPr>
            </w:pPr>
          </w:p>
        </w:tc>
      </w:tr>
      <w:tr w:rsidR="00796C45" w:rsidRPr="00706E13" w:rsidTr="00706E13">
        <w:tc>
          <w:tcPr>
            <w:tcW w:w="1751" w:type="dxa"/>
            <w:shd w:val="clear" w:color="auto" w:fill="auto"/>
            <w:vAlign w:val="center"/>
          </w:tcPr>
          <w:p w:rsidR="00796C45" w:rsidRPr="00706E13" w:rsidRDefault="00796C45" w:rsidP="00706E13">
            <w:pPr>
              <w:pBdr>
                <w:top w:val="nil"/>
                <w:left w:val="nil"/>
                <w:bottom w:val="nil"/>
                <w:right w:val="nil"/>
                <w:between w:val="nil"/>
              </w:pBdr>
              <w:spacing w:after="0"/>
              <w:rPr>
                <w:color w:val="000000"/>
                <w:sz w:val="20"/>
                <w:szCs w:val="20"/>
              </w:rPr>
            </w:pPr>
            <w:r w:rsidRPr="00706E13">
              <w:rPr>
                <w:color w:val="000000"/>
                <w:sz w:val="20"/>
                <w:szCs w:val="20"/>
              </w:rPr>
              <w:t>Ámbito de Confianza, Convivencia y Participación</w:t>
            </w:r>
          </w:p>
          <w:p w:rsidR="00796C45" w:rsidRPr="00706E13" w:rsidRDefault="00796C45" w:rsidP="00706E13">
            <w:pPr>
              <w:spacing w:after="0"/>
              <w:rPr>
                <w:color w:val="000000"/>
                <w:sz w:val="20"/>
                <w:szCs w:val="20"/>
              </w:rPr>
            </w:pPr>
          </w:p>
        </w:tc>
        <w:tc>
          <w:tcPr>
            <w:tcW w:w="1862" w:type="dxa"/>
            <w:shd w:val="clear" w:color="auto" w:fill="auto"/>
            <w:vAlign w:val="center"/>
          </w:tcPr>
          <w:p w:rsidR="00796C45" w:rsidRPr="00706E13" w:rsidRDefault="00796C45" w:rsidP="00706E13">
            <w:pPr>
              <w:spacing w:after="0"/>
              <w:rPr>
                <w:color w:val="000000"/>
                <w:sz w:val="20"/>
                <w:szCs w:val="20"/>
              </w:rPr>
            </w:pPr>
            <w:r w:rsidRPr="00706E13">
              <w:rPr>
                <w:color w:val="000000"/>
                <w:sz w:val="20"/>
                <w:szCs w:val="20"/>
              </w:rPr>
              <w:t>Cultura Ciudadana para el Autoconocimiento, Arte y Pedagogías Críticas</w:t>
            </w:r>
          </w:p>
        </w:tc>
        <w:tc>
          <w:tcPr>
            <w:tcW w:w="6021" w:type="dxa"/>
            <w:shd w:val="clear" w:color="auto" w:fill="auto"/>
            <w:vAlign w:val="center"/>
          </w:tcPr>
          <w:p w:rsidR="00796C45" w:rsidRPr="00706E13" w:rsidRDefault="00796C45" w:rsidP="00B74860">
            <w:pPr>
              <w:numPr>
                <w:ilvl w:val="0"/>
                <w:numId w:val="32"/>
              </w:numPr>
              <w:spacing w:after="0" w:line="240" w:lineRule="auto"/>
              <w:rPr>
                <w:color w:val="000000"/>
                <w:sz w:val="20"/>
                <w:szCs w:val="20"/>
                <w:highlight w:val="white"/>
              </w:rPr>
            </w:pPr>
            <w:r w:rsidRPr="00706E13">
              <w:rPr>
                <w:color w:val="000000"/>
                <w:sz w:val="20"/>
                <w:szCs w:val="20"/>
                <w:highlight w:val="white"/>
              </w:rPr>
              <w:t xml:space="preserve">Creación de la línea Bogotá Cultura + Consciente, con el documento matriz, con 3 pilotos para implementar, la presentación en PDF y un cronograma a 4 años.  </w:t>
            </w:r>
          </w:p>
          <w:p w:rsidR="00796C45" w:rsidRPr="00706E13" w:rsidRDefault="00796C45" w:rsidP="00B74860">
            <w:pPr>
              <w:numPr>
                <w:ilvl w:val="0"/>
                <w:numId w:val="32"/>
              </w:numPr>
              <w:spacing w:after="0" w:line="240" w:lineRule="auto"/>
              <w:rPr>
                <w:color w:val="000000"/>
                <w:sz w:val="20"/>
                <w:szCs w:val="20"/>
                <w:highlight w:val="white"/>
              </w:rPr>
            </w:pPr>
            <w:r w:rsidRPr="00706E13">
              <w:rPr>
                <w:color w:val="000000"/>
                <w:sz w:val="20"/>
                <w:szCs w:val="20"/>
                <w:highlight w:val="white"/>
              </w:rPr>
              <w:t xml:space="preserve"> Definición de las metodologías a aplicar: a) Metodologías de </w:t>
            </w:r>
            <w:r w:rsidR="00706E13" w:rsidRPr="00706E13">
              <w:rPr>
                <w:color w:val="000000"/>
                <w:sz w:val="20"/>
                <w:szCs w:val="20"/>
                <w:highlight w:val="white"/>
              </w:rPr>
              <w:t>autoconocimiento (</w:t>
            </w:r>
            <w:r w:rsidRPr="00706E13">
              <w:rPr>
                <w:color w:val="000000"/>
                <w:sz w:val="20"/>
                <w:szCs w:val="20"/>
                <w:highlight w:val="white"/>
              </w:rPr>
              <w:t xml:space="preserve">yoga, chi kung, tai chi, karate, etc.);  b) Arte (danzas con respiración consciente) y c) Antropología del cuerpo. </w:t>
            </w:r>
          </w:p>
          <w:p w:rsidR="00796C45" w:rsidRPr="00706E13" w:rsidRDefault="00796C45" w:rsidP="00B74860">
            <w:pPr>
              <w:numPr>
                <w:ilvl w:val="0"/>
                <w:numId w:val="32"/>
              </w:numPr>
              <w:spacing w:after="0" w:line="240" w:lineRule="auto"/>
              <w:rPr>
                <w:color w:val="000000"/>
                <w:sz w:val="20"/>
                <w:szCs w:val="20"/>
                <w:highlight w:val="white"/>
              </w:rPr>
            </w:pPr>
            <w:r w:rsidRPr="00706E13">
              <w:rPr>
                <w:color w:val="000000"/>
                <w:sz w:val="20"/>
                <w:szCs w:val="20"/>
                <w:highlight w:val="white"/>
              </w:rPr>
              <w:t xml:space="preserve">Realización de 4 videos para subir en redes, que además son propuestas piloto para promocionar la línea en canal capital y otras entidades.  </w:t>
            </w:r>
          </w:p>
          <w:p w:rsidR="00796C45" w:rsidRPr="00706E13" w:rsidRDefault="00796C45" w:rsidP="00706E13">
            <w:pPr>
              <w:spacing w:after="0"/>
              <w:ind w:left="720"/>
              <w:rPr>
                <w:color w:val="000000"/>
                <w:sz w:val="20"/>
                <w:szCs w:val="20"/>
                <w:highlight w:val="white"/>
              </w:rPr>
            </w:pPr>
            <w:r w:rsidRPr="00706E13">
              <w:rPr>
                <w:color w:val="000000"/>
                <w:sz w:val="20"/>
                <w:szCs w:val="20"/>
                <w:highlight w:val="white"/>
              </w:rPr>
              <w:t>400 personas participaron.</w:t>
            </w:r>
          </w:p>
          <w:p w:rsidR="00796C45" w:rsidRPr="00706E13" w:rsidRDefault="00796C45" w:rsidP="00706E13">
            <w:pPr>
              <w:spacing w:after="0"/>
              <w:rPr>
                <w:color w:val="000000"/>
                <w:sz w:val="20"/>
                <w:szCs w:val="20"/>
              </w:rPr>
            </w:pPr>
          </w:p>
        </w:tc>
      </w:tr>
      <w:tr w:rsidR="00796C45" w:rsidRPr="00706E13" w:rsidTr="00706E13">
        <w:tc>
          <w:tcPr>
            <w:tcW w:w="1751" w:type="dxa"/>
            <w:shd w:val="clear" w:color="auto" w:fill="auto"/>
            <w:vAlign w:val="center"/>
          </w:tcPr>
          <w:p w:rsidR="00796C45" w:rsidRPr="00706E13" w:rsidRDefault="00796C45" w:rsidP="00706E13">
            <w:pPr>
              <w:pBdr>
                <w:top w:val="nil"/>
                <w:left w:val="nil"/>
                <w:bottom w:val="nil"/>
                <w:right w:val="nil"/>
                <w:between w:val="nil"/>
              </w:pBdr>
              <w:spacing w:after="0"/>
              <w:rPr>
                <w:color w:val="000000"/>
                <w:sz w:val="20"/>
                <w:szCs w:val="20"/>
                <w:highlight w:val="white"/>
              </w:rPr>
            </w:pPr>
            <w:r w:rsidRPr="00706E13">
              <w:rPr>
                <w:color w:val="000000"/>
                <w:sz w:val="20"/>
                <w:szCs w:val="20"/>
                <w:highlight w:val="white"/>
              </w:rPr>
              <w:t xml:space="preserve">Ámbito de Cultura Ambiental </w:t>
            </w:r>
          </w:p>
          <w:p w:rsidR="00796C45" w:rsidRPr="00706E13" w:rsidRDefault="00796C45" w:rsidP="00706E13">
            <w:pPr>
              <w:spacing w:after="0"/>
              <w:rPr>
                <w:color w:val="000000"/>
                <w:sz w:val="20"/>
                <w:szCs w:val="20"/>
              </w:rPr>
            </w:pPr>
          </w:p>
        </w:tc>
        <w:tc>
          <w:tcPr>
            <w:tcW w:w="1862" w:type="dxa"/>
            <w:shd w:val="clear" w:color="auto" w:fill="auto"/>
            <w:vAlign w:val="center"/>
          </w:tcPr>
          <w:p w:rsidR="00796C45" w:rsidRPr="00706E13" w:rsidRDefault="00796C45" w:rsidP="00706E13">
            <w:pPr>
              <w:pBdr>
                <w:top w:val="nil"/>
                <w:left w:val="nil"/>
                <w:bottom w:val="nil"/>
                <w:right w:val="nil"/>
                <w:between w:val="nil"/>
              </w:pBdr>
              <w:spacing w:after="0"/>
              <w:rPr>
                <w:color w:val="000000"/>
                <w:sz w:val="20"/>
                <w:szCs w:val="20"/>
              </w:rPr>
            </w:pPr>
            <w:r w:rsidRPr="00706E13">
              <w:rPr>
                <w:color w:val="000000"/>
                <w:sz w:val="20"/>
                <w:szCs w:val="20"/>
              </w:rPr>
              <w:t>Estrategia Cultura Ciudadana para el Cuidado del Entorno</w:t>
            </w:r>
          </w:p>
          <w:p w:rsidR="00796C45" w:rsidRPr="00706E13" w:rsidRDefault="00796C45" w:rsidP="00706E13">
            <w:pPr>
              <w:spacing w:after="0"/>
              <w:rPr>
                <w:color w:val="000000"/>
                <w:sz w:val="20"/>
                <w:szCs w:val="20"/>
              </w:rPr>
            </w:pPr>
          </w:p>
        </w:tc>
        <w:tc>
          <w:tcPr>
            <w:tcW w:w="6021" w:type="dxa"/>
            <w:shd w:val="clear" w:color="auto" w:fill="auto"/>
            <w:vAlign w:val="center"/>
          </w:tcPr>
          <w:p w:rsidR="00796C45" w:rsidRPr="00706E13" w:rsidRDefault="00796C45" w:rsidP="00706E13">
            <w:pPr>
              <w:spacing w:after="0"/>
              <w:rPr>
                <w:color w:val="000000"/>
                <w:sz w:val="20"/>
                <w:szCs w:val="20"/>
              </w:rPr>
            </w:pPr>
          </w:p>
          <w:p w:rsidR="00796C45" w:rsidRPr="00706E13" w:rsidRDefault="00796C45" w:rsidP="00B74860">
            <w:pPr>
              <w:numPr>
                <w:ilvl w:val="0"/>
                <w:numId w:val="33"/>
              </w:numPr>
              <w:spacing w:after="0" w:line="240" w:lineRule="auto"/>
              <w:rPr>
                <w:color w:val="000000"/>
                <w:sz w:val="20"/>
                <w:szCs w:val="20"/>
                <w:highlight w:val="white"/>
              </w:rPr>
            </w:pPr>
            <w:r w:rsidRPr="00706E13">
              <w:rPr>
                <w:color w:val="000000"/>
                <w:sz w:val="20"/>
                <w:szCs w:val="20"/>
                <w:highlight w:val="white"/>
              </w:rPr>
              <w:t xml:space="preserve">Gestión de la convocatoria de la beca “La Basura No es Basura: Cooperación Ciudadana para la Gestión Integral y Sostenible de Residuos”, en el marco del Portafolio Distrital de Estímulos para la Cultura. Se recibieron 120 postulaciones de proyectos, formulados por personas jurídicas sin ánimo de lucro o agrupaciones ciudadanas, para ser consideradas en el proceso de la beca. El monitoreo del proceso de comunicación y socialización de la beca reveló que se alcanzaron 3.133 interacciones en </w:t>
            </w:r>
            <w:r w:rsidRPr="00706E13">
              <w:rPr>
                <w:color w:val="000000"/>
                <w:sz w:val="20"/>
                <w:szCs w:val="20"/>
                <w:highlight w:val="white"/>
              </w:rPr>
              <w:lastRenderedPageBreak/>
              <w:t xml:space="preserve">redes sociales y más de 400 ingresos directos a la página con la información detallada de la convocatoria. </w:t>
            </w:r>
          </w:p>
          <w:p w:rsidR="00796C45" w:rsidRPr="00706E13" w:rsidRDefault="00796C45" w:rsidP="00B74860">
            <w:pPr>
              <w:numPr>
                <w:ilvl w:val="0"/>
                <w:numId w:val="33"/>
              </w:numPr>
              <w:spacing w:after="0" w:line="240" w:lineRule="auto"/>
              <w:rPr>
                <w:color w:val="000000"/>
                <w:sz w:val="20"/>
                <w:szCs w:val="20"/>
                <w:highlight w:val="white"/>
              </w:rPr>
            </w:pPr>
            <w:r w:rsidRPr="00706E13">
              <w:rPr>
                <w:color w:val="000000"/>
                <w:sz w:val="20"/>
                <w:szCs w:val="20"/>
                <w:highlight w:val="white"/>
              </w:rPr>
              <w:t xml:space="preserve">Despliegue de la Encuesta de Cultura Ambiental 2021, con una muestra representativa para la población mayor de 13 años de todos los niveles socioeconómicos en las 20 localidades del Distrito Capital (incluyendo Sumapaz). El diseño muestral se realizó para dar estimaciones con niveles de confianza y precisión mayores del 95% y un error general de muestreo de 2,0%. Se prevé la socialización pública de los resultados de la encuesta con ocasión del Día de la Tierra, el 22 de abril. </w:t>
            </w:r>
          </w:p>
          <w:p w:rsidR="00796C45" w:rsidRPr="00706E13" w:rsidRDefault="00796C45" w:rsidP="00B74860">
            <w:pPr>
              <w:numPr>
                <w:ilvl w:val="0"/>
                <w:numId w:val="33"/>
              </w:numPr>
              <w:spacing w:after="0" w:line="240" w:lineRule="auto"/>
              <w:rPr>
                <w:color w:val="000000"/>
                <w:sz w:val="20"/>
                <w:szCs w:val="20"/>
                <w:highlight w:val="white"/>
              </w:rPr>
            </w:pPr>
            <w:r w:rsidRPr="00706E13">
              <w:rPr>
                <w:color w:val="000000"/>
                <w:sz w:val="20"/>
                <w:szCs w:val="20"/>
                <w:highlight w:val="white"/>
              </w:rPr>
              <w:t>Diseño e implementación un experimento virtual para indagar por el impacto de diversos marcos narrativos en la promoción de separación de residuos en la fuente.</w:t>
            </w:r>
          </w:p>
          <w:p w:rsidR="00796C45" w:rsidRPr="00706E13" w:rsidRDefault="00796C45" w:rsidP="00706E13">
            <w:pPr>
              <w:spacing w:after="0"/>
              <w:ind w:firstLine="709"/>
              <w:rPr>
                <w:sz w:val="20"/>
                <w:szCs w:val="20"/>
              </w:rPr>
            </w:pPr>
          </w:p>
        </w:tc>
      </w:tr>
      <w:tr w:rsidR="00796C45" w:rsidRPr="00706E13" w:rsidTr="00502E75">
        <w:trPr>
          <w:trHeight w:val="1168"/>
        </w:trPr>
        <w:tc>
          <w:tcPr>
            <w:tcW w:w="1751" w:type="dxa"/>
            <w:shd w:val="clear" w:color="auto" w:fill="auto"/>
            <w:vAlign w:val="center"/>
          </w:tcPr>
          <w:p w:rsidR="00796C45" w:rsidRPr="00706E13" w:rsidRDefault="00796C45" w:rsidP="00706E13">
            <w:pPr>
              <w:pBdr>
                <w:top w:val="nil"/>
                <w:left w:val="nil"/>
                <w:bottom w:val="nil"/>
                <w:right w:val="nil"/>
                <w:between w:val="nil"/>
              </w:pBdr>
              <w:spacing w:after="0"/>
              <w:rPr>
                <w:color w:val="000000"/>
                <w:sz w:val="20"/>
                <w:szCs w:val="20"/>
                <w:highlight w:val="white"/>
              </w:rPr>
            </w:pPr>
            <w:r w:rsidRPr="00706E13">
              <w:rPr>
                <w:color w:val="000000"/>
                <w:sz w:val="20"/>
                <w:szCs w:val="20"/>
                <w:highlight w:val="white"/>
              </w:rPr>
              <w:lastRenderedPageBreak/>
              <w:t xml:space="preserve">Ámbito de Cultura Ambiental </w:t>
            </w:r>
          </w:p>
          <w:p w:rsidR="00796C45" w:rsidRPr="00706E13" w:rsidRDefault="00796C45" w:rsidP="00706E13">
            <w:pPr>
              <w:spacing w:after="0"/>
              <w:rPr>
                <w:color w:val="000000"/>
                <w:sz w:val="20"/>
                <w:szCs w:val="20"/>
              </w:rPr>
            </w:pPr>
          </w:p>
        </w:tc>
        <w:tc>
          <w:tcPr>
            <w:tcW w:w="1862" w:type="dxa"/>
            <w:shd w:val="clear" w:color="auto" w:fill="auto"/>
            <w:vAlign w:val="center"/>
          </w:tcPr>
          <w:p w:rsidR="00796C45" w:rsidRPr="00706E13" w:rsidRDefault="00796C45" w:rsidP="00706E13">
            <w:pPr>
              <w:pBdr>
                <w:top w:val="nil"/>
                <w:left w:val="nil"/>
                <w:bottom w:val="nil"/>
                <w:right w:val="nil"/>
                <w:between w:val="nil"/>
              </w:pBdr>
              <w:spacing w:after="0"/>
              <w:rPr>
                <w:color w:val="000000"/>
                <w:sz w:val="20"/>
                <w:szCs w:val="20"/>
              </w:rPr>
            </w:pPr>
            <w:r w:rsidRPr="00706E13">
              <w:rPr>
                <w:color w:val="000000"/>
                <w:sz w:val="20"/>
                <w:szCs w:val="20"/>
              </w:rPr>
              <w:t>Estrategia de Cultura Ciudadana para el Cuidado del Espacio Público</w:t>
            </w:r>
          </w:p>
          <w:p w:rsidR="00796C45" w:rsidRPr="00706E13" w:rsidRDefault="00796C45" w:rsidP="00706E13">
            <w:pPr>
              <w:spacing w:after="0"/>
              <w:rPr>
                <w:color w:val="000000"/>
                <w:sz w:val="20"/>
                <w:szCs w:val="20"/>
              </w:rPr>
            </w:pPr>
          </w:p>
        </w:tc>
        <w:tc>
          <w:tcPr>
            <w:tcW w:w="6021" w:type="dxa"/>
            <w:shd w:val="clear" w:color="auto" w:fill="auto"/>
            <w:vAlign w:val="center"/>
          </w:tcPr>
          <w:p w:rsidR="00796C45" w:rsidRPr="00706E13" w:rsidRDefault="00796C45" w:rsidP="00B74860">
            <w:pPr>
              <w:numPr>
                <w:ilvl w:val="0"/>
                <w:numId w:val="34"/>
              </w:numPr>
              <w:spacing w:after="0" w:line="240" w:lineRule="auto"/>
              <w:rPr>
                <w:color w:val="000000"/>
                <w:sz w:val="20"/>
                <w:szCs w:val="20"/>
                <w:highlight w:val="white"/>
              </w:rPr>
            </w:pPr>
            <w:r w:rsidRPr="00706E13">
              <w:rPr>
                <w:color w:val="000000"/>
                <w:sz w:val="20"/>
                <w:szCs w:val="20"/>
                <w:highlight w:val="white"/>
              </w:rPr>
              <w:t>Gestión de la implementación del prototipo del piloto de intervención de Cultura Ciudadana para el cuidado y apropiación de baños públicos.</w:t>
            </w:r>
          </w:p>
          <w:p w:rsidR="00796C45" w:rsidRPr="00706E13" w:rsidRDefault="00796C45" w:rsidP="00706E13">
            <w:pPr>
              <w:spacing w:after="0"/>
              <w:ind w:left="720"/>
              <w:rPr>
                <w:color w:val="000000"/>
                <w:sz w:val="20"/>
                <w:szCs w:val="20"/>
                <w:highlight w:val="white"/>
              </w:rPr>
            </w:pPr>
          </w:p>
          <w:p w:rsidR="00796C45" w:rsidRPr="00706E13" w:rsidRDefault="00796C45" w:rsidP="00706E13">
            <w:pPr>
              <w:spacing w:after="0"/>
              <w:rPr>
                <w:color w:val="000000"/>
                <w:sz w:val="20"/>
                <w:szCs w:val="20"/>
              </w:rPr>
            </w:pPr>
          </w:p>
        </w:tc>
      </w:tr>
      <w:tr w:rsidR="00796C45" w:rsidRPr="00706E13" w:rsidTr="00706E13">
        <w:tc>
          <w:tcPr>
            <w:tcW w:w="1751" w:type="dxa"/>
            <w:shd w:val="clear" w:color="auto" w:fill="auto"/>
            <w:vAlign w:val="center"/>
          </w:tcPr>
          <w:p w:rsidR="00796C45" w:rsidRPr="00706E13" w:rsidRDefault="00796C45" w:rsidP="00706E13">
            <w:pPr>
              <w:spacing w:after="0"/>
              <w:rPr>
                <w:color w:val="000000"/>
                <w:sz w:val="20"/>
                <w:szCs w:val="20"/>
              </w:rPr>
            </w:pPr>
            <w:r w:rsidRPr="00706E13">
              <w:rPr>
                <w:color w:val="000000"/>
                <w:sz w:val="20"/>
                <w:szCs w:val="20"/>
                <w:highlight w:val="white"/>
              </w:rPr>
              <w:t>Generación de conocimiento en el marco de las estrategias y acompañamiento en temas de Cultura Ciudadana priorizados</w:t>
            </w:r>
          </w:p>
        </w:tc>
        <w:tc>
          <w:tcPr>
            <w:tcW w:w="1862" w:type="dxa"/>
            <w:shd w:val="clear" w:color="auto" w:fill="auto"/>
            <w:vAlign w:val="center"/>
          </w:tcPr>
          <w:p w:rsidR="00796C45" w:rsidRPr="00706E13" w:rsidRDefault="00796C45" w:rsidP="00706E13">
            <w:pPr>
              <w:spacing w:after="0"/>
              <w:rPr>
                <w:color w:val="000000"/>
                <w:sz w:val="20"/>
                <w:szCs w:val="20"/>
              </w:rPr>
            </w:pPr>
            <w:r w:rsidRPr="00706E13">
              <w:rPr>
                <w:color w:val="000000"/>
                <w:sz w:val="20"/>
                <w:szCs w:val="20"/>
              </w:rPr>
              <w:t>Transversal</w:t>
            </w:r>
          </w:p>
        </w:tc>
        <w:tc>
          <w:tcPr>
            <w:tcW w:w="6021" w:type="dxa"/>
            <w:shd w:val="clear" w:color="auto" w:fill="auto"/>
            <w:vAlign w:val="center"/>
          </w:tcPr>
          <w:p w:rsidR="00796C45" w:rsidRPr="00706E13" w:rsidRDefault="00796C45" w:rsidP="00B74860">
            <w:pPr>
              <w:numPr>
                <w:ilvl w:val="0"/>
                <w:numId w:val="35"/>
              </w:numPr>
              <w:spacing w:after="0" w:line="240" w:lineRule="auto"/>
              <w:rPr>
                <w:color w:val="000000"/>
                <w:sz w:val="20"/>
                <w:szCs w:val="20"/>
                <w:highlight w:val="white"/>
              </w:rPr>
            </w:pPr>
            <w:r w:rsidRPr="00706E13">
              <w:rPr>
                <w:color w:val="000000"/>
                <w:sz w:val="20"/>
                <w:szCs w:val="20"/>
                <w:highlight w:val="white"/>
              </w:rPr>
              <w:t>Elaboración de un documento de análisis conjunto con la Secretaría de Movilidad (Oficina de Seguridad Vial) de los resultados de la encuesta de</w:t>
            </w:r>
            <w:r w:rsidRPr="00706E13">
              <w:rPr>
                <w:i/>
                <w:color w:val="000000"/>
                <w:sz w:val="20"/>
                <w:szCs w:val="20"/>
                <w:highlight w:val="white"/>
              </w:rPr>
              <w:t xml:space="preserve"> Ira de la conducción</w:t>
            </w:r>
            <w:r w:rsidRPr="00706E13">
              <w:rPr>
                <w:color w:val="000000"/>
                <w:sz w:val="20"/>
                <w:szCs w:val="20"/>
                <w:highlight w:val="white"/>
              </w:rPr>
              <w:t>, acompañamiento y orientación técnica al Grupo de Pedagogía de la Oficina Asesora de Comunicaciones y Cultura para la Movilidad para el desarrollo de talleres con grupos poblacionales con impacto en la seguridad vial de Bogotá.</w:t>
            </w:r>
          </w:p>
          <w:p w:rsidR="00796C45" w:rsidRPr="00706E13" w:rsidRDefault="00796C45" w:rsidP="00B74860">
            <w:pPr>
              <w:numPr>
                <w:ilvl w:val="0"/>
                <w:numId w:val="35"/>
              </w:numPr>
              <w:spacing w:after="0" w:line="240" w:lineRule="auto"/>
              <w:rPr>
                <w:color w:val="000000"/>
                <w:sz w:val="20"/>
                <w:szCs w:val="20"/>
                <w:highlight w:val="white"/>
              </w:rPr>
            </w:pPr>
            <w:r w:rsidRPr="00706E13">
              <w:rPr>
                <w:color w:val="000000"/>
                <w:sz w:val="20"/>
                <w:szCs w:val="20"/>
                <w:highlight w:val="white"/>
              </w:rPr>
              <w:t>Desarrollo de 2 Boletines de conteos de comportamiento y 1 documento de insumo sobre el tema de vacunas en Bogotá.</w:t>
            </w:r>
          </w:p>
          <w:p w:rsidR="00796C45" w:rsidRPr="00706E13" w:rsidRDefault="00796C45" w:rsidP="00B74860">
            <w:pPr>
              <w:numPr>
                <w:ilvl w:val="0"/>
                <w:numId w:val="35"/>
              </w:numPr>
              <w:spacing w:after="0" w:line="240" w:lineRule="auto"/>
              <w:rPr>
                <w:color w:val="000000"/>
                <w:sz w:val="20"/>
                <w:szCs w:val="20"/>
                <w:highlight w:val="white"/>
              </w:rPr>
            </w:pPr>
            <w:r w:rsidRPr="00706E13">
              <w:rPr>
                <w:color w:val="000000"/>
                <w:sz w:val="20"/>
                <w:szCs w:val="20"/>
              </w:rPr>
              <w:t xml:space="preserve">El observatorio viene trabajando en el diseño e implementación de experimentos en cada uno de los ámbitos, con el fin de testear distintas herramientas de cambio social y cultural relacionadas con las estrategias de cada ámbito. En el primer trimestre de 2021, se culminó el proceso de diseño de los experimentos de Cultura Ambiental, Movilidad Sostenible y, Género y Diversidad. El de Cultura Ambiental en el que se probaron distintos mensajes en la disposición y habilidad de separar residuos, se implementó y está en proceso de análisis de resultados. Los de Género y Diversidad - una prueba de distintos mensajes de promoción de la Línea Calma -y Movilidad Sostenible- una evaluación de los estereotipos existentes hacia motociclistas y posibles tipos de intervención- iniciaron su proceso de implementación y se espera tener resultados las primeras semanas del segundo trimestre del año. Finalmente, se avanzó en el diseño del experimento de Convivencia, </w:t>
            </w:r>
            <w:r w:rsidRPr="00706E13">
              <w:rPr>
                <w:color w:val="000000"/>
                <w:sz w:val="20"/>
                <w:szCs w:val="20"/>
              </w:rPr>
              <w:lastRenderedPageBreak/>
              <w:t>Confianza y Participación el cual se implementará en las primeras semanas del segundo trimestre de 2021.</w:t>
            </w:r>
          </w:p>
          <w:p w:rsidR="00796C45" w:rsidRPr="00706E13" w:rsidRDefault="00796C45" w:rsidP="00706E13">
            <w:pPr>
              <w:spacing w:after="0"/>
              <w:rPr>
                <w:color w:val="000000"/>
                <w:sz w:val="20"/>
                <w:szCs w:val="20"/>
              </w:rPr>
            </w:pPr>
          </w:p>
        </w:tc>
      </w:tr>
      <w:tr w:rsidR="00796C45" w:rsidRPr="00706E13" w:rsidTr="00706E13">
        <w:tc>
          <w:tcPr>
            <w:tcW w:w="1751" w:type="dxa"/>
            <w:shd w:val="clear" w:color="auto" w:fill="auto"/>
            <w:vAlign w:val="center"/>
          </w:tcPr>
          <w:p w:rsidR="00796C45" w:rsidRPr="00706E13" w:rsidRDefault="00796C45" w:rsidP="00706E13">
            <w:pPr>
              <w:pBdr>
                <w:top w:val="nil"/>
                <w:left w:val="nil"/>
                <w:bottom w:val="nil"/>
                <w:right w:val="nil"/>
                <w:between w:val="nil"/>
              </w:pBdr>
              <w:spacing w:after="0"/>
              <w:rPr>
                <w:color w:val="000000"/>
                <w:sz w:val="20"/>
                <w:szCs w:val="20"/>
                <w:highlight w:val="white"/>
              </w:rPr>
            </w:pPr>
            <w:r w:rsidRPr="00706E13">
              <w:rPr>
                <w:color w:val="000000"/>
                <w:sz w:val="20"/>
                <w:szCs w:val="20"/>
              </w:rPr>
              <w:lastRenderedPageBreak/>
              <w:t>Red Distrital de Cultura Ciudadana</w:t>
            </w:r>
          </w:p>
          <w:p w:rsidR="00796C45" w:rsidRPr="00706E13" w:rsidRDefault="00796C45" w:rsidP="00706E13">
            <w:pPr>
              <w:spacing w:after="0"/>
              <w:rPr>
                <w:color w:val="000000"/>
                <w:sz w:val="20"/>
                <w:szCs w:val="20"/>
                <w:highlight w:val="white"/>
              </w:rPr>
            </w:pPr>
          </w:p>
          <w:p w:rsidR="00796C45" w:rsidRPr="00706E13" w:rsidRDefault="00796C45" w:rsidP="00706E13">
            <w:pPr>
              <w:spacing w:after="0"/>
              <w:rPr>
                <w:color w:val="000000"/>
                <w:sz w:val="20"/>
                <w:szCs w:val="20"/>
              </w:rPr>
            </w:pPr>
          </w:p>
        </w:tc>
        <w:tc>
          <w:tcPr>
            <w:tcW w:w="1862" w:type="dxa"/>
            <w:shd w:val="clear" w:color="auto" w:fill="auto"/>
            <w:vAlign w:val="center"/>
          </w:tcPr>
          <w:p w:rsidR="00796C45" w:rsidRPr="00706E13" w:rsidRDefault="00796C45" w:rsidP="00706E13">
            <w:pPr>
              <w:pBdr>
                <w:top w:val="nil"/>
                <w:left w:val="nil"/>
                <w:bottom w:val="nil"/>
                <w:right w:val="nil"/>
                <w:between w:val="nil"/>
              </w:pBdr>
              <w:spacing w:after="0"/>
              <w:rPr>
                <w:color w:val="000000"/>
                <w:sz w:val="20"/>
                <w:szCs w:val="20"/>
              </w:rPr>
            </w:pPr>
            <w:r w:rsidRPr="00706E13">
              <w:rPr>
                <w:color w:val="000000"/>
                <w:sz w:val="20"/>
                <w:szCs w:val="20"/>
              </w:rPr>
              <w:t>Estrategia Servidores Públicos como primeros cooperadores de cultura ciudadana</w:t>
            </w:r>
          </w:p>
          <w:p w:rsidR="00796C45" w:rsidRPr="00706E13" w:rsidRDefault="00796C45" w:rsidP="00706E13">
            <w:pPr>
              <w:spacing w:after="0"/>
              <w:ind w:firstLine="709"/>
              <w:rPr>
                <w:color w:val="000000"/>
                <w:sz w:val="20"/>
                <w:szCs w:val="20"/>
              </w:rPr>
            </w:pPr>
          </w:p>
        </w:tc>
        <w:tc>
          <w:tcPr>
            <w:tcW w:w="6021" w:type="dxa"/>
            <w:shd w:val="clear" w:color="auto" w:fill="auto"/>
            <w:vAlign w:val="center"/>
          </w:tcPr>
          <w:p w:rsidR="00796C45" w:rsidRPr="00706E13" w:rsidRDefault="00796C45" w:rsidP="00706E13">
            <w:pPr>
              <w:spacing w:after="0"/>
              <w:rPr>
                <w:color w:val="000000"/>
                <w:sz w:val="20"/>
                <w:szCs w:val="20"/>
              </w:rPr>
            </w:pPr>
          </w:p>
          <w:p w:rsidR="00796C45" w:rsidRPr="00706E13" w:rsidRDefault="00796C45" w:rsidP="00706E13">
            <w:pPr>
              <w:spacing w:after="0"/>
              <w:rPr>
                <w:color w:val="000000"/>
                <w:sz w:val="20"/>
                <w:szCs w:val="20"/>
              </w:rPr>
            </w:pPr>
          </w:p>
          <w:p w:rsidR="00796C45" w:rsidRPr="00706E13" w:rsidRDefault="00796C45" w:rsidP="00B74860">
            <w:pPr>
              <w:numPr>
                <w:ilvl w:val="0"/>
                <w:numId w:val="36"/>
              </w:numPr>
              <w:spacing w:after="0" w:line="240" w:lineRule="auto"/>
              <w:rPr>
                <w:color w:val="000000"/>
                <w:sz w:val="20"/>
                <w:szCs w:val="20"/>
                <w:highlight w:val="white"/>
              </w:rPr>
            </w:pPr>
            <w:r w:rsidRPr="00706E13">
              <w:rPr>
                <w:color w:val="000000"/>
                <w:sz w:val="20"/>
                <w:szCs w:val="20"/>
                <w:highlight w:val="white"/>
              </w:rPr>
              <w:t xml:space="preserve">Articulación con el Departamento Administrativo de Servicio Civil Distrital - DASCD para avanzar en la estrategia de acuerdo al diagnóstico presentado por la SCRD en cultura ciudadana y los compromisos del distrito en la Política Pública de Gestión del Talento Humano. </w:t>
            </w:r>
          </w:p>
          <w:p w:rsidR="00796C45" w:rsidRPr="00706E13" w:rsidRDefault="00796C45" w:rsidP="00B74860">
            <w:pPr>
              <w:numPr>
                <w:ilvl w:val="0"/>
                <w:numId w:val="36"/>
              </w:numPr>
              <w:spacing w:after="0" w:line="240" w:lineRule="auto"/>
              <w:rPr>
                <w:color w:val="000000"/>
                <w:sz w:val="20"/>
                <w:szCs w:val="20"/>
                <w:highlight w:val="white"/>
              </w:rPr>
            </w:pPr>
            <w:r w:rsidRPr="00706E13">
              <w:rPr>
                <w:color w:val="000000"/>
                <w:sz w:val="20"/>
                <w:szCs w:val="20"/>
                <w:highlight w:val="white"/>
              </w:rPr>
              <w:t>Implementación de la estrategia en su línea de Aves Cuidadoras articulada con la estrategia Detalles que Salvan.</w:t>
            </w:r>
          </w:p>
          <w:p w:rsidR="00796C45" w:rsidRPr="00706E13" w:rsidRDefault="00796C45" w:rsidP="00706E13">
            <w:pPr>
              <w:spacing w:after="0"/>
              <w:ind w:firstLine="709"/>
              <w:rPr>
                <w:sz w:val="20"/>
                <w:szCs w:val="20"/>
              </w:rPr>
            </w:pPr>
          </w:p>
        </w:tc>
      </w:tr>
      <w:tr w:rsidR="00796C45" w:rsidRPr="00706E13" w:rsidTr="00706E13">
        <w:tc>
          <w:tcPr>
            <w:tcW w:w="1751" w:type="dxa"/>
            <w:shd w:val="clear" w:color="auto" w:fill="auto"/>
            <w:vAlign w:val="center"/>
          </w:tcPr>
          <w:p w:rsidR="00796C45" w:rsidRPr="00706E13" w:rsidRDefault="00796C45" w:rsidP="00706E13">
            <w:pPr>
              <w:pBdr>
                <w:top w:val="nil"/>
                <w:left w:val="nil"/>
                <w:bottom w:val="nil"/>
                <w:right w:val="nil"/>
                <w:between w:val="nil"/>
              </w:pBdr>
              <w:spacing w:after="0"/>
              <w:rPr>
                <w:color w:val="000000"/>
                <w:sz w:val="20"/>
                <w:szCs w:val="20"/>
                <w:highlight w:val="white"/>
              </w:rPr>
            </w:pPr>
            <w:r w:rsidRPr="00706E13">
              <w:rPr>
                <w:color w:val="000000"/>
                <w:sz w:val="20"/>
                <w:szCs w:val="20"/>
              </w:rPr>
              <w:t>Red Distrital de Cultura Ciudadana</w:t>
            </w:r>
          </w:p>
          <w:p w:rsidR="00796C45" w:rsidRPr="00706E13" w:rsidRDefault="00796C45" w:rsidP="00706E13">
            <w:pPr>
              <w:spacing w:after="0"/>
              <w:rPr>
                <w:color w:val="000000"/>
                <w:sz w:val="20"/>
                <w:szCs w:val="20"/>
              </w:rPr>
            </w:pPr>
          </w:p>
        </w:tc>
        <w:tc>
          <w:tcPr>
            <w:tcW w:w="1862" w:type="dxa"/>
            <w:shd w:val="clear" w:color="auto" w:fill="auto"/>
            <w:vAlign w:val="center"/>
          </w:tcPr>
          <w:p w:rsidR="00796C45" w:rsidRPr="00706E13" w:rsidRDefault="00796C45" w:rsidP="00706E13">
            <w:pPr>
              <w:spacing w:after="0"/>
              <w:rPr>
                <w:color w:val="000000"/>
                <w:sz w:val="20"/>
                <w:szCs w:val="20"/>
              </w:rPr>
            </w:pPr>
            <w:r w:rsidRPr="00706E13">
              <w:rPr>
                <w:color w:val="000000"/>
                <w:sz w:val="20"/>
                <w:szCs w:val="20"/>
                <w:highlight w:val="white"/>
              </w:rPr>
              <w:t>Organización social y Escuela de Formación de Cultura Ciudadana y Democrática</w:t>
            </w:r>
          </w:p>
        </w:tc>
        <w:tc>
          <w:tcPr>
            <w:tcW w:w="6021" w:type="dxa"/>
            <w:shd w:val="clear" w:color="auto" w:fill="auto"/>
            <w:vAlign w:val="center"/>
          </w:tcPr>
          <w:p w:rsidR="00796C45" w:rsidRPr="00706E13" w:rsidRDefault="00796C45" w:rsidP="00706E13">
            <w:pPr>
              <w:spacing w:after="0"/>
              <w:rPr>
                <w:color w:val="000000"/>
                <w:sz w:val="20"/>
                <w:szCs w:val="20"/>
              </w:rPr>
            </w:pPr>
            <w:r w:rsidRPr="00706E13">
              <w:rPr>
                <w:color w:val="000000"/>
                <w:sz w:val="20"/>
                <w:szCs w:val="20"/>
                <w:highlight w:val="white"/>
              </w:rPr>
              <w:t>Aprobación de la estructura del Ciclo de Formación de Cultura Ciudadana</w:t>
            </w:r>
          </w:p>
          <w:p w:rsidR="00796C45" w:rsidRPr="00706E13" w:rsidRDefault="00796C45" w:rsidP="00706E13">
            <w:pPr>
              <w:spacing w:after="0"/>
              <w:rPr>
                <w:color w:val="000000"/>
                <w:sz w:val="20"/>
                <w:szCs w:val="20"/>
              </w:rPr>
            </w:pPr>
          </w:p>
        </w:tc>
      </w:tr>
      <w:tr w:rsidR="00796C45" w:rsidRPr="00706E13" w:rsidTr="00706E13">
        <w:tc>
          <w:tcPr>
            <w:tcW w:w="1751" w:type="dxa"/>
            <w:shd w:val="clear" w:color="auto" w:fill="auto"/>
            <w:vAlign w:val="center"/>
          </w:tcPr>
          <w:p w:rsidR="00796C45" w:rsidRPr="00706E13" w:rsidRDefault="00796C45" w:rsidP="00706E13">
            <w:pPr>
              <w:spacing w:after="0"/>
              <w:rPr>
                <w:color w:val="000000"/>
                <w:sz w:val="20"/>
                <w:szCs w:val="20"/>
              </w:rPr>
            </w:pPr>
          </w:p>
          <w:p w:rsidR="00796C45" w:rsidRPr="00706E13" w:rsidRDefault="00796C45" w:rsidP="00706E13">
            <w:pPr>
              <w:spacing w:after="0"/>
              <w:rPr>
                <w:sz w:val="20"/>
                <w:szCs w:val="20"/>
              </w:rPr>
            </w:pPr>
          </w:p>
          <w:p w:rsidR="00796C45" w:rsidRPr="00706E13" w:rsidRDefault="00796C45" w:rsidP="00706E13">
            <w:pPr>
              <w:pBdr>
                <w:top w:val="nil"/>
                <w:left w:val="nil"/>
                <w:bottom w:val="nil"/>
                <w:right w:val="nil"/>
                <w:between w:val="nil"/>
              </w:pBdr>
              <w:spacing w:after="0"/>
              <w:rPr>
                <w:color w:val="000000"/>
                <w:sz w:val="20"/>
                <w:szCs w:val="20"/>
                <w:highlight w:val="white"/>
              </w:rPr>
            </w:pPr>
            <w:r w:rsidRPr="00706E13">
              <w:rPr>
                <w:color w:val="000000"/>
                <w:sz w:val="20"/>
                <w:szCs w:val="20"/>
              </w:rPr>
              <w:t>Red Distrital de Cultura Ciudadana</w:t>
            </w:r>
          </w:p>
          <w:p w:rsidR="00796C45" w:rsidRPr="00706E13" w:rsidRDefault="00796C45" w:rsidP="00706E13">
            <w:pPr>
              <w:spacing w:after="0"/>
              <w:rPr>
                <w:sz w:val="20"/>
                <w:szCs w:val="20"/>
              </w:rPr>
            </w:pPr>
          </w:p>
          <w:p w:rsidR="00796C45" w:rsidRPr="00706E13" w:rsidRDefault="00796C45" w:rsidP="00706E13">
            <w:pPr>
              <w:spacing w:after="0"/>
              <w:rPr>
                <w:sz w:val="20"/>
                <w:szCs w:val="20"/>
              </w:rPr>
            </w:pPr>
          </w:p>
          <w:p w:rsidR="00796C45" w:rsidRPr="00706E13" w:rsidRDefault="00796C45" w:rsidP="00706E13">
            <w:pPr>
              <w:pBdr>
                <w:top w:val="nil"/>
                <w:left w:val="nil"/>
                <w:bottom w:val="nil"/>
                <w:right w:val="nil"/>
                <w:between w:val="nil"/>
              </w:pBdr>
              <w:spacing w:after="0"/>
              <w:rPr>
                <w:sz w:val="20"/>
                <w:szCs w:val="20"/>
              </w:rPr>
            </w:pPr>
            <w:r w:rsidRPr="00706E13">
              <w:rPr>
                <w:sz w:val="20"/>
                <w:szCs w:val="20"/>
              </w:rPr>
              <w:tab/>
            </w:r>
          </w:p>
        </w:tc>
        <w:tc>
          <w:tcPr>
            <w:tcW w:w="1862" w:type="dxa"/>
            <w:shd w:val="clear" w:color="auto" w:fill="auto"/>
            <w:vAlign w:val="center"/>
          </w:tcPr>
          <w:p w:rsidR="00796C45" w:rsidRPr="00706E13" w:rsidRDefault="00796C45" w:rsidP="00706E13">
            <w:pPr>
              <w:pBdr>
                <w:top w:val="nil"/>
                <w:left w:val="nil"/>
                <w:bottom w:val="nil"/>
                <w:right w:val="nil"/>
                <w:between w:val="nil"/>
              </w:pBdr>
              <w:spacing w:after="0"/>
              <w:rPr>
                <w:color w:val="000000"/>
                <w:sz w:val="20"/>
                <w:szCs w:val="20"/>
                <w:highlight w:val="white"/>
              </w:rPr>
            </w:pPr>
            <w:r w:rsidRPr="00706E13">
              <w:rPr>
                <w:color w:val="000000"/>
                <w:sz w:val="20"/>
                <w:szCs w:val="20"/>
                <w:highlight w:val="white"/>
              </w:rPr>
              <w:t>Fomento a la Cultura Ciudadana</w:t>
            </w:r>
          </w:p>
          <w:p w:rsidR="00796C45" w:rsidRPr="00706E13" w:rsidRDefault="00796C45" w:rsidP="00706E13">
            <w:pPr>
              <w:spacing w:after="0"/>
              <w:jc w:val="center"/>
              <w:rPr>
                <w:color w:val="000000"/>
                <w:sz w:val="20"/>
                <w:szCs w:val="20"/>
              </w:rPr>
            </w:pPr>
          </w:p>
        </w:tc>
        <w:tc>
          <w:tcPr>
            <w:tcW w:w="6021" w:type="dxa"/>
            <w:shd w:val="clear" w:color="auto" w:fill="auto"/>
            <w:vAlign w:val="center"/>
          </w:tcPr>
          <w:p w:rsidR="00796C45" w:rsidRPr="00706E13" w:rsidRDefault="00796C45" w:rsidP="00706E13">
            <w:pPr>
              <w:spacing w:after="0"/>
              <w:rPr>
                <w:color w:val="000000"/>
                <w:sz w:val="20"/>
                <w:szCs w:val="20"/>
              </w:rPr>
            </w:pPr>
          </w:p>
          <w:p w:rsidR="00796C45" w:rsidRPr="00706E13" w:rsidRDefault="00796C45" w:rsidP="00B74860">
            <w:pPr>
              <w:numPr>
                <w:ilvl w:val="0"/>
                <w:numId w:val="37"/>
              </w:numPr>
              <w:spacing w:after="0" w:line="240" w:lineRule="auto"/>
              <w:rPr>
                <w:color w:val="000000"/>
                <w:sz w:val="20"/>
                <w:szCs w:val="20"/>
                <w:highlight w:val="white"/>
              </w:rPr>
            </w:pPr>
            <w:r w:rsidRPr="00706E13">
              <w:rPr>
                <w:color w:val="000000"/>
                <w:sz w:val="20"/>
                <w:szCs w:val="20"/>
                <w:highlight w:val="white"/>
              </w:rPr>
              <w:t>Cierre de la beca “la basura no es basura”: cooperación ciudadana para la gestión integral y sostenible de residuos sólidos con 120 inscritos. 35 quedaron rechazadas, 82 por subsanar y 3 habilitadas.</w:t>
            </w:r>
          </w:p>
          <w:p w:rsidR="00796C45" w:rsidRPr="00706E13" w:rsidRDefault="00796C45" w:rsidP="00706E13">
            <w:pPr>
              <w:spacing w:after="0"/>
              <w:rPr>
                <w:sz w:val="20"/>
                <w:szCs w:val="20"/>
              </w:rPr>
            </w:pPr>
          </w:p>
        </w:tc>
      </w:tr>
      <w:tr w:rsidR="00796C45" w:rsidRPr="00706E13" w:rsidTr="00706E13">
        <w:tc>
          <w:tcPr>
            <w:tcW w:w="1751" w:type="dxa"/>
            <w:shd w:val="clear" w:color="auto" w:fill="auto"/>
            <w:vAlign w:val="center"/>
          </w:tcPr>
          <w:p w:rsidR="00796C45" w:rsidRPr="00706E13" w:rsidRDefault="00796C45" w:rsidP="00706E13">
            <w:pPr>
              <w:pBdr>
                <w:top w:val="nil"/>
                <w:left w:val="nil"/>
                <w:bottom w:val="nil"/>
                <w:right w:val="nil"/>
                <w:between w:val="nil"/>
              </w:pBdr>
              <w:spacing w:after="0"/>
              <w:rPr>
                <w:color w:val="000000"/>
                <w:sz w:val="20"/>
                <w:szCs w:val="20"/>
                <w:highlight w:val="white"/>
              </w:rPr>
            </w:pPr>
            <w:r w:rsidRPr="00706E13">
              <w:rPr>
                <w:color w:val="000000"/>
                <w:sz w:val="20"/>
                <w:szCs w:val="20"/>
                <w:highlight w:val="white"/>
              </w:rPr>
              <w:t>Política Pública de Cultura Ciudadana</w:t>
            </w:r>
          </w:p>
          <w:p w:rsidR="00796C45" w:rsidRPr="00706E13" w:rsidRDefault="00796C45" w:rsidP="00706E13">
            <w:pPr>
              <w:tabs>
                <w:tab w:val="left" w:pos="3309"/>
              </w:tabs>
              <w:spacing w:after="0"/>
              <w:rPr>
                <w:color w:val="000000"/>
                <w:sz w:val="20"/>
                <w:szCs w:val="20"/>
              </w:rPr>
            </w:pPr>
          </w:p>
        </w:tc>
        <w:tc>
          <w:tcPr>
            <w:tcW w:w="1862" w:type="dxa"/>
            <w:shd w:val="clear" w:color="auto" w:fill="auto"/>
            <w:vAlign w:val="center"/>
          </w:tcPr>
          <w:p w:rsidR="00796C45" w:rsidRPr="00706E13" w:rsidRDefault="00796C45" w:rsidP="00706E13">
            <w:pPr>
              <w:spacing w:after="0"/>
              <w:rPr>
                <w:color w:val="000000"/>
                <w:sz w:val="20"/>
                <w:szCs w:val="20"/>
              </w:rPr>
            </w:pPr>
            <w:r w:rsidRPr="00706E13">
              <w:rPr>
                <w:color w:val="000000"/>
                <w:sz w:val="20"/>
                <w:szCs w:val="20"/>
              </w:rPr>
              <w:t>Transversal</w:t>
            </w:r>
          </w:p>
        </w:tc>
        <w:tc>
          <w:tcPr>
            <w:tcW w:w="6021" w:type="dxa"/>
            <w:shd w:val="clear" w:color="auto" w:fill="auto"/>
            <w:vAlign w:val="center"/>
          </w:tcPr>
          <w:p w:rsidR="00796C45" w:rsidRPr="00706E13" w:rsidRDefault="00796C45" w:rsidP="00B74860">
            <w:pPr>
              <w:numPr>
                <w:ilvl w:val="0"/>
                <w:numId w:val="37"/>
              </w:numPr>
              <w:spacing w:after="0" w:line="240" w:lineRule="auto"/>
              <w:rPr>
                <w:color w:val="000000"/>
                <w:sz w:val="20"/>
                <w:szCs w:val="20"/>
                <w:highlight w:val="white"/>
              </w:rPr>
            </w:pPr>
            <w:r w:rsidRPr="00706E13">
              <w:rPr>
                <w:color w:val="000000"/>
                <w:sz w:val="20"/>
                <w:szCs w:val="20"/>
                <w:highlight w:val="white"/>
              </w:rPr>
              <w:t xml:space="preserve">Concertación de acciones en las políticas de familias y LGBTI, con el fin de facilitar la transversalización del enfoque de cultura ciudadana. </w:t>
            </w:r>
          </w:p>
          <w:p w:rsidR="00796C45" w:rsidRPr="00706E13" w:rsidRDefault="00796C45" w:rsidP="00B74860">
            <w:pPr>
              <w:numPr>
                <w:ilvl w:val="0"/>
                <w:numId w:val="37"/>
              </w:numPr>
              <w:spacing w:after="0" w:line="240" w:lineRule="auto"/>
              <w:rPr>
                <w:color w:val="000000"/>
                <w:sz w:val="20"/>
                <w:szCs w:val="20"/>
                <w:highlight w:val="white"/>
              </w:rPr>
            </w:pPr>
            <w:r w:rsidRPr="00706E13">
              <w:rPr>
                <w:color w:val="000000"/>
                <w:sz w:val="20"/>
                <w:szCs w:val="20"/>
                <w:highlight w:val="white"/>
              </w:rPr>
              <w:t xml:space="preserve">Elaboración de informe de seguimiento al plan de acción de la política de cultura ciudadana con corte a diciembre 2020 y a la totalidad de solicitudes de seguimiento a compromisos en otras políticas públicas. </w:t>
            </w:r>
          </w:p>
          <w:p w:rsidR="00796C45" w:rsidRPr="00706E13" w:rsidRDefault="00796C45" w:rsidP="00706E13">
            <w:pPr>
              <w:spacing w:after="0"/>
              <w:ind w:left="720"/>
              <w:rPr>
                <w:color w:val="000000"/>
                <w:sz w:val="20"/>
                <w:szCs w:val="20"/>
                <w:highlight w:val="white"/>
              </w:rPr>
            </w:pPr>
          </w:p>
          <w:p w:rsidR="00796C45" w:rsidRPr="00706E13" w:rsidRDefault="00796C45" w:rsidP="00706E13">
            <w:pPr>
              <w:spacing w:after="0"/>
              <w:rPr>
                <w:color w:val="000000"/>
                <w:sz w:val="20"/>
                <w:szCs w:val="20"/>
              </w:rPr>
            </w:pPr>
          </w:p>
        </w:tc>
      </w:tr>
      <w:tr w:rsidR="00796C45" w:rsidRPr="00706E13" w:rsidTr="00706E13">
        <w:tc>
          <w:tcPr>
            <w:tcW w:w="1751" w:type="dxa"/>
            <w:shd w:val="clear" w:color="auto" w:fill="auto"/>
            <w:vAlign w:val="center"/>
          </w:tcPr>
          <w:p w:rsidR="00796C45" w:rsidRPr="00706E13" w:rsidRDefault="00796C45" w:rsidP="00706E13">
            <w:pPr>
              <w:pBdr>
                <w:top w:val="nil"/>
                <w:left w:val="nil"/>
                <w:bottom w:val="nil"/>
                <w:right w:val="nil"/>
                <w:between w:val="nil"/>
              </w:pBdr>
              <w:spacing w:after="0"/>
              <w:rPr>
                <w:color w:val="000000"/>
                <w:sz w:val="20"/>
                <w:szCs w:val="20"/>
                <w:highlight w:val="white"/>
              </w:rPr>
            </w:pPr>
            <w:r w:rsidRPr="00706E13">
              <w:rPr>
                <w:color w:val="000000"/>
                <w:sz w:val="20"/>
                <w:szCs w:val="20"/>
                <w:highlight w:val="white"/>
              </w:rPr>
              <w:t>Narrativas y Comunicaciones</w:t>
            </w:r>
          </w:p>
          <w:p w:rsidR="00796C45" w:rsidRPr="00706E13" w:rsidRDefault="00796C45" w:rsidP="00706E13">
            <w:pPr>
              <w:spacing w:after="0"/>
              <w:rPr>
                <w:color w:val="000000"/>
                <w:sz w:val="20"/>
                <w:szCs w:val="20"/>
              </w:rPr>
            </w:pPr>
          </w:p>
        </w:tc>
        <w:tc>
          <w:tcPr>
            <w:tcW w:w="1862" w:type="dxa"/>
            <w:shd w:val="clear" w:color="auto" w:fill="auto"/>
            <w:vAlign w:val="center"/>
          </w:tcPr>
          <w:p w:rsidR="00796C45" w:rsidRPr="00706E13" w:rsidRDefault="00796C45" w:rsidP="00706E13">
            <w:pPr>
              <w:spacing w:after="0"/>
              <w:rPr>
                <w:color w:val="000000"/>
                <w:sz w:val="20"/>
                <w:szCs w:val="20"/>
              </w:rPr>
            </w:pPr>
            <w:r w:rsidRPr="00706E13">
              <w:rPr>
                <w:color w:val="000000"/>
                <w:sz w:val="20"/>
                <w:szCs w:val="20"/>
              </w:rPr>
              <w:t>Transversal</w:t>
            </w:r>
          </w:p>
        </w:tc>
        <w:tc>
          <w:tcPr>
            <w:tcW w:w="6021" w:type="dxa"/>
            <w:shd w:val="clear" w:color="auto" w:fill="auto"/>
            <w:vAlign w:val="center"/>
          </w:tcPr>
          <w:p w:rsidR="00796C45" w:rsidRPr="00706E13" w:rsidRDefault="00796C45" w:rsidP="00B74860">
            <w:pPr>
              <w:numPr>
                <w:ilvl w:val="0"/>
                <w:numId w:val="38"/>
              </w:numPr>
              <w:spacing w:after="0" w:line="240" w:lineRule="auto"/>
              <w:rPr>
                <w:color w:val="000000"/>
                <w:sz w:val="20"/>
                <w:szCs w:val="20"/>
              </w:rPr>
            </w:pPr>
            <w:r w:rsidRPr="00706E13">
              <w:rPr>
                <w:color w:val="000000"/>
                <w:sz w:val="20"/>
                <w:szCs w:val="20"/>
              </w:rPr>
              <w:t xml:space="preserve">Construcción de un calendario de actividades proyectado hasta diciembre de 2021, que cuenta con todas las actividades priorizadas de cada ámbito y área, proyectadas mes a mes, con el detalle de los requerimientos de cada proyecto para el área de narrativas.  </w:t>
            </w:r>
          </w:p>
          <w:p w:rsidR="00796C45" w:rsidRPr="00706E13" w:rsidRDefault="00796C45" w:rsidP="00B74860">
            <w:pPr>
              <w:numPr>
                <w:ilvl w:val="0"/>
                <w:numId w:val="38"/>
              </w:numPr>
              <w:spacing w:after="0" w:line="240" w:lineRule="auto"/>
              <w:rPr>
                <w:color w:val="000000"/>
                <w:sz w:val="20"/>
                <w:szCs w:val="20"/>
              </w:rPr>
            </w:pPr>
            <w:r w:rsidRPr="00706E13">
              <w:rPr>
                <w:color w:val="000000"/>
                <w:sz w:val="20"/>
                <w:szCs w:val="20"/>
              </w:rPr>
              <w:t xml:space="preserve">En equipo con la Oficina Asesora de Comunicaciones - OAC de la SCRD, se participó en la creación y desarrollo de una línea narrativa para la campaña “Detalles que salvan”, creada por la SCC en equipo con la OAC de la SCRD y la oficina de comunicaciones de Alcaldía Mayor, para promover nuevas recomendaciones de cuidado tras el paso del segundo pico de contagios en enero de 2021 </w:t>
            </w:r>
            <w:r w:rsidRPr="00706E13">
              <w:rPr>
                <w:color w:val="000000"/>
                <w:sz w:val="20"/>
                <w:szCs w:val="20"/>
              </w:rPr>
              <w:lastRenderedPageBreak/>
              <w:t xml:space="preserve">y para focalizar los comportamientos bioseguros en aquellos avalados por los expertos como los más sencillos y efectivos para mitigar el riesgo de contagio por COVID-19 en la actualidad.  </w:t>
            </w:r>
          </w:p>
          <w:p w:rsidR="00796C45" w:rsidRPr="00706E13" w:rsidRDefault="00796C45" w:rsidP="00B74860">
            <w:pPr>
              <w:numPr>
                <w:ilvl w:val="0"/>
                <w:numId w:val="38"/>
              </w:numPr>
              <w:spacing w:after="0" w:line="240" w:lineRule="auto"/>
              <w:rPr>
                <w:color w:val="000000"/>
                <w:sz w:val="20"/>
                <w:szCs w:val="20"/>
              </w:rPr>
            </w:pPr>
            <w:r w:rsidRPr="00706E13">
              <w:rPr>
                <w:color w:val="000000"/>
                <w:sz w:val="20"/>
                <w:szCs w:val="20"/>
              </w:rPr>
              <w:t>Por solicitud del Ámbito de Cultura Ambiental de la SCC, se creó y desarrolló una estrategia de comunicación para la promoción y difusión de la Beca “La basura no es basura”: cooperación ciudadana para la gestión integral y sostenible de residuos. Como parte de la estrategia se redactó una guía para definir los mensajes claves de comunicación, un “ABC” con la información básica sobre la beca, mensajes para redes sociales, viñetas “bullets” para vocería, un boletín de prensa y guiones cortos para videos testimoniales.</w:t>
            </w:r>
          </w:p>
          <w:p w:rsidR="00796C45" w:rsidRPr="00706E13" w:rsidRDefault="00796C45" w:rsidP="00B74860">
            <w:pPr>
              <w:numPr>
                <w:ilvl w:val="0"/>
                <w:numId w:val="38"/>
              </w:numPr>
              <w:spacing w:after="0" w:line="240" w:lineRule="auto"/>
              <w:rPr>
                <w:color w:val="000000"/>
                <w:sz w:val="20"/>
                <w:szCs w:val="20"/>
              </w:rPr>
            </w:pPr>
            <w:r w:rsidRPr="00706E13">
              <w:rPr>
                <w:color w:val="000000"/>
                <w:sz w:val="20"/>
                <w:szCs w:val="20"/>
              </w:rPr>
              <w:t xml:space="preserve">En el marco de una acción comunicativa ejecutada por el equipo de comunicaciones de Alcaldía Mayor, en la que el gobierno distrital tiene la oportunidad de “tomarse” por un tiempo la cuenta de Instagram del reconocido filántropo Bloomberg, se apoyó la misión de generación de dicho contenido redactando varios mensajes relacionados con las acciones de cultura ciudadana llevadas a cabo durante la pandemia, tales como la estrategia para promover el cuidado personal y mutuo “Alas de Distancia” y la campaña de prevención “Detalles que Salvan”. </w:t>
            </w:r>
          </w:p>
          <w:p w:rsidR="00796C45" w:rsidRPr="00706E13" w:rsidRDefault="00796C45" w:rsidP="00B74860">
            <w:pPr>
              <w:numPr>
                <w:ilvl w:val="0"/>
                <w:numId w:val="38"/>
              </w:numPr>
              <w:spacing w:after="0" w:line="240" w:lineRule="auto"/>
              <w:rPr>
                <w:color w:val="000000"/>
                <w:sz w:val="20"/>
                <w:szCs w:val="20"/>
              </w:rPr>
            </w:pPr>
            <w:r w:rsidRPr="00706E13">
              <w:rPr>
                <w:color w:val="000000"/>
                <w:sz w:val="20"/>
                <w:szCs w:val="20"/>
              </w:rPr>
              <w:t>En el marco de la estrategia de Cultura Ciudadana “Detalles que Salvan” para promover los nuevos comportamientos de cuidado para prevenir el contagio por COVID-19 en 2021, se participó en la creación, conceptualización y redacción de piezas de comunicación para promover el cuidado durante las festividades de Semana Santa.</w:t>
            </w:r>
          </w:p>
          <w:p w:rsidR="00796C45" w:rsidRPr="00706E13" w:rsidRDefault="00796C45" w:rsidP="00B74860">
            <w:pPr>
              <w:numPr>
                <w:ilvl w:val="0"/>
                <w:numId w:val="38"/>
              </w:numPr>
              <w:spacing w:after="0" w:line="240" w:lineRule="auto"/>
              <w:rPr>
                <w:color w:val="000000"/>
                <w:sz w:val="20"/>
                <w:szCs w:val="20"/>
              </w:rPr>
            </w:pPr>
            <w:r w:rsidRPr="00706E13">
              <w:rPr>
                <w:color w:val="000000"/>
                <w:sz w:val="20"/>
                <w:szCs w:val="20"/>
              </w:rPr>
              <w:t>En el marco de la campaña de cultura ciudadana “Detalles que salvan”, se apoyó al ámbito de Salud, Comportamiento y Cultura en la construcción de una narrativa para acompañar la intervención en Centros Comerciales con el experimento “Gustavo, el asintomático”, creado para promover la reflexión y diálogo ciudadano frente a las medidas de cuidado para prevenir el contagio por COVID-19 en 2021.</w:t>
            </w:r>
          </w:p>
          <w:p w:rsidR="00796C45" w:rsidRPr="00706E13" w:rsidRDefault="00796C45" w:rsidP="00706E13">
            <w:pPr>
              <w:spacing w:after="0"/>
              <w:rPr>
                <w:color w:val="000000"/>
                <w:sz w:val="20"/>
                <w:szCs w:val="20"/>
              </w:rPr>
            </w:pPr>
          </w:p>
          <w:p w:rsidR="00796C45" w:rsidRPr="00706E13" w:rsidRDefault="00796C45" w:rsidP="00706E13">
            <w:pPr>
              <w:spacing w:after="0"/>
              <w:rPr>
                <w:color w:val="000000"/>
                <w:sz w:val="20"/>
                <w:szCs w:val="20"/>
              </w:rPr>
            </w:pPr>
          </w:p>
        </w:tc>
      </w:tr>
      <w:tr w:rsidR="00796C45" w:rsidRPr="00706E13" w:rsidTr="00502E75">
        <w:trPr>
          <w:trHeight w:val="5854"/>
        </w:trPr>
        <w:tc>
          <w:tcPr>
            <w:tcW w:w="1751" w:type="dxa"/>
            <w:shd w:val="clear" w:color="auto" w:fill="auto"/>
            <w:vAlign w:val="center"/>
          </w:tcPr>
          <w:p w:rsidR="00796C45" w:rsidRPr="00706E13" w:rsidRDefault="00796C45" w:rsidP="00706E13">
            <w:pPr>
              <w:spacing w:after="0"/>
              <w:rPr>
                <w:color w:val="000000"/>
                <w:sz w:val="20"/>
                <w:szCs w:val="20"/>
              </w:rPr>
            </w:pPr>
            <w:r w:rsidRPr="00706E13">
              <w:rPr>
                <w:color w:val="000000"/>
                <w:sz w:val="20"/>
                <w:szCs w:val="20"/>
              </w:rPr>
              <w:lastRenderedPageBreak/>
              <w:t>Laboratorio en calle</w:t>
            </w:r>
          </w:p>
        </w:tc>
        <w:tc>
          <w:tcPr>
            <w:tcW w:w="1862" w:type="dxa"/>
            <w:shd w:val="clear" w:color="auto" w:fill="auto"/>
            <w:vAlign w:val="center"/>
          </w:tcPr>
          <w:p w:rsidR="00796C45" w:rsidRPr="00706E13" w:rsidRDefault="00796C45" w:rsidP="00706E13">
            <w:pPr>
              <w:spacing w:after="0"/>
              <w:rPr>
                <w:color w:val="000000"/>
                <w:sz w:val="20"/>
                <w:szCs w:val="20"/>
              </w:rPr>
            </w:pPr>
            <w:r w:rsidRPr="00706E13">
              <w:rPr>
                <w:color w:val="000000"/>
                <w:sz w:val="20"/>
                <w:szCs w:val="20"/>
              </w:rPr>
              <w:t>Transversal</w:t>
            </w:r>
          </w:p>
        </w:tc>
        <w:tc>
          <w:tcPr>
            <w:tcW w:w="6021" w:type="dxa"/>
            <w:shd w:val="clear" w:color="auto" w:fill="auto"/>
            <w:vAlign w:val="center"/>
          </w:tcPr>
          <w:p w:rsidR="00796C45" w:rsidRPr="00706E13" w:rsidRDefault="00796C45" w:rsidP="00706E13">
            <w:pPr>
              <w:shd w:val="clear" w:color="auto" w:fill="FFFFFF"/>
              <w:spacing w:after="0"/>
              <w:rPr>
                <w:color w:val="000000"/>
                <w:sz w:val="20"/>
                <w:szCs w:val="20"/>
                <w:highlight w:val="white"/>
              </w:rPr>
            </w:pPr>
          </w:p>
          <w:p w:rsidR="00796C45" w:rsidRPr="00706E13" w:rsidRDefault="00796C45" w:rsidP="00B74860">
            <w:pPr>
              <w:numPr>
                <w:ilvl w:val="0"/>
                <w:numId w:val="38"/>
              </w:numPr>
              <w:shd w:val="clear" w:color="auto" w:fill="FFFFFF"/>
              <w:spacing w:after="0" w:line="240" w:lineRule="auto"/>
              <w:rPr>
                <w:color w:val="000000"/>
                <w:sz w:val="20"/>
                <w:szCs w:val="20"/>
                <w:highlight w:val="white"/>
              </w:rPr>
            </w:pPr>
            <w:r w:rsidRPr="00706E13">
              <w:rPr>
                <w:color w:val="000000"/>
                <w:sz w:val="20"/>
                <w:szCs w:val="20"/>
                <w:highlight w:val="white"/>
              </w:rPr>
              <w:t>Como parte de las acciones pedagógicas desplegadas en enero en el marco del segundo pico del COVID el Laboratorio instaló la Cabina Pedagógica de Ventanas Abiertas en la terminal de transportes. Entre el 9 y 18 de enero se buscó impactar a los ciudadanos que trabajan o usan los servicios de dicho espacio; aproximadamente 3.000 personas han recibieron una sensibilización directa por parte del equipo pedagógico en este espacio. Esto se logró gracias al apoyo de los equipos del IDRD.</w:t>
            </w:r>
          </w:p>
          <w:p w:rsidR="00796C45" w:rsidRPr="00706E13" w:rsidRDefault="00796C45" w:rsidP="00B74860">
            <w:pPr>
              <w:numPr>
                <w:ilvl w:val="0"/>
                <w:numId w:val="38"/>
              </w:numPr>
              <w:shd w:val="clear" w:color="auto" w:fill="FFFFFF"/>
              <w:spacing w:after="0" w:line="240" w:lineRule="auto"/>
              <w:rPr>
                <w:color w:val="000000"/>
                <w:sz w:val="20"/>
                <w:szCs w:val="20"/>
                <w:highlight w:val="white"/>
              </w:rPr>
            </w:pPr>
            <w:r w:rsidRPr="00706E13">
              <w:rPr>
                <w:color w:val="000000"/>
                <w:sz w:val="20"/>
                <w:szCs w:val="20"/>
                <w:highlight w:val="white"/>
              </w:rPr>
              <w:t xml:space="preserve">Como parte de las acciones pedagógicas desplegadas en enero el Laboratorio en Calle lideró la capacitación, organización y logística de jornadas pedagógicas y de medición en las localidades en cuarentena de la mano con las Alcaldías Locales y el IDRD: </w:t>
            </w:r>
          </w:p>
          <w:p w:rsidR="00796C45" w:rsidRPr="00502E75" w:rsidRDefault="00796C45" w:rsidP="00B74860">
            <w:pPr>
              <w:numPr>
                <w:ilvl w:val="0"/>
                <w:numId w:val="38"/>
              </w:numPr>
              <w:spacing w:after="0" w:line="240" w:lineRule="auto"/>
              <w:rPr>
                <w:color w:val="000000"/>
                <w:sz w:val="20"/>
                <w:szCs w:val="20"/>
              </w:rPr>
            </w:pPr>
            <w:r w:rsidRPr="00706E13">
              <w:rPr>
                <w:color w:val="000000"/>
                <w:sz w:val="20"/>
                <w:szCs w:val="20"/>
                <w:highlight w:val="white"/>
              </w:rPr>
              <w:t>En el mes de marzo se llevó a cabo el experimento “Gustavo el asintomático” en el Centro Comercial Plaza Mayor con el apoyo del ámbito de salud y el Observatorio de Culturas. Para esto se realizaron durante este periodo dos pruebas piloto iniciales del experimento con el fin de validar la funcionalidad del prototipo que se mandó a hacer por medio del contrato 342 de 2020 con Canal Capital, así como hacer los ajustes necesarios para garantizar la eficiencia pedagógica del ejercicio.</w:t>
            </w:r>
          </w:p>
        </w:tc>
      </w:tr>
    </w:tbl>
    <w:p w:rsidR="002C5901" w:rsidRDefault="002C5901" w:rsidP="002C5901"/>
    <w:p w:rsidR="002C5901" w:rsidRDefault="002C5901" w:rsidP="002C5901">
      <w:pPr>
        <w:pStyle w:val="Ttulo4"/>
        <w:spacing w:before="0"/>
      </w:pPr>
      <w:bookmarkStart w:id="232" w:name="_Toc70022433"/>
      <w:r>
        <w:t>4.2 Retrasos y soluciones de la meta del proyecto</w:t>
      </w:r>
      <w:bookmarkEnd w:id="232"/>
      <w:r>
        <w:tab/>
      </w:r>
      <w:r>
        <w:tab/>
      </w:r>
      <w:r>
        <w:tab/>
      </w:r>
      <w:r>
        <w:tab/>
      </w:r>
      <w:r>
        <w:tab/>
      </w:r>
    </w:p>
    <w:p w:rsidR="002C5901" w:rsidRDefault="002C5901" w:rsidP="002C5901">
      <w:pPr>
        <w:spacing w:after="0"/>
        <w:rPr>
          <w:color w:val="000000"/>
        </w:rPr>
      </w:pPr>
    </w:p>
    <w:p w:rsidR="002C5901" w:rsidRPr="00D806B0" w:rsidRDefault="002C5901" w:rsidP="002C5901">
      <w:pPr>
        <w:spacing w:after="0"/>
        <w:rPr>
          <w:color w:val="000000"/>
        </w:rPr>
      </w:pPr>
      <w:r w:rsidRPr="00323737">
        <w:rPr>
          <w:color w:val="000000"/>
        </w:rPr>
        <w:t xml:space="preserve">A la fecha, no se tienen retrasos en ninguna de las metas. </w:t>
      </w:r>
    </w:p>
    <w:p w:rsidR="002C5901" w:rsidRPr="00757BB8" w:rsidRDefault="002C5901" w:rsidP="002C5901">
      <w:pPr>
        <w:spacing w:after="0"/>
        <w:rPr>
          <w:color w:val="000000"/>
        </w:rPr>
      </w:pPr>
    </w:p>
    <w:p w:rsidR="00796C45" w:rsidRDefault="00796C45" w:rsidP="002C5901">
      <w:pPr>
        <w:pStyle w:val="Ttulo4"/>
        <w:spacing w:before="0"/>
        <w:rPr>
          <w:color w:val="000000"/>
        </w:rPr>
      </w:pPr>
      <w:bookmarkStart w:id="233" w:name="_Toc70022434"/>
      <w:r>
        <w:t>4.</w:t>
      </w:r>
      <w:r w:rsidRPr="001F4AD0">
        <w:t>3 Beneficios de ciudad</w:t>
      </w:r>
      <w:bookmarkEnd w:id="233"/>
      <w:r w:rsidRPr="001F4AD0">
        <w:tab/>
      </w:r>
      <w:r w:rsidRPr="001F4AD0">
        <w:tab/>
      </w:r>
      <w:r w:rsidRPr="001F4AD0">
        <w:tab/>
      </w:r>
      <w:r w:rsidRPr="001F4AD0">
        <w:tab/>
      </w:r>
      <w:r w:rsidRPr="001F4AD0">
        <w:tab/>
      </w:r>
      <w:r w:rsidRPr="001F4AD0">
        <w:tab/>
      </w:r>
      <w:r w:rsidRPr="001F4AD0">
        <w:tab/>
      </w:r>
      <w:r w:rsidRPr="001F4AD0">
        <w:tab/>
      </w:r>
      <w:r w:rsidRPr="001F4AD0">
        <w:tab/>
      </w:r>
    </w:p>
    <w:p w:rsidR="00796C45" w:rsidRDefault="00796C45" w:rsidP="002C5901">
      <w:pPr>
        <w:spacing w:after="0"/>
        <w:rPr>
          <w:color w:val="000000"/>
        </w:rPr>
      </w:pPr>
    </w:p>
    <w:p w:rsidR="00796C45" w:rsidRPr="00D806B0" w:rsidRDefault="00796C45" w:rsidP="002C5901">
      <w:pPr>
        <w:spacing w:after="0"/>
        <w:rPr>
          <w:color w:val="000000"/>
        </w:rPr>
      </w:pPr>
      <w:r w:rsidRPr="00A25C7D">
        <w:rPr>
          <w:color w:val="000000"/>
        </w:rPr>
        <w:t>Incidir en las transformaciones culturales y en las problemática de manera integral, intersectorial y con participación ciudadana a través de estrategias de transformación cultural diseñadas y acompañadas de manera corresponsable y participativa, y la implementación de la Política Pública de cultura ciudadana y la red distrital de cultura ciudadana y democráticas. Esto mejorando los indicadores de: discriminación, violencias de género y machismo, confianza en las instituciones y en el otro, convivencia y participación, valoración y cuidado del medio ambiente y del entorno, agresividad durante la movilidad, utilización de medios de transporte sostenibles, comportamientos en el transporte público, hábitos y comportamientos de cuidado mutuo y autocuidado. En especial en este año:</w:t>
      </w:r>
    </w:p>
    <w:p w:rsidR="00796C45" w:rsidRPr="00A25C7D" w:rsidRDefault="00796C45" w:rsidP="00502E75">
      <w:pPr>
        <w:spacing w:after="0"/>
        <w:rPr>
          <w:color w:val="000000"/>
        </w:rPr>
      </w:pPr>
    </w:p>
    <w:p w:rsidR="00796C45" w:rsidRPr="00A25C7D" w:rsidRDefault="00796C45" w:rsidP="00502E75">
      <w:pPr>
        <w:spacing w:after="0"/>
        <w:rPr>
          <w:color w:val="000000"/>
        </w:rPr>
      </w:pPr>
      <w:r w:rsidRPr="00A25C7D">
        <w:rPr>
          <w:color w:val="000000"/>
        </w:rPr>
        <w:t xml:space="preserve">Todas las acciones realizadas en el marco de las estrategias priorizadas por la Dirección de Cultura Ciudadana, hacen de Bogotá un referente a nivel mundial en el manejo que se le ha dado a la emergencia del COVID 19 y de los resultados en términos de cambio cultural </w:t>
      </w:r>
      <w:r w:rsidRPr="00A25C7D">
        <w:rPr>
          <w:color w:val="000000"/>
        </w:rPr>
        <w:lastRenderedPageBreak/>
        <w:t>de la población. En Bogotá, el 97% de la población usa el “tapañatas” (tapabocas) en el espacio público. </w:t>
      </w:r>
    </w:p>
    <w:p w:rsidR="00796C45" w:rsidRPr="00A25C7D" w:rsidRDefault="00796C45" w:rsidP="00502E75">
      <w:pPr>
        <w:spacing w:after="0"/>
        <w:rPr>
          <w:color w:val="000000"/>
        </w:rPr>
      </w:pPr>
    </w:p>
    <w:p w:rsidR="00796C45" w:rsidRPr="001F4AD0" w:rsidRDefault="00796C45" w:rsidP="00502E75">
      <w:pPr>
        <w:pStyle w:val="Ttulo4"/>
      </w:pPr>
      <w:bookmarkStart w:id="234" w:name="_Toc70022435"/>
      <w:r w:rsidRPr="001F4AD0">
        <w:t>4.4 Enfoque Poblacional</w:t>
      </w:r>
      <w:bookmarkEnd w:id="234"/>
      <w:r w:rsidRPr="001F4AD0">
        <w:tab/>
      </w:r>
      <w:r w:rsidRPr="001F4AD0">
        <w:tab/>
      </w:r>
      <w:r w:rsidRPr="001F4AD0">
        <w:tab/>
      </w:r>
      <w:r w:rsidRPr="001F4AD0">
        <w:tab/>
      </w:r>
      <w:r w:rsidRPr="001F4AD0">
        <w:tab/>
      </w:r>
      <w:r w:rsidRPr="001F4AD0">
        <w:tab/>
      </w:r>
      <w:r w:rsidRPr="001F4AD0">
        <w:tab/>
      </w:r>
      <w:r w:rsidRPr="001F4AD0">
        <w:tab/>
      </w:r>
      <w:r w:rsidRPr="001F4AD0">
        <w:tab/>
      </w:r>
    </w:p>
    <w:p w:rsidR="00796C45" w:rsidRPr="001F4AD0" w:rsidRDefault="00796C45" w:rsidP="00502E75">
      <w:pPr>
        <w:spacing w:after="0"/>
        <w:rPr>
          <w:b/>
          <w:bCs/>
          <w:color w:val="000000"/>
        </w:rPr>
      </w:pPr>
    </w:p>
    <w:p w:rsidR="00796C45" w:rsidRPr="00380285" w:rsidRDefault="00796C45" w:rsidP="00502E75">
      <w:pPr>
        <w:spacing w:after="0"/>
        <w:rPr>
          <w:rFonts w:eastAsia="Arial"/>
          <w:color w:val="000000"/>
          <w:lang w:eastAsia="es-ES" w:bidi="es-ES"/>
        </w:rPr>
      </w:pPr>
      <w:r>
        <w:rPr>
          <w:color w:val="000000"/>
          <w:lang w:eastAsia="es-ES" w:bidi="es-ES"/>
        </w:rPr>
        <w:t xml:space="preserve">En este periodo NO se discriminan proyectos ni acciones con enfoque poblacional. </w:t>
      </w:r>
    </w:p>
    <w:p w:rsidR="00796C45" w:rsidRPr="001F4AD0" w:rsidRDefault="00796C45" w:rsidP="00502E75">
      <w:pPr>
        <w:spacing w:after="0"/>
        <w:ind w:left="720"/>
        <w:rPr>
          <w:b/>
          <w:bCs/>
          <w:color w:val="000000"/>
        </w:rPr>
      </w:pPr>
    </w:p>
    <w:p w:rsidR="00796C45" w:rsidRPr="001F4AD0" w:rsidRDefault="00796C45" w:rsidP="00502E75">
      <w:pPr>
        <w:pStyle w:val="Ttulo4"/>
      </w:pPr>
      <w:bookmarkStart w:id="235" w:name="_Toc70022436"/>
      <w:r w:rsidRPr="001F4AD0">
        <w:t>4.5 Enfoque territorial</w:t>
      </w:r>
      <w:bookmarkEnd w:id="235"/>
      <w:r w:rsidRPr="001F4AD0">
        <w:tab/>
      </w:r>
      <w:r w:rsidRPr="001F4AD0">
        <w:tab/>
      </w:r>
      <w:r w:rsidRPr="001F4AD0">
        <w:tab/>
      </w:r>
      <w:r w:rsidRPr="001F4AD0">
        <w:tab/>
      </w:r>
      <w:r w:rsidRPr="001F4AD0">
        <w:tab/>
      </w:r>
      <w:r w:rsidRPr="001F4AD0">
        <w:tab/>
      </w:r>
      <w:r w:rsidRPr="001F4AD0">
        <w:tab/>
      </w:r>
      <w:r w:rsidRPr="001F4AD0">
        <w:tab/>
      </w:r>
      <w:r w:rsidRPr="001F4AD0">
        <w:tab/>
      </w:r>
    </w:p>
    <w:p w:rsidR="00796C45" w:rsidRPr="001F4AD0" w:rsidRDefault="00796C45" w:rsidP="00502E75">
      <w:pPr>
        <w:spacing w:after="0"/>
        <w:rPr>
          <w:color w:val="000000"/>
          <w:lang w:eastAsia="es-ES" w:bidi="es-ES"/>
        </w:rPr>
      </w:pPr>
    </w:p>
    <w:p w:rsidR="00796C45" w:rsidRPr="00D806B0" w:rsidRDefault="00796C45" w:rsidP="00502E75">
      <w:pPr>
        <w:spacing w:after="0"/>
        <w:rPr>
          <w:rFonts w:ascii="Times New Roman" w:hAnsi="Times New Roman" w:cs="Times New Roman"/>
          <w:color w:val="000000"/>
        </w:rPr>
      </w:pPr>
      <w:r w:rsidRPr="00315C8C">
        <w:rPr>
          <w:color w:val="000000"/>
        </w:rPr>
        <w:t>Durante el periodo NO se desarrollaron proyectos ni acciones con enfoque territorial.</w:t>
      </w:r>
    </w:p>
    <w:p w:rsidR="00796C45" w:rsidRDefault="00796C45" w:rsidP="00502E75">
      <w:pPr>
        <w:spacing w:after="0"/>
        <w:rPr>
          <w:color w:val="000000"/>
        </w:rPr>
      </w:pPr>
    </w:p>
    <w:p w:rsidR="00502E75" w:rsidRDefault="00502E75" w:rsidP="00502E75">
      <w:pPr>
        <w:pStyle w:val="Ttulo3"/>
        <w:rPr>
          <w:color w:val="1F4E79" w:themeColor="accent5" w:themeShade="80"/>
        </w:rPr>
      </w:pPr>
      <w:bookmarkStart w:id="236" w:name="_Toc70022437"/>
      <w:r>
        <w:rPr>
          <w:color w:val="1F4E79" w:themeColor="accent5" w:themeShade="80"/>
        </w:rPr>
        <w:t xml:space="preserve">Meta 3: </w:t>
      </w:r>
      <w:r w:rsidRPr="00502E75">
        <w:rPr>
          <w:color w:val="1F4E79" w:themeColor="accent5" w:themeShade="80"/>
        </w:rPr>
        <w:t>Implementar 1 sistema de gestión de la información para el levantamiento y monitoreo de las estrategias de cambio cultural.</w:t>
      </w:r>
      <w:bookmarkEnd w:id="236"/>
    </w:p>
    <w:p w:rsidR="00502E75" w:rsidRPr="00323737" w:rsidRDefault="00502E75" w:rsidP="00502E75">
      <w:pPr>
        <w:spacing w:after="0"/>
        <w:rPr>
          <w:color w:val="000000"/>
        </w:rPr>
      </w:pPr>
    </w:p>
    <w:tbl>
      <w:tblPr>
        <w:tblW w:w="9776" w:type="dxa"/>
        <w:jc w:val="center"/>
        <w:tblLayout w:type="fixed"/>
        <w:tblLook w:val="0000" w:firstRow="0" w:lastRow="0" w:firstColumn="0" w:lastColumn="0" w:noHBand="0" w:noVBand="0"/>
      </w:tblPr>
      <w:tblGrid>
        <w:gridCol w:w="705"/>
        <w:gridCol w:w="5025"/>
        <w:gridCol w:w="1635"/>
        <w:gridCol w:w="1305"/>
        <w:gridCol w:w="1106"/>
      </w:tblGrid>
      <w:tr w:rsidR="00796C45" w:rsidRPr="00502E75" w:rsidTr="00502E75">
        <w:trPr>
          <w:jc w:val="center"/>
        </w:trPr>
        <w:tc>
          <w:tcPr>
            <w:tcW w:w="705" w:type="dxa"/>
            <w:tcBorders>
              <w:top w:val="single" w:sz="4" w:space="0" w:color="000000"/>
              <w:left w:val="single" w:sz="4" w:space="0" w:color="000000"/>
              <w:bottom w:val="single" w:sz="4" w:space="0" w:color="000000"/>
            </w:tcBorders>
            <w:shd w:val="clear" w:color="auto" w:fill="9900FF"/>
            <w:vAlign w:val="center"/>
          </w:tcPr>
          <w:p w:rsidR="00796C45" w:rsidRPr="00502E75" w:rsidRDefault="00796C45" w:rsidP="00502E75">
            <w:pPr>
              <w:pBdr>
                <w:top w:val="nil"/>
                <w:left w:val="nil"/>
                <w:bottom w:val="nil"/>
                <w:right w:val="nil"/>
                <w:between w:val="nil"/>
              </w:pBdr>
              <w:spacing w:after="0"/>
              <w:jc w:val="center"/>
              <w:rPr>
                <w:color w:val="FFFFFF"/>
                <w:sz w:val="20"/>
                <w:szCs w:val="20"/>
              </w:rPr>
            </w:pPr>
            <w:r w:rsidRPr="00502E75">
              <w:rPr>
                <w:b/>
                <w:color w:val="FFFFFF"/>
                <w:sz w:val="20"/>
                <w:szCs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rsidR="00796C45" w:rsidRPr="00502E75" w:rsidRDefault="00796C45" w:rsidP="00502E75">
            <w:pPr>
              <w:pBdr>
                <w:top w:val="nil"/>
                <w:left w:val="nil"/>
                <w:bottom w:val="nil"/>
                <w:right w:val="nil"/>
                <w:between w:val="nil"/>
              </w:pBdr>
              <w:spacing w:after="0"/>
              <w:jc w:val="center"/>
              <w:rPr>
                <w:color w:val="FFFFFF"/>
                <w:sz w:val="20"/>
                <w:szCs w:val="20"/>
              </w:rPr>
            </w:pPr>
            <w:r w:rsidRPr="00502E75">
              <w:rPr>
                <w:b/>
                <w:color w:val="FFFFFF"/>
                <w:sz w:val="20"/>
                <w:szCs w:val="20"/>
              </w:rPr>
              <w:t>Meta Proyecto</w:t>
            </w:r>
          </w:p>
        </w:tc>
        <w:tc>
          <w:tcPr>
            <w:tcW w:w="1635" w:type="dxa"/>
            <w:tcBorders>
              <w:top w:val="single" w:sz="4" w:space="0" w:color="000000"/>
              <w:left w:val="single" w:sz="4" w:space="0" w:color="000000"/>
              <w:bottom w:val="single" w:sz="4" w:space="0" w:color="000000"/>
            </w:tcBorders>
            <w:shd w:val="clear" w:color="auto" w:fill="9900FF"/>
            <w:vAlign w:val="center"/>
          </w:tcPr>
          <w:p w:rsidR="00796C45" w:rsidRPr="00502E75" w:rsidRDefault="00796C45" w:rsidP="00502E75">
            <w:pPr>
              <w:pBdr>
                <w:top w:val="nil"/>
                <w:left w:val="nil"/>
                <w:bottom w:val="nil"/>
                <w:right w:val="nil"/>
                <w:between w:val="nil"/>
              </w:pBdr>
              <w:spacing w:after="0"/>
              <w:jc w:val="center"/>
              <w:rPr>
                <w:color w:val="FFFFFF"/>
                <w:sz w:val="20"/>
                <w:szCs w:val="20"/>
              </w:rPr>
            </w:pPr>
            <w:r w:rsidRPr="00502E75">
              <w:rPr>
                <w:b/>
                <w:color w:val="FFFFFF"/>
                <w:sz w:val="20"/>
                <w:szCs w:val="20"/>
              </w:rPr>
              <w:t>Programación Vigencia</w:t>
            </w:r>
          </w:p>
        </w:tc>
        <w:tc>
          <w:tcPr>
            <w:tcW w:w="1305" w:type="dxa"/>
            <w:tcBorders>
              <w:top w:val="single" w:sz="4" w:space="0" w:color="000000"/>
              <w:left w:val="single" w:sz="4" w:space="0" w:color="000000"/>
              <w:bottom w:val="single" w:sz="4" w:space="0" w:color="000000"/>
            </w:tcBorders>
            <w:shd w:val="clear" w:color="auto" w:fill="9900FF"/>
            <w:vAlign w:val="center"/>
          </w:tcPr>
          <w:p w:rsidR="00796C45" w:rsidRPr="00502E75" w:rsidRDefault="00796C45" w:rsidP="00502E75">
            <w:pPr>
              <w:pBdr>
                <w:top w:val="nil"/>
                <w:left w:val="nil"/>
                <w:bottom w:val="nil"/>
                <w:right w:val="nil"/>
                <w:between w:val="nil"/>
              </w:pBdr>
              <w:spacing w:after="0"/>
              <w:jc w:val="center"/>
              <w:rPr>
                <w:color w:val="FFFFFF"/>
                <w:sz w:val="20"/>
                <w:szCs w:val="20"/>
              </w:rPr>
            </w:pPr>
            <w:r w:rsidRPr="00502E75">
              <w:rPr>
                <w:b/>
                <w:color w:val="FFFFFF"/>
                <w:sz w:val="20"/>
                <w:szCs w:val="20"/>
              </w:rPr>
              <w:t>Ejecución Vigencia</w:t>
            </w:r>
          </w:p>
        </w:tc>
        <w:tc>
          <w:tcPr>
            <w:tcW w:w="1106" w:type="dxa"/>
            <w:tcBorders>
              <w:top w:val="single" w:sz="4" w:space="0" w:color="000000"/>
              <w:left w:val="single" w:sz="4" w:space="0" w:color="000000"/>
              <w:bottom w:val="single" w:sz="4" w:space="0" w:color="000000"/>
              <w:right w:val="single" w:sz="4" w:space="0" w:color="000000"/>
            </w:tcBorders>
            <w:shd w:val="clear" w:color="auto" w:fill="9900FF"/>
            <w:vAlign w:val="center"/>
          </w:tcPr>
          <w:p w:rsidR="00796C45" w:rsidRPr="00502E75" w:rsidRDefault="00796C45" w:rsidP="00502E75">
            <w:pPr>
              <w:pBdr>
                <w:top w:val="nil"/>
                <w:left w:val="nil"/>
                <w:bottom w:val="nil"/>
                <w:right w:val="nil"/>
                <w:between w:val="nil"/>
              </w:pBdr>
              <w:spacing w:after="0"/>
              <w:jc w:val="center"/>
              <w:rPr>
                <w:color w:val="FFFFFF"/>
                <w:sz w:val="20"/>
                <w:szCs w:val="20"/>
              </w:rPr>
            </w:pPr>
            <w:r w:rsidRPr="00502E75">
              <w:rPr>
                <w:b/>
                <w:color w:val="FFFFFF"/>
                <w:sz w:val="20"/>
                <w:szCs w:val="20"/>
              </w:rPr>
              <w:t>% Avance</w:t>
            </w:r>
          </w:p>
        </w:tc>
      </w:tr>
      <w:tr w:rsidR="00796C45" w:rsidRPr="00502E75" w:rsidTr="00502E75">
        <w:trPr>
          <w:jc w:val="center"/>
        </w:trPr>
        <w:tc>
          <w:tcPr>
            <w:tcW w:w="705" w:type="dxa"/>
            <w:tcBorders>
              <w:left w:val="single" w:sz="4" w:space="0" w:color="000000"/>
              <w:bottom w:val="single" w:sz="4" w:space="0" w:color="000000"/>
            </w:tcBorders>
            <w:shd w:val="clear" w:color="auto" w:fill="auto"/>
            <w:vAlign w:val="center"/>
          </w:tcPr>
          <w:p w:rsidR="00796C45" w:rsidRPr="00502E75" w:rsidRDefault="00796C45" w:rsidP="00502E75">
            <w:pPr>
              <w:pBdr>
                <w:top w:val="nil"/>
                <w:left w:val="nil"/>
                <w:bottom w:val="nil"/>
                <w:right w:val="nil"/>
                <w:between w:val="nil"/>
              </w:pBdr>
              <w:spacing w:after="0"/>
              <w:jc w:val="center"/>
              <w:rPr>
                <w:color w:val="000000"/>
                <w:sz w:val="20"/>
                <w:szCs w:val="20"/>
              </w:rPr>
            </w:pPr>
            <w:r w:rsidRPr="00502E75">
              <w:rPr>
                <w:color w:val="000000"/>
                <w:sz w:val="20"/>
                <w:szCs w:val="20"/>
              </w:rPr>
              <w:t>3</w:t>
            </w:r>
          </w:p>
        </w:tc>
        <w:tc>
          <w:tcPr>
            <w:tcW w:w="5025" w:type="dxa"/>
            <w:tcBorders>
              <w:left w:val="single" w:sz="4" w:space="0" w:color="000000"/>
              <w:bottom w:val="single" w:sz="4" w:space="0" w:color="000000"/>
            </w:tcBorders>
            <w:shd w:val="clear" w:color="auto" w:fill="auto"/>
            <w:vAlign w:val="center"/>
          </w:tcPr>
          <w:p w:rsidR="00796C45" w:rsidRPr="00502E75" w:rsidRDefault="00796C45" w:rsidP="00502E75">
            <w:pPr>
              <w:pBdr>
                <w:top w:val="nil"/>
                <w:left w:val="nil"/>
                <w:bottom w:val="nil"/>
                <w:right w:val="nil"/>
                <w:between w:val="nil"/>
              </w:pBdr>
              <w:spacing w:after="0"/>
              <w:rPr>
                <w:color w:val="000000"/>
                <w:sz w:val="20"/>
                <w:szCs w:val="20"/>
              </w:rPr>
            </w:pPr>
            <w:r w:rsidRPr="00502E75">
              <w:rPr>
                <w:color w:val="000000"/>
                <w:sz w:val="20"/>
                <w:szCs w:val="20"/>
              </w:rPr>
              <w:t>(K) Implementar 1 sistema de gestión de la información para el levantamiento y monitoreo de las estrategias de cambio cultural.</w:t>
            </w:r>
          </w:p>
        </w:tc>
        <w:tc>
          <w:tcPr>
            <w:tcW w:w="1635" w:type="dxa"/>
            <w:tcBorders>
              <w:left w:val="single" w:sz="4" w:space="0" w:color="000000"/>
              <w:bottom w:val="single" w:sz="4" w:space="0" w:color="000000"/>
            </w:tcBorders>
            <w:shd w:val="clear" w:color="auto" w:fill="auto"/>
            <w:vAlign w:val="center"/>
          </w:tcPr>
          <w:p w:rsidR="00796C45" w:rsidRPr="00502E75" w:rsidRDefault="00796C45" w:rsidP="00502E75">
            <w:pPr>
              <w:pBdr>
                <w:top w:val="nil"/>
                <w:left w:val="nil"/>
                <w:bottom w:val="nil"/>
                <w:right w:val="nil"/>
                <w:between w:val="nil"/>
              </w:pBdr>
              <w:spacing w:after="0"/>
              <w:jc w:val="center"/>
              <w:rPr>
                <w:color w:val="000000"/>
                <w:sz w:val="20"/>
                <w:szCs w:val="20"/>
              </w:rPr>
            </w:pPr>
            <w:r w:rsidRPr="00502E75">
              <w:rPr>
                <w:color w:val="000000"/>
                <w:sz w:val="20"/>
                <w:szCs w:val="20"/>
              </w:rPr>
              <w:t>1</w:t>
            </w:r>
          </w:p>
        </w:tc>
        <w:tc>
          <w:tcPr>
            <w:tcW w:w="1305" w:type="dxa"/>
            <w:tcBorders>
              <w:left w:val="single" w:sz="4" w:space="0" w:color="000000"/>
              <w:bottom w:val="single" w:sz="4" w:space="0" w:color="000000"/>
            </w:tcBorders>
            <w:shd w:val="clear" w:color="auto" w:fill="auto"/>
            <w:vAlign w:val="center"/>
          </w:tcPr>
          <w:p w:rsidR="00796C45" w:rsidRPr="00502E75" w:rsidRDefault="00796C45" w:rsidP="00502E75">
            <w:pPr>
              <w:pBdr>
                <w:top w:val="nil"/>
                <w:left w:val="nil"/>
                <w:bottom w:val="nil"/>
                <w:right w:val="nil"/>
                <w:between w:val="nil"/>
              </w:pBdr>
              <w:spacing w:after="0"/>
              <w:jc w:val="center"/>
              <w:rPr>
                <w:color w:val="000000"/>
                <w:sz w:val="20"/>
                <w:szCs w:val="20"/>
              </w:rPr>
            </w:pPr>
            <w:r w:rsidRPr="00502E75">
              <w:rPr>
                <w:color w:val="000000"/>
                <w:sz w:val="20"/>
                <w:szCs w:val="20"/>
              </w:rPr>
              <w:t>0,1</w:t>
            </w:r>
          </w:p>
        </w:tc>
        <w:tc>
          <w:tcPr>
            <w:tcW w:w="1106" w:type="dxa"/>
            <w:tcBorders>
              <w:left w:val="single" w:sz="4" w:space="0" w:color="000000"/>
              <w:bottom w:val="single" w:sz="4" w:space="0" w:color="000000"/>
              <w:right w:val="single" w:sz="4" w:space="0" w:color="000000"/>
            </w:tcBorders>
            <w:shd w:val="clear" w:color="auto" w:fill="auto"/>
            <w:vAlign w:val="center"/>
          </w:tcPr>
          <w:p w:rsidR="00796C45" w:rsidRPr="00502E75" w:rsidRDefault="00796C45" w:rsidP="00502E75">
            <w:pPr>
              <w:pBdr>
                <w:top w:val="nil"/>
                <w:left w:val="nil"/>
                <w:bottom w:val="nil"/>
                <w:right w:val="nil"/>
                <w:between w:val="nil"/>
              </w:pBdr>
              <w:spacing w:after="0"/>
              <w:jc w:val="center"/>
              <w:rPr>
                <w:color w:val="000000"/>
                <w:sz w:val="20"/>
                <w:szCs w:val="20"/>
              </w:rPr>
            </w:pPr>
            <w:bookmarkStart w:id="237" w:name="_heading=h.gjdgxs" w:colFirst="0" w:colLast="0"/>
            <w:bookmarkEnd w:id="237"/>
            <w:r w:rsidRPr="00502E75">
              <w:rPr>
                <w:color w:val="000000"/>
                <w:sz w:val="20"/>
                <w:szCs w:val="20"/>
              </w:rPr>
              <w:t>10%</w:t>
            </w:r>
          </w:p>
        </w:tc>
      </w:tr>
    </w:tbl>
    <w:p w:rsidR="00796C45" w:rsidRPr="00323737" w:rsidRDefault="00796C45" w:rsidP="00502E75">
      <w:pPr>
        <w:spacing w:after="0"/>
        <w:rPr>
          <w:color w:val="000000"/>
        </w:rPr>
      </w:pPr>
    </w:p>
    <w:p w:rsidR="00796C45" w:rsidRPr="00323737" w:rsidRDefault="00796C45" w:rsidP="00502E75">
      <w:pPr>
        <w:pStyle w:val="Ttulo4"/>
      </w:pPr>
      <w:bookmarkStart w:id="238" w:name="_Toc70022438"/>
      <w:r>
        <w:t xml:space="preserve">4.1 </w:t>
      </w:r>
      <w:r w:rsidRPr="00323737">
        <w:t>Reporte de avance y logros de la meta del proyecto</w:t>
      </w:r>
      <w:bookmarkEnd w:id="238"/>
      <w:r w:rsidRPr="00323737">
        <w:tab/>
      </w:r>
      <w:r w:rsidRPr="00323737">
        <w:tab/>
      </w:r>
      <w:r w:rsidRPr="00323737">
        <w:tab/>
      </w:r>
      <w:r w:rsidRPr="00323737">
        <w:tab/>
      </w:r>
    </w:p>
    <w:p w:rsidR="00796C45" w:rsidRDefault="00796C45" w:rsidP="00502E75">
      <w:pPr>
        <w:spacing w:after="0"/>
        <w:rPr>
          <w:color w:val="000000"/>
        </w:rPr>
      </w:pPr>
    </w:p>
    <w:p w:rsidR="00796C45" w:rsidRDefault="00796C45" w:rsidP="00502E75">
      <w:pPr>
        <w:spacing w:after="0"/>
        <w:rPr>
          <w:color w:val="000000"/>
        </w:rPr>
      </w:pPr>
      <w:r w:rsidRPr="001E55B8">
        <w:rPr>
          <w:b/>
          <w:color w:val="000000"/>
        </w:rPr>
        <w:t>Avance cuatrienio:</w:t>
      </w:r>
      <w:r>
        <w:rPr>
          <w:b/>
          <w:color w:val="000000"/>
        </w:rPr>
        <w:t xml:space="preserve"> </w:t>
      </w:r>
      <w:r>
        <w:rPr>
          <w:color w:val="000000"/>
        </w:rPr>
        <w:t>S</w:t>
      </w:r>
      <w:r w:rsidRPr="00BC14C0">
        <w:rPr>
          <w:color w:val="000000"/>
        </w:rPr>
        <w:t>e avanzó en el contenido del documento técnico que estructurará el Plan Maestro del Sistema de Información. A la vez, se realizó un trabajo de análisis de la estructura de base de las variables transversales en la Encuesta Bienal de Culturas, EBC, desde los años 2001 hasta el 2019, para identificar las fortalezas y debilidades de la implementación del Sistema; y finalmente, se realizó un proceso de articulación con los espacios de acción sectorial e intersectorial en el marco de GABO, Gobierno Abierto de Bogotá, MIPG y el Sistema de Gestión de la Información de la Secretaría Distrital de Cultura, Recreación y Deporte. </w:t>
      </w:r>
    </w:p>
    <w:p w:rsidR="00502E75" w:rsidRPr="00757BB8" w:rsidRDefault="00502E75" w:rsidP="00502E75">
      <w:pPr>
        <w:spacing w:after="0"/>
        <w:rPr>
          <w:color w:val="000000"/>
        </w:rPr>
      </w:pPr>
    </w:p>
    <w:p w:rsidR="00796C45" w:rsidRPr="00323737" w:rsidRDefault="00796C45" w:rsidP="00502E75">
      <w:pPr>
        <w:spacing w:after="0"/>
        <w:rPr>
          <w:b/>
          <w:color w:val="000000"/>
        </w:rPr>
      </w:pPr>
      <w:r>
        <w:rPr>
          <w:b/>
          <w:color w:val="000000"/>
        </w:rPr>
        <w:t xml:space="preserve">Avance </w:t>
      </w:r>
      <w:r w:rsidRPr="00323737">
        <w:rPr>
          <w:b/>
          <w:color w:val="000000"/>
        </w:rPr>
        <w:t xml:space="preserve">de la vigencia: </w:t>
      </w:r>
    </w:p>
    <w:p w:rsidR="00796C45" w:rsidRPr="00323737" w:rsidRDefault="00796C45" w:rsidP="00B74860">
      <w:pPr>
        <w:numPr>
          <w:ilvl w:val="0"/>
          <w:numId w:val="39"/>
        </w:numPr>
        <w:spacing w:after="0" w:line="240" w:lineRule="auto"/>
        <w:rPr>
          <w:color w:val="000000"/>
        </w:rPr>
      </w:pPr>
      <w:r w:rsidRPr="00323737">
        <w:rPr>
          <w:color w:val="000000"/>
        </w:rPr>
        <w:t xml:space="preserve">Aplicación de </w:t>
      </w:r>
      <w:r w:rsidRPr="00323737">
        <w:rPr>
          <w:b/>
          <w:color w:val="000000"/>
        </w:rPr>
        <w:t xml:space="preserve">12.352 </w:t>
      </w:r>
      <w:r w:rsidRPr="00323737">
        <w:rPr>
          <w:color w:val="000000"/>
        </w:rPr>
        <w:t>encuestas (con sus respectivos pilotos, en total 350 encuestas) como diagnóstico o línea de base de las diferentes estrategias que se desarrollarán en la vigencia 2021. Así como información que aporta a comprender problemáticas de interés para entidades del sector como IDRD o IDARTES:</w:t>
      </w:r>
    </w:p>
    <w:p w:rsidR="00796C45" w:rsidRPr="00323737" w:rsidRDefault="00796C45" w:rsidP="00B74860">
      <w:pPr>
        <w:numPr>
          <w:ilvl w:val="1"/>
          <w:numId w:val="39"/>
        </w:numPr>
        <w:spacing w:after="0" w:line="240" w:lineRule="auto"/>
        <w:rPr>
          <w:color w:val="000000"/>
        </w:rPr>
      </w:pPr>
      <w:r w:rsidRPr="00323737">
        <w:rPr>
          <w:color w:val="000000"/>
        </w:rPr>
        <w:t>Cultura en Bici</w:t>
      </w:r>
    </w:p>
    <w:p w:rsidR="00796C45" w:rsidRPr="00323737" w:rsidRDefault="00796C45" w:rsidP="00B74860">
      <w:pPr>
        <w:numPr>
          <w:ilvl w:val="1"/>
          <w:numId w:val="39"/>
        </w:numPr>
        <w:spacing w:after="0" w:line="240" w:lineRule="auto"/>
        <w:rPr>
          <w:color w:val="000000"/>
        </w:rPr>
      </w:pPr>
      <w:r w:rsidRPr="00323737">
        <w:rPr>
          <w:color w:val="000000"/>
        </w:rPr>
        <w:t>Actividad física en Bogotá en coyuntura COVID</w:t>
      </w:r>
    </w:p>
    <w:p w:rsidR="00796C45" w:rsidRPr="00323737" w:rsidRDefault="00796C45" w:rsidP="00B74860">
      <w:pPr>
        <w:numPr>
          <w:ilvl w:val="1"/>
          <w:numId w:val="39"/>
        </w:numPr>
        <w:spacing w:after="0" w:line="240" w:lineRule="auto"/>
        <w:rPr>
          <w:color w:val="000000"/>
        </w:rPr>
      </w:pPr>
      <w:r w:rsidRPr="00323737">
        <w:rPr>
          <w:color w:val="000000"/>
        </w:rPr>
        <w:t>Línea Calma</w:t>
      </w:r>
    </w:p>
    <w:p w:rsidR="00796C45" w:rsidRPr="00323737" w:rsidRDefault="00796C45" w:rsidP="00B74860">
      <w:pPr>
        <w:numPr>
          <w:ilvl w:val="1"/>
          <w:numId w:val="39"/>
        </w:numPr>
        <w:spacing w:after="0" w:line="240" w:lineRule="auto"/>
        <w:rPr>
          <w:color w:val="000000"/>
        </w:rPr>
      </w:pPr>
      <w:r w:rsidRPr="00323737">
        <w:rPr>
          <w:color w:val="000000"/>
        </w:rPr>
        <w:t>Gestión Urbana Nocturna</w:t>
      </w:r>
    </w:p>
    <w:p w:rsidR="00796C45" w:rsidRPr="00323737" w:rsidRDefault="00796C45" w:rsidP="00B74860">
      <w:pPr>
        <w:numPr>
          <w:ilvl w:val="1"/>
          <w:numId w:val="39"/>
        </w:numPr>
        <w:spacing w:after="0" w:line="240" w:lineRule="auto"/>
        <w:rPr>
          <w:color w:val="000000"/>
        </w:rPr>
      </w:pPr>
      <w:r w:rsidRPr="00323737">
        <w:rPr>
          <w:color w:val="000000"/>
        </w:rPr>
        <w:t>Prácticas artísticas en el espacio público con énfasis en Transmilenio.</w:t>
      </w:r>
    </w:p>
    <w:p w:rsidR="00796C45" w:rsidRPr="00323737" w:rsidRDefault="00796C45" w:rsidP="00B74860">
      <w:pPr>
        <w:numPr>
          <w:ilvl w:val="1"/>
          <w:numId w:val="39"/>
        </w:numPr>
        <w:spacing w:after="0" w:line="240" w:lineRule="auto"/>
        <w:rPr>
          <w:color w:val="000000"/>
        </w:rPr>
      </w:pPr>
      <w:r w:rsidRPr="00323737">
        <w:rPr>
          <w:color w:val="000000"/>
        </w:rPr>
        <w:t>Confianza y participación</w:t>
      </w:r>
    </w:p>
    <w:p w:rsidR="00796C45" w:rsidRPr="00323737" w:rsidRDefault="00796C45" w:rsidP="00B74860">
      <w:pPr>
        <w:numPr>
          <w:ilvl w:val="1"/>
          <w:numId w:val="39"/>
        </w:numPr>
        <w:spacing w:after="0" w:line="240" w:lineRule="auto"/>
        <w:rPr>
          <w:color w:val="000000"/>
        </w:rPr>
      </w:pPr>
      <w:r w:rsidRPr="00323737">
        <w:rPr>
          <w:color w:val="000000"/>
        </w:rPr>
        <w:t>Cultura del peatón</w:t>
      </w:r>
    </w:p>
    <w:p w:rsidR="00796C45" w:rsidRPr="00323737" w:rsidRDefault="00796C45" w:rsidP="00B74860">
      <w:pPr>
        <w:numPr>
          <w:ilvl w:val="1"/>
          <w:numId w:val="39"/>
        </w:numPr>
        <w:spacing w:after="0" w:line="240" w:lineRule="auto"/>
        <w:rPr>
          <w:color w:val="000000"/>
        </w:rPr>
      </w:pPr>
      <w:r w:rsidRPr="00323737">
        <w:rPr>
          <w:color w:val="000000"/>
        </w:rPr>
        <w:t>Cultura Ambiental</w:t>
      </w:r>
    </w:p>
    <w:p w:rsidR="00796C45" w:rsidRDefault="00796C45" w:rsidP="00502E75">
      <w:pPr>
        <w:spacing w:after="0"/>
        <w:rPr>
          <w:color w:val="000000"/>
        </w:rPr>
      </w:pPr>
    </w:p>
    <w:p w:rsidR="00796C45" w:rsidRPr="00323737" w:rsidRDefault="00796C45" w:rsidP="00502E75">
      <w:pPr>
        <w:spacing w:after="0"/>
        <w:rPr>
          <w:color w:val="000000"/>
        </w:rPr>
      </w:pPr>
      <w:r w:rsidRPr="00323737">
        <w:rPr>
          <w:color w:val="000000"/>
        </w:rPr>
        <w:t xml:space="preserve">Aplicación de </w:t>
      </w:r>
      <w:r w:rsidRPr="00323737">
        <w:rPr>
          <w:b/>
          <w:color w:val="000000"/>
        </w:rPr>
        <w:t>8.827</w:t>
      </w:r>
      <w:r w:rsidRPr="00323737">
        <w:rPr>
          <w:color w:val="000000"/>
        </w:rPr>
        <w:t xml:space="preserve"> encuestas telefónicas efectivas como seguimiento al seguimiento permanente “tracking” COVID.</w:t>
      </w:r>
    </w:p>
    <w:p w:rsidR="00796C45" w:rsidRPr="00757BB8" w:rsidRDefault="00796C45" w:rsidP="00502E75">
      <w:pPr>
        <w:tabs>
          <w:tab w:val="left" w:pos="0"/>
          <w:tab w:val="left" w:pos="720"/>
        </w:tabs>
        <w:spacing w:after="0" w:line="100" w:lineRule="atLeast"/>
        <w:ind w:left="720"/>
        <w:rPr>
          <w:color w:val="000000"/>
        </w:rPr>
      </w:pPr>
    </w:p>
    <w:p w:rsidR="00796C45" w:rsidRPr="00323737" w:rsidRDefault="00796C45" w:rsidP="00502E75">
      <w:pPr>
        <w:pStyle w:val="Ttulo4"/>
      </w:pPr>
      <w:bookmarkStart w:id="239" w:name="_Toc70022439"/>
      <w:r w:rsidRPr="00323737">
        <w:t>4.2 Retrasos y soluciones de la meta del proyecto</w:t>
      </w:r>
      <w:bookmarkEnd w:id="239"/>
      <w:r w:rsidRPr="00323737">
        <w:tab/>
      </w:r>
      <w:r w:rsidRPr="00323737">
        <w:tab/>
      </w:r>
      <w:r w:rsidRPr="00323737">
        <w:tab/>
      </w:r>
      <w:r w:rsidRPr="00323737">
        <w:tab/>
      </w:r>
      <w:r w:rsidRPr="00323737">
        <w:tab/>
      </w:r>
    </w:p>
    <w:p w:rsidR="00796C45" w:rsidRPr="00323737" w:rsidRDefault="00796C45" w:rsidP="00502E75">
      <w:pPr>
        <w:spacing w:after="0"/>
        <w:rPr>
          <w:color w:val="000000"/>
        </w:rPr>
      </w:pPr>
    </w:p>
    <w:p w:rsidR="00796C45" w:rsidRPr="00D806B0" w:rsidRDefault="00796C45" w:rsidP="00502E75">
      <w:pPr>
        <w:spacing w:after="0"/>
        <w:rPr>
          <w:color w:val="000000"/>
        </w:rPr>
      </w:pPr>
      <w:r w:rsidRPr="00323737">
        <w:rPr>
          <w:color w:val="000000"/>
        </w:rPr>
        <w:t xml:space="preserve">A la fecha, no se tienen retrasos en ninguna de las metas. </w:t>
      </w:r>
    </w:p>
    <w:p w:rsidR="00796C45" w:rsidRPr="001F4AD0" w:rsidRDefault="00796C45" w:rsidP="00502E75">
      <w:pPr>
        <w:spacing w:after="0"/>
      </w:pPr>
    </w:p>
    <w:p w:rsidR="00796C45" w:rsidRPr="001F4AD0" w:rsidRDefault="00796C45" w:rsidP="00502E75">
      <w:pPr>
        <w:pStyle w:val="Ttulo4"/>
      </w:pPr>
      <w:bookmarkStart w:id="240" w:name="_Toc70022440"/>
      <w:r w:rsidRPr="001F4AD0">
        <w:t>4.3 Beneficios de ciudad</w:t>
      </w:r>
      <w:bookmarkEnd w:id="240"/>
      <w:r w:rsidRPr="001F4AD0">
        <w:tab/>
      </w:r>
      <w:r w:rsidRPr="001F4AD0">
        <w:tab/>
      </w:r>
      <w:r w:rsidRPr="001F4AD0">
        <w:tab/>
      </w:r>
      <w:r w:rsidRPr="001F4AD0">
        <w:tab/>
      </w:r>
      <w:r w:rsidRPr="001F4AD0">
        <w:tab/>
      </w:r>
      <w:r w:rsidRPr="001F4AD0">
        <w:tab/>
      </w:r>
      <w:r w:rsidRPr="001F4AD0">
        <w:tab/>
      </w:r>
      <w:r w:rsidRPr="001F4AD0">
        <w:tab/>
      </w:r>
      <w:r w:rsidRPr="001F4AD0">
        <w:tab/>
      </w:r>
    </w:p>
    <w:p w:rsidR="00796C45" w:rsidRDefault="00796C45" w:rsidP="00502E75">
      <w:pPr>
        <w:spacing w:after="0"/>
        <w:rPr>
          <w:rFonts w:eastAsia="Arial"/>
          <w:b/>
          <w:bCs/>
          <w:color w:val="000000"/>
        </w:rPr>
      </w:pPr>
    </w:p>
    <w:p w:rsidR="00796C45" w:rsidRDefault="00796C45" w:rsidP="00502E75">
      <w:pPr>
        <w:spacing w:after="0"/>
        <w:rPr>
          <w:color w:val="000000"/>
        </w:rPr>
      </w:pPr>
      <w:r w:rsidRPr="00A25C7D">
        <w:rPr>
          <w:color w:val="222222"/>
          <w:shd w:val="clear" w:color="auto" w:fill="FFFFFF"/>
        </w:rPr>
        <w:t xml:space="preserve">Generar Sistemas de información y conocimiento de la cultura ciudadana para la gestión y socialización de las transformaciones culturales y el desarrollo de acciones colectivas de cambio cultural y comportamental de manera que se cuente con información pertinente para la toma de decisiones. </w:t>
      </w:r>
      <w:r w:rsidRPr="00A25C7D">
        <w:rPr>
          <w:color w:val="000000"/>
        </w:rPr>
        <w:t>El sistema de gestión de la información de las estrategias de cambio cultural gestionará y permitirá acceder a la información del sector cultura de una manera eficiente, que contenga y produzca información confiable, actualizada y de calidad sobre las principales problemáticas de la ciudad, permita el seguimiento de las acciones sectoriales y oriente la toma de decisiones institucionales y de política pública.</w:t>
      </w:r>
    </w:p>
    <w:p w:rsidR="00796C45" w:rsidRPr="00A25C7D" w:rsidRDefault="00796C45" w:rsidP="00502E75">
      <w:pPr>
        <w:spacing w:after="0"/>
        <w:rPr>
          <w:color w:val="000000"/>
        </w:rPr>
      </w:pPr>
    </w:p>
    <w:p w:rsidR="00796C45" w:rsidRPr="00A25C7D" w:rsidRDefault="00796C45" w:rsidP="00502E75">
      <w:pPr>
        <w:spacing w:after="0"/>
        <w:rPr>
          <w:color w:val="000000"/>
        </w:rPr>
      </w:pPr>
      <w:r w:rsidRPr="00A25C7D">
        <w:rPr>
          <w:color w:val="000000"/>
        </w:rPr>
        <w:t>Fortalecimiento técnico, metodológico y tecnológico del sistema integrado de información para la gestión del conocimiento de manera confiable y eficiente.</w:t>
      </w:r>
    </w:p>
    <w:p w:rsidR="00796C45" w:rsidRPr="005371EF" w:rsidRDefault="00796C45" w:rsidP="00502E75">
      <w:pPr>
        <w:spacing w:after="0"/>
        <w:rPr>
          <w:rFonts w:eastAsia="Arial"/>
          <w:b/>
          <w:bCs/>
          <w:color w:val="000000"/>
        </w:rPr>
      </w:pPr>
    </w:p>
    <w:p w:rsidR="00796C45" w:rsidRPr="001F4AD0" w:rsidRDefault="00796C45" w:rsidP="00502E75">
      <w:pPr>
        <w:pStyle w:val="Ttulo4"/>
      </w:pPr>
      <w:bookmarkStart w:id="241" w:name="_Toc70022441"/>
      <w:r w:rsidRPr="001F4AD0">
        <w:t>4.4 Enfoque Poblacional</w:t>
      </w:r>
      <w:bookmarkEnd w:id="241"/>
      <w:r w:rsidRPr="001F4AD0">
        <w:tab/>
      </w:r>
      <w:r w:rsidRPr="001F4AD0">
        <w:tab/>
      </w:r>
      <w:r w:rsidRPr="001F4AD0">
        <w:tab/>
      </w:r>
      <w:r w:rsidRPr="001F4AD0">
        <w:tab/>
      </w:r>
      <w:r w:rsidRPr="001F4AD0">
        <w:tab/>
      </w:r>
      <w:r w:rsidRPr="001F4AD0">
        <w:tab/>
      </w:r>
      <w:r w:rsidRPr="001F4AD0">
        <w:tab/>
      </w:r>
      <w:r w:rsidRPr="001F4AD0">
        <w:tab/>
      </w:r>
      <w:r w:rsidRPr="001F4AD0">
        <w:tab/>
      </w:r>
    </w:p>
    <w:p w:rsidR="00796C45" w:rsidRPr="001F4AD0" w:rsidRDefault="00796C45" w:rsidP="00502E75">
      <w:pPr>
        <w:spacing w:after="0"/>
        <w:rPr>
          <w:b/>
          <w:bCs/>
          <w:color w:val="000000"/>
        </w:rPr>
      </w:pPr>
    </w:p>
    <w:p w:rsidR="00796C45" w:rsidRPr="00380285" w:rsidRDefault="00796C45" w:rsidP="00502E75">
      <w:pPr>
        <w:spacing w:after="0"/>
        <w:rPr>
          <w:rFonts w:eastAsia="Arial"/>
          <w:color w:val="000000"/>
          <w:lang w:eastAsia="es-ES" w:bidi="es-ES"/>
        </w:rPr>
      </w:pPr>
      <w:r>
        <w:rPr>
          <w:color w:val="000000"/>
          <w:lang w:eastAsia="es-ES" w:bidi="es-ES"/>
        </w:rPr>
        <w:t xml:space="preserve">En este periodo NO se discriminan proyectos ni acciones con enfoque poblacional. </w:t>
      </w:r>
    </w:p>
    <w:p w:rsidR="00796C45" w:rsidRPr="001F4AD0" w:rsidRDefault="00796C45" w:rsidP="00502E75">
      <w:pPr>
        <w:spacing w:after="0"/>
        <w:ind w:left="720"/>
        <w:rPr>
          <w:b/>
          <w:bCs/>
          <w:color w:val="000000"/>
        </w:rPr>
      </w:pPr>
    </w:p>
    <w:p w:rsidR="00796C45" w:rsidRPr="001F4AD0" w:rsidRDefault="00796C45" w:rsidP="00502E75">
      <w:pPr>
        <w:pStyle w:val="Ttulo4"/>
      </w:pPr>
      <w:bookmarkStart w:id="242" w:name="_Toc70022442"/>
      <w:r w:rsidRPr="001F4AD0">
        <w:t>4.5 Enfoque territorial</w:t>
      </w:r>
      <w:bookmarkEnd w:id="242"/>
      <w:r w:rsidRPr="001F4AD0">
        <w:tab/>
      </w:r>
      <w:r w:rsidRPr="001F4AD0">
        <w:tab/>
      </w:r>
      <w:r w:rsidRPr="001F4AD0">
        <w:tab/>
      </w:r>
      <w:r w:rsidRPr="001F4AD0">
        <w:tab/>
      </w:r>
      <w:r w:rsidRPr="001F4AD0">
        <w:tab/>
      </w:r>
      <w:r w:rsidRPr="001F4AD0">
        <w:tab/>
      </w:r>
      <w:r w:rsidRPr="001F4AD0">
        <w:tab/>
      </w:r>
      <w:r w:rsidRPr="001F4AD0">
        <w:tab/>
      </w:r>
      <w:r w:rsidRPr="001F4AD0">
        <w:tab/>
      </w:r>
    </w:p>
    <w:p w:rsidR="00796C45" w:rsidRPr="001F4AD0" w:rsidRDefault="00796C45" w:rsidP="00502E75">
      <w:pPr>
        <w:spacing w:after="0"/>
        <w:rPr>
          <w:color w:val="000000"/>
          <w:lang w:eastAsia="es-ES" w:bidi="es-ES"/>
        </w:rPr>
      </w:pPr>
    </w:p>
    <w:p w:rsidR="00796C45" w:rsidRPr="00315C8C" w:rsidRDefault="00796C45" w:rsidP="00502E75">
      <w:pPr>
        <w:spacing w:after="0"/>
        <w:rPr>
          <w:color w:val="000000"/>
        </w:rPr>
      </w:pPr>
      <w:r w:rsidRPr="00315C8C">
        <w:rPr>
          <w:color w:val="000000"/>
        </w:rPr>
        <w:t>Durante el periodo NO se desarrollaron proyectos ni acciones con enfoque territorial.</w:t>
      </w:r>
    </w:p>
    <w:p w:rsidR="00796C45" w:rsidRPr="00315C8C" w:rsidRDefault="00796C45" w:rsidP="00502E75">
      <w:pPr>
        <w:spacing w:after="0"/>
      </w:pPr>
    </w:p>
    <w:p w:rsidR="00796C45" w:rsidRDefault="00796C45" w:rsidP="00796C45">
      <w:pPr>
        <w:jc w:val="center"/>
        <w:rPr>
          <w:b/>
          <w:bCs/>
          <w:color w:val="000000"/>
        </w:rPr>
      </w:pPr>
    </w:p>
    <w:p w:rsidR="00502E75" w:rsidRDefault="00502E75" w:rsidP="00796C45">
      <w:pPr>
        <w:jc w:val="center"/>
        <w:rPr>
          <w:b/>
          <w:bCs/>
          <w:color w:val="000000"/>
        </w:rPr>
      </w:pPr>
    </w:p>
    <w:p w:rsidR="00502E75" w:rsidRDefault="00502E75" w:rsidP="00796C45">
      <w:pPr>
        <w:jc w:val="center"/>
        <w:rPr>
          <w:b/>
          <w:bCs/>
          <w:color w:val="000000"/>
        </w:rPr>
      </w:pPr>
    </w:p>
    <w:p w:rsidR="00502E75" w:rsidRDefault="00502E75" w:rsidP="00796C45">
      <w:pPr>
        <w:jc w:val="center"/>
        <w:rPr>
          <w:b/>
          <w:bCs/>
          <w:color w:val="000000"/>
        </w:rPr>
      </w:pPr>
    </w:p>
    <w:p w:rsidR="00502E75" w:rsidRDefault="00502E75" w:rsidP="00796C45">
      <w:pPr>
        <w:jc w:val="center"/>
        <w:rPr>
          <w:b/>
          <w:bCs/>
          <w:color w:val="000000"/>
        </w:rPr>
      </w:pPr>
    </w:p>
    <w:p w:rsidR="00502E75" w:rsidRDefault="00502E75" w:rsidP="00796C45">
      <w:pPr>
        <w:jc w:val="center"/>
        <w:rPr>
          <w:b/>
          <w:bCs/>
          <w:color w:val="000000"/>
        </w:rPr>
      </w:pPr>
    </w:p>
    <w:p w:rsidR="00502E75" w:rsidRDefault="00502E75" w:rsidP="00796C45">
      <w:pPr>
        <w:jc w:val="center"/>
        <w:rPr>
          <w:b/>
          <w:bCs/>
          <w:color w:val="000000"/>
        </w:rPr>
      </w:pPr>
    </w:p>
    <w:p w:rsidR="00502E75" w:rsidRDefault="00502E75" w:rsidP="00796C45">
      <w:pPr>
        <w:jc w:val="center"/>
        <w:rPr>
          <w:b/>
          <w:bCs/>
          <w:color w:val="000000"/>
        </w:rPr>
      </w:pPr>
    </w:p>
    <w:p w:rsidR="00502E75" w:rsidRDefault="00502E75" w:rsidP="00796C45">
      <w:pPr>
        <w:jc w:val="center"/>
        <w:rPr>
          <w:b/>
          <w:bCs/>
          <w:color w:val="000000"/>
        </w:rPr>
      </w:pPr>
    </w:p>
    <w:p w:rsidR="00796C45" w:rsidRPr="00D16362" w:rsidRDefault="00796C45" w:rsidP="001163CA">
      <w:pPr>
        <w:pStyle w:val="Ttulo1"/>
      </w:pPr>
      <w:bookmarkStart w:id="243" w:name="_Toc70022443"/>
      <w:r>
        <w:rPr>
          <w:color w:val="000000"/>
        </w:rPr>
        <w:lastRenderedPageBreak/>
        <w:t>PROYECTO DE INVERSIÓN No.</w:t>
      </w:r>
      <w:r>
        <w:t xml:space="preserve"> </w:t>
      </w:r>
      <w:r w:rsidRPr="00D16362">
        <w:t>7880. Fortalecimiento de la inclusión a la Cultura Escrita de todos los habitantes de Bogotá.</w:t>
      </w:r>
      <w:bookmarkEnd w:id="243"/>
    </w:p>
    <w:p w:rsidR="00502E75" w:rsidRDefault="00502E75" w:rsidP="00502E75">
      <w:pPr>
        <w:spacing w:after="0"/>
        <w:ind w:hanging="2"/>
        <w:rPr>
          <w:rFonts w:cs="Arial"/>
        </w:rPr>
      </w:pPr>
      <w:r>
        <w:rPr>
          <w:rFonts w:cs="Arial"/>
          <w:b/>
        </w:rPr>
        <w:t>PERIODO: PRIMER TRIMESTRE 2021</w:t>
      </w:r>
    </w:p>
    <w:p w:rsidR="00502E75" w:rsidRDefault="00502E75" w:rsidP="001163CA">
      <w:pPr>
        <w:spacing w:after="0"/>
        <w:ind w:hanging="2"/>
        <w:rPr>
          <w:rFonts w:cs="Arial"/>
          <w:b/>
        </w:rPr>
      </w:pPr>
      <w:r>
        <w:rPr>
          <w:rFonts w:cs="Arial"/>
          <w:b/>
        </w:rPr>
        <w:t>Reporte: ENERO A MARZO DE 2021 (ACUMULADO)</w:t>
      </w:r>
    </w:p>
    <w:p w:rsidR="00796C45" w:rsidRDefault="00796C45" w:rsidP="001163CA">
      <w:pPr>
        <w:spacing w:after="0"/>
        <w:ind w:hanging="2"/>
        <w:rPr>
          <w:color w:val="000000"/>
        </w:rPr>
      </w:pPr>
    </w:p>
    <w:p w:rsidR="002D789E" w:rsidRDefault="002D789E" w:rsidP="00B74860">
      <w:pPr>
        <w:pStyle w:val="Ttulo2"/>
        <w:numPr>
          <w:ilvl w:val="0"/>
          <w:numId w:val="64"/>
        </w:numPr>
        <w:spacing w:before="0" w:line="256" w:lineRule="auto"/>
      </w:pPr>
      <w:bookmarkStart w:id="244" w:name="_Toc70022444"/>
      <w:r>
        <w:t>Objetivo general</w:t>
      </w:r>
      <w:bookmarkEnd w:id="244"/>
      <w:r>
        <w:t xml:space="preserve"> </w:t>
      </w:r>
      <w:r>
        <w:tab/>
      </w:r>
      <w:r>
        <w:tab/>
      </w:r>
      <w:r>
        <w:tab/>
      </w:r>
      <w:r>
        <w:tab/>
      </w:r>
      <w:r>
        <w:tab/>
      </w:r>
      <w:r>
        <w:tab/>
      </w:r>
      <w:r>
        <w:tab/>
      </w:r>
      <w:r>
        <w:tab/>
      </w:r>
      <w:r>
        <w:tab/>
      </w:r>
    </w:p>
    <w:p w:rsidR="002D789E" w:rsidRDefault="002D789E" w:rsidP="001163CA">
      <w:pPr>
        <w:spacing w:after="0"/>
        <w:ind w:hanging="2"/>
        <w:rPr>
          <w:color w:val="000000"/>
        </w:rPr>
      </w:pPr>
    </w:p>
    <w:p w:rsidR="00796C45" w:rsidRDefault="00796C45" w:rsidP="001163CA">
      <w:pPr>
        <w:spacing w:after="0"/>
        <w:ind w:hanging="2"/>
      </w:pPr>
      <w:r>
        <w:t xml:space="preserve">Aumentar el porcentaje de habitantes de la ciudad que están incluidos en la cultura escrita con especial énfasis en las poblaciones con alguna condición de vulnerabilidad y, con ello, contribuir a la garantía de su derecho a una vida plena. </w:t>
      </w:r>
    </w:p>
    <w:p w:rsidR="00796C45" w:rsidRDefault="00796C45" w:rsidP="001163CA">
      <w:pPr>
        <w:spacing w:after="0"/>
        <w:ind w:hanging="2"/>
        <w:rPr>
          <w:u w:val="single"/>
        </w:rPr>
      </w:pPr>
    </w:p>
    <w:p w:rsidR="002D789E" w:rsidRDefault="002D789E" w:rsidP="00B74860">
      <w:pPr>
        <w:pStyle w:val="Ttulo2"/>
        <w:numPr>
          <w:ilvl w:val="0"/>
          <w:numId w:val="64"/>
        </w:numPr>
        <w:spacing w:before="0" w:line="256" w:lineRule="auto"/>
      </w:pPr>
      <w:bookmarkStart w:id="245" w:name="_Toc70022445"/>
      <w:r>
        <w:t>Logros, apuestas y retos</w:t>
      </w:r>
      <w:bookmarkEnd w:id="245"/>
      <w:r>
        <w:t xml:space="preserve"> </w:t>
      </w:r>
      <w:r>
        <w:tab/>
      </w:r>
      <w:r>
        <w:tab/>
      </w:r>
      <w:r>
        <w:tab/>
      </w:r>
      <w:r>
        <w:tab/>
      </w:r>
      <w:r>
        <w:tab/>
      </w:r>
      <w:r>
        <w:tab/>
      </w:r>
      <w:r>
        <w:tab/>
      </w:r>
    </w:p>
    <w:p w:rsidR="002D789E" w:rsidRDefault="002D789E" w:rsidP="001163CA">
      <w:pPr>
        <w:spacing w:after="0"/>
        <w:ind w:hanging="2"/>
        <w:rPr>
          <w:u w:val="single"/>
        </w:rPr>
      </w:pPr>
    </w:p>
    <w:p w:rsidR="00796C45" w:rsidRDefault="00796C45" w:rsidP="001163CA">
      <w:pPr>
        <w:spacing w:after="0"/>
        <w:ind w:hanging="2"/>
      </w:pPr>
      <w:r>
        <w:t>En Bogotá, según la Encuesta Bienal de Cultura 2017 y la Encuesta Nacional de Lectura y Escritura ENLEC 2017, existe un número considerable de habitantes que no están plenamente incluidos en la cultura escrita. Algunos de los factores que nos permiten medir la inclusión en la cultura escrita son los siguientes: Asistencia a las bibliotecas públicas y/o solicitud de servicios, Compra de libros, Número de otros materiales de lectura de lectura leídos al año (revistas, periódicos, páginas web). De esta forma, tenemos, según ENLEC, que el 64.6% de los encuestados manifestaron no haber asistido a una biblioteca en los últimos 12 meses o haber hecho uso de sus servicios, se estima que solamente un porcentaje cercano al 24% de la población en edad de trabajar compra libros y en promedio el 34.5% leen otros materiales de lectura.</w:t>
      </w:r>
    </w:p>
    <w:p w:rsidR="00796C45" w:rsidRDefault="00796C45" w:rsidP="001163CA">
      <w:pPr>
        <w:spacing w:after="0"/>
        <w:ind w:hanging="2"/>
      </w:pPr>
    </w:p>
    <w:p w:rsidR="00796C45" w:rsidRDefault="00796C45" w:rsidP="001163CA">
      <w:pPr>
        <w:spacing w:after="0"/>
        <w:ind w:hanging="2"/>
      </w:pPr>
      <w:r>
        <w:t>Si bien ha habido avances importantes en la ciudad en los últimos 20 años en relación con las acciones que se han adelantado desde el Estado, todavía no se han generado oportunidades de manera equitativa para que todos puedan acceder a la cultura escrita. Por ejemplo, el número de bibliotecas por habitante es aún bajo: 0,73 bibliotecas públicas por cada 50 km2 (Datos de la DLB). Además, existen aún poblaciones en situación de vulnerabilidad, alejadas de los epicentros culturales o con algún tipo de discapacidad que es necesario atender de manera más continua y sistemática; es el caso de la ruralidad, la población carcelaria, los migrantes y los habitantes de calle. En la anterior administración se adelantaron esfuerzos al respecto que es necesario continuar y fortalecer. Por ejemplo, la ruralidad fue atendida a través de diversos proyectos que llegaron a 5.285 habitantes. También se realizaron esfuerzos desde la Red Distrital de Bibliotecas, BibloRed, para llegar a la población carcelaria a través de la creación de la Biblioteca de la Cárcel Distrital en convenio con la Secretaría de Seguridad.</w:t>
      </w:r>
    </w:p>
    <w:p w:rsidR="00796C45" w:rsidRDefault="00796C45" w:rsidP="001163CA">
      <w:pPr>
        <w:spacing w:after="0"/>
        <w:ind w:hanging="2"/>
      </w:pPr>
    </w:p>
    <w:p w:rsidR="00796C45" w:rsidRDefault="00796C45" w:rsidP="001163CA">
      <w:pPr>
        <w:spacing w:after="0"/>
        <w:ind w:hanging="2"/>
      </w:pPr>
      <w:r>
        <w:t xml:space="preserve">En línea con lo expresado, el gran reto que se establece para este cuatrienio es aumentar el porcentaje de habitantes de la ciudad que están incluidos en la cultura escrita con especial énfasis en las poblaciones con alguna condición de vulnerabilidad y, con ello, contribuir a la garantía de su derecho a una vida plena, como principal apuesta del Plan Distrital de Lectura, Escritura y Oralidad, el cual se desarrollará a través de tres frentes de </w:t>
      </w:r>
      <w:r>
        <w:lastRenderedPageBreak/>
        <w:t xml:space="preserve">trabajo cada uno de los cuales responde a uno de los retos estipulados para este proyecto de inversión: </w:t>
      </w:r>
    </w:p>
    <w:p w:rsidR="00796C45" w:rsidRDefault="00796C45" w:rsidP="001163CA">
      <w:pPr>
        <w:spacing w:after="0"/>
        <w:ind w:hanging="2"/>
      </w:pPr>
    </w:p>
    <w:p w:rsidR="00796C45" w:rsidRDefault="00796C45" w:rsidP="001163CA">
      <w:pPr>
        <w:spacing w:after="0"/>
        <w:ind w:hanging="2"/>
      </w:pPr>
      <w:r>
        <w:t xml:space="preserve">1. Garantizar el acceso de manera equitativa a todos los habitantes de la ciudad a la cultura escrita: El cumplimiento de este objetivo contempla todas las acciones implicadas en la creación y fortalecimiento del Sistema Distrital de Bibliotecas. Este sistema contempla, en principio, el fortalecimiento de la Red Distrital de Bibliotecas Públicas, BibloRed y toda la línea de apoyo a las bibliotecas comunitarias y a las iniciativas ciudadanas de inclusión en la cultura escrita. De igual manera, contempla todas las acciones encaminadas a enriquecer la oferta de la ciudad a través de la articulación con servicios ofrecidos por bibliotecas universitarias, escolares y especializadas; </w:t>
      </w:r>
    </w:p>
    <w:p w:rsidR="00796C45" w:rsidRDefault="00796C45" w:rsidP="001163CA">
      <w:pPr>
        <w:spacing w:after="0"/>
        <w:ind w:hanging="2"/>
      </w:pPr>
    </w:p>
    <w:p w:rsidR="00796C45" w:rsidRDefault="00796C45" w:rsidP="001163CA">
      <w:pPr>
        <w:spacing w:after="0"/>
        <w:ind w:hanging="2"/>
      </w:pPr>
      <w:r>
        <w:t>2. Diseñar e implementar una política distrital de lectura, escritura y oralidad para generar mecanismos de articulación a largo plazo de iniciativas públicas, comunitarias, de la sociedad civil y privadas que promuevan el acceso y la apropiación de la cultura escrita.</w:t>
      </w:r>
    </w:p>
    <w:p w:rsidR="00796C45" w:rsidRDefault="00796C45" w:rsidP="001163CA">
      <w:pPr>
        <w:spacing w:after="0"/>
        <w:ind w:hanging="2"/>
      </w:pPr>
    </w:p>
    <w:p w:rsidR="00796C45" w:rsidRDefault="00796C45" w:rsidP="001163CA">
      <w:pPr>
        <w:spacing w:after="0"/>
        <w:ind w:hanging="2"/>
      </w:pPr>
      <w:r>
        <w:t>3. Promover la transformación y enriquecer los imaginarios de los habitantes de Bogotá en torno a la lectura y la escritura y con ello promover su valor social. En esta línea de acción se contempla la realización de eventos Distritales de gran formato que fomenten la lectura y la apropiación social del libro, como Bogotá en 100 Palabras, celebración efemérides y otros eventos de carácter distrital.</w:t>
      </w:r>
    </w:p>
    <w:p w:rsidR="00796C45" w:rsidRDefault="00796C45" w:rsidP="001163CA">
      <w:pPr>
        <w:spacing w:after="0"/>
        <w:ind w:hanging="2"/>
        <w:rPr>
          <w:color w:val="000000"/>
        </w:rPr>
      </w:pPr>
    </w:p>
    <w:p w:rsidR="00F56F50" w:rsidRDefault="00F56F50" w:rsidP="00B74860">
      <w:pPr>
        <w:pStyle w:val="Ttulo2"/>
        <w:numPr>
          <w:ilvl w:val="0"/>
          <w:numId w:val="64"/>
        </w:numPr>
        <w:spacing w:line="256" w:lineRule="auto"/>
      </w:pPr>
      <w:bookmarkStart w:id="246" w:name="_Toc70022446"/>
      <w:r>
        <w:t>Indicadores de producto</w:t>
      </w:r>
      <w:bookmarkEnd w:id="246"/>
      <w:r>
        <w:tab/>
      </w:r>
      <w:r>
        <w:tab/>
      </w:r>
      <w:r>
        <w:tab/>
      </w:r>
      <w:r>
        <w:tab/>
      </w:r>
      <w:r>
        <w:tab/>
      </w:r>
      <w:r>
        <w:tab/>
      </w:r>
      <w:r>
        <w:tab/>
      </w:r>
      <w:r>
        <w:tab/>
      </w:r>
    </w:p>
    <w:p w:rsidR="00796C45" w:rsidRDefault="00796C45" w:rsidP="001163CA">
      <w:pPr>
        <w:spacing w:after="0"/>
        <w:ind w:hanging="2"/>
        <w:rPr>
          <w:u w:val="single"/>
        </w:rPr>
      </w:pPr>
    </w:p>
    <w:p w:rsidR="001163CA" w:rsidRPr="00FB725A" w:rsidRDefault="001163CA" w:rsidP="001163CA">
      <w:pPr>
        <w:spacing w:after="0"/>
        <w:ind w:hanging="2"/>
        <w:rPr>
          <w:b/>
          <w:i/>
        </w:rPr>
      </w:pPr>
      <w:r w:rsidRPr="00FB725A">
        <w:rPr>
          <w:b/>
          <w:i/>
        </w:rPr>
        <w:t>Indicador 1:</w:t>
      </w:r>
    </w:p>
    <w:p w:rsidR="001163CA" w:rsidRDefault="001163CA" w:rsidP="001163CA">
      <w:pPr>
        <w:spacing w:after="0"/>
        <w:ind w:hanging="2"/>
        <w:rPr>
          <w:u w:val="single"/>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3"/>
        <w:gridCol w:w="1418"/>
        <w:gridCol w:w="1842"/>
        <w:gridCol w:w="1701"/>
      </w:tblGrid>
      <w:tr w:rsidR="00796C45" w:rsidRPr="009A00D8" w:rsidTr="00FB725A">
        <w:trPr>
          <w:trHeight w:val="390"/>
          <w:jc w:val="center"/>
        </w:trPr>
        <w:tc>
          <w:tcPr>
            <w:tcW w:w="4673" w:type="dxa"/>
            <w:shd w:val="clear" w:color="auto" w:fill="DBDBDB"/>
            <w:vAlign w:val="center"/>
          </w:tcPr>
          <w:p w:rsidR="00796C45" w:rsidRPr="009A00D8" w:rsidRDefault="00796C45" w:rsidP="001163CA">
            <w:pPr>
              <w:spacing w:after="0"/>
              <w:ind w:hanging="2"/>
              <w:rPr>
                <w:sz w:val="20"/>
                <w:szCs w:val="20"/>
              </w:rPr>
            </w:pPr>
            <w:r w:rsidRPr="009A00D8">
              <w:rPr>
                <w:b/>
                <w:sz w:val="20"/>
                <w:szCs w:val="20"/>
              </w:rPr>
              <w:t>Meta PD - Código y nombre</w:t>
            </w:r>
          </w:p>
        </w:tc>
        <w:tc>
          <w:tcPr>
            <w:tcW w:w="1418" w:type="dxa"/>
            <w:shd w:val="clear" w:color="auto" w:fill="DBDBDB"/>
            <w:vAlign w:val="center"/>
          </w:tcPr>
          <w:p w:rsidR="00796C45" w:rsidRPr="009A00D8" w:rsidRDefault="00796C45" w:rsidP="001163CA">
            <w:pPr>
              <w:spacing w:after="0"/>
              <w:ind w:hanging="2"/>
              <w:rPr>
                <w:sz w:val="20"/>
                <w:szCs w:val="20"/>
              </w:rPr>
            </w:pPr>
            <w:r w:rsidRPr="009A00D8">
              <w:rPr>
                <w:b/>
                <w:sz w:val="20"/>
                <w:szCs w:val="20"/>
              </w:rPr>
              <w:t>Vigencia</w:t>
            </w:r>
          </w:p>
        </w:tc>
        <w:tc>
          <w:tcPr>
            <w:tcW w:w="1842" w:type="dxa"/>
            <w:shd w:val="clear" w:color="auto" w:fill="DBDBDB"/>
            <w:vAlign w:val="center"/>
          </w:tcPr>
          <w:p w:rsidR="00796C45" w:rsidRPr="009A00D8" w:rsidRDefault="00796C45" w:rsidP="001163CA">
            <w:pPr>
              <w:spacing w:after="0"/>
              <w:ind w:hanging="2"/>
              <w:rPr>
                <w:sz w:val="20"/>
                <w:szCs w:val="20"/>
              </w:rPr>
            </w:pPr>
            <w:r w:rsidRPr="009A00D8">
              <w:rPr>
                <w:b/>
                <w:sz w:val="20"/>
                <w:szCs w:val="20"/>
              </w:rPr>
              <w:t>Programado</w:t>
            </w:r>
          </w:p>
        </w:tc>
        <w:tc>
          <w:tcPr>
            <w:tcW w:w="1701" w:type="dxa"/>
            <w:shd w:val="clear" w:color="auto" w:fill="DBDBDB"/>
            <w:vAlign w:val="center"/>
          </w:tcPr>
          <w:p w:rsidR="00796C45" w:rsidRPr="009A00D8" w:rsidRDefault="00796C45" w:rsidP="001163CA">
            <w:pPr>
              <w:spacing w:after="0"/>
              <w:ind w:hanging="2"/>
              <w:rPr>
                <w:sz w:val="20"/>
                <w:szCs w:val="20"/>
              </w:rPr>
            </w:pPr>
            <w:r w:rsidRPr="009A00D8">
              <w:rPr>
                <w:b/>
                <w:sz w:val="20"/>
                <w:szCs w:val="20"/>
              </w:rPr>
              <w:t>Ejecutado</w:t>
            </w:r>
          </w:p>
        </w:tc>
      </w:tr>
      <w:tr w:rsidR="00796C45" w:rsidRPr="009A00D8" w:rsidTr="00FB725A">
        <w:trPr>
          <w:trHeight w:val="250"/>
          <w:jc w:val="center"/>
        </w:trPr>
        <w:tc>
          <w:tcPr>
            <w:tcW w:w="4673" w:type="dxa"/>
            <w:vMerge w:val="restart"/>
            <w:shd w:val="clear" w:color="auto" w:fill="FFFFFF"/>
            <w:vAlign w:val="center"/>
          </w:tcPr>
          <w:p w:rsidR="00796C45" w:rsidRPr="009A00D8" w:rsidRDefault="00796C45" w:rsidP="00796C45">
            <w:pPr>
              <w:ind w:hanging="2"/>
              <w:rPr>
                <w:sz w:val="20"/>
                <w:szCs w:val="20"/>
              </w:rPr>
            </w:pPr>
            <w:r>
              <w:rPr>
                <w:sz w:val="20"/>
                <w:szCs w:val="20"/>
              </w:rPr>
              <w:t xml:space="preserve">101 – (K) </w:t>
            </w:r>
            <w:r w:rsidRPr="009A00D8">
              <w:rPr>
                <w:sz w:val="20"/>
                <w:szCs w:val="20"/>
              </w:rPr>
              <w:t>Creación de un (1) Sistema Distrital de bibliotecas y espacios no convencionales de lectura que fortalezca y articule bibliotecas públicas, escolares, comunitarias, universitarias, especializadas, y otros espacios de circulación del libro en la ciudad.</w:t>
            </w:r>
          </w:p>
        </w:tc>
        <w:tc>
          <w:tcPr>
            <w:tcW w:w="1418" w:type="dxa"/>
            <w:shd w:val="clear" w:color="auto" w:fill="FFFFFF"/>
            <w:vAlign w:val="center"/>
          </w:tcPr>
          <w:p w:rsidR="00796C45" w:rsidRPr="009A00D8" w:rsidRDefault="00796C45" w:rsidP="00796C45">
            <w:pPr>
              <w:ind w:hanging="2"/>
              <w:jc w:val="center"/>
              <w:rPr>
                <w:sz w:val="20"/>
                <w:szCs w:val="20"/>
              </w:rPr>
            </w:pPr>
            <w:r w:rsidRPr="009A00D8">
              <w:rPr>
                <w:sz w:val="20"/>
                <w:szCs w:val="20"/>
              </w:rPr>
              <w:t>2020</w:t>
            </w:r>
          </w:p>
        </w:tc>
        <w:tc>
          <w:tcPr>
            <w:tcW w:w="1842" w:type="dxa"/>
            <w:shd w:val="clear" w:color="auto" w:fill="FFFFFF"/>
            <w:vAlign w:val="center"/>
          </w:tcPr>
          <w:p w:rsidR="00796C45" w:rsidRPr="009A00D8" w:rsidRDefault="00796C45" w:rsidP="00796C45">
            <w:pPr>
              <w:ind w:hanging="2"/>
              <w:jc w:val="center"/>
              <w:rPr>
                <w:sz w:val="20"/>
                <w:szCs w:val="20"/>
              </w:rPr>
            </w:pPr>
            <w:r w:rsidRPr="009A00D8">
              <w:rPr>
                <w:sz w:val="20"/>
                <w:szCs w:val="20"/>
              </w:rPr>
              <w:t>1</w:t>
            </w:r>
          </w:p>
        </w:tc>
        <w:tc>
          <w:tcPr>
            <w:tcW w:w="1701" w:type="dxa"/>
            <w:shd w:val="clear" w:color="auto" w:fill="FFFFFF"/>
            <w:vAlign w:val="center"/>
          </w:tcPr>
          <w:p w:rsidR="00796C45" w:rsidRPr="009A00D8" w:rsidRDefault="00796C45" w:rsidP="00796C45">
            <w:pPr>
              <w:ind w:hanging="2"/>
              <w:jc w:val="center"/>
              <w:rPr>
                <w:sz w:val="20"/>
                <w:szCs w:val="20"/>
              </w:rPr>
            </w:pPr>
            <w:r w:rsidRPr="009A00D8">
              <w:rPr>
                <w:sz w:val="20"/>
                <w:szCs w:val="20"/>
              </w:rPr>
              <w:t>1</w:t>
            </w:r>
          </w:p>
        </w:tc>
      </w:tr>
      <w:tr w:rsidR="00796C45" w:rsidRPr="009A00D8" w:rsidTr="00FB725A">
        <w:trPr>
          <w:trHeight w:val="250"/>
          <w:jc w:val="center"/>
        </w:trPr>
        <w:tc>
          <w:tcPr>
            <w:tcW w:w="4673" w:type="dxa"/>
            <w:vMerge/>
            <w:shd w:val="clear" w:color="auto" w:fill="FFFFFF"/>
            <w:vAlign w:val="center"/>
          </w:tcPr>
          <w:p w:rsidR="00796C45" w:rsidRPr="009A00D8" w:rsidRDefault="00796C45" w:rsidP="00796C45">
            <w:pPr>
              <w:pBdr>
                <w:top w:val="nil"/>
                <w:left w:val="nil"/>
                <w:bottom w:val="nil"/>
                <w:right w:val="nil"/>
                <w:between w:val="nil"/>
              </w:pBdr>
              <w:spacing w:line="276" w:lineRule="auto"/>
              <w:ind w:hanging="2"/>
              <w:rPr>
                <w:sz w:val="20"/>
                <w:szCs w:val="20"/>
              </w:rPr>
            </w:pPr>
          </w:p>
        </w:tc>
        <w:tc>
          <w:tcPr>
            <w:tcW w:w="1418" w:type="dxa"/>
            <w:shd w:val="clear" w:color="auto" w:fill="FFFFFF"/>
            <w:vAlign w:val="center"/>
          </w:tcPr>
          <w:p w:rsidR="00796C45" w:rsidRPr="009A00D8" w:rsidRDefault="00796C45" w:rsidP="00796C45">
            <w:pPr>
              <w:ind w:hanging="2"/>
              <w:jc w:val="center"/>
              <w:rPr>
                <w:sz w:val="20"/>
                <w:szCs w:val="20"/>
              </w:rPr>
            </w:pPr>
            <w:r w:rsidRPr="009A00D8">
              <w:rPr>
                <w:sz w:val="20"/>
                <w:szCs w:val="20"/>
              </w:rPr>
              <w:t>2021</w:t>
            </w:r>
          </w:p>
        </w:tc>
        <w:tc>
          <w:tcPr>
            <w:tcW w:w="1842" w:type="dxa"/>
            <w:shd w:val="clear" w:color="auto" w:fill="FFFFFF"/>
          </w:tcPr>
          <w:p w:rsidR="00796C45" w:rsidRPr="009A00D8" w:rsidRDefault="00796C45" w:rsidP="00796C45">
            <w:pPr>
              <w:ind w:hanging="2"/>
              <w:jc w:val="center"/>
              <w:rPr>
                <w:sz w:val="20"/>
                <w:szCs w:val="20"/>
              </w:rPr>
            </w:pPr>
            <w:r w:rsidRPr="009A00D8">
              <w:rPr>
                <w:sz w:val="20"/>
                <w:szCs w:val="20"/>
              </w:rPr>
              <w:t>1</w:t>
            </w:r>
          </w:p>
        </w:tc>
        <w:tc>
          <w:tcPr>
            <w:tcW w:w="1701" w:type="dxa"/>
            <w:shd w:val="clear" w:color="auto" w:fill="FFFFFF"/>
            <w:vAlign w:val="center"/>
          </w:tcPr>
          <w:p w:rsidR="00796C45" w:rsidRPr="009A00D8" w:rsidRDefault="00796C45" w:rsidP="00796C45">
            <w:pPr>
              <w:ind w:hanging="2"/>
              <w:jc w:val="center"/>
              <w:rPr>
                <w:sz w:val="20"/>
                <w:szCs w:val="20"/>
              </w:rPr>
            </w:pPr>
            <w:r w:rsidRPr="009A00D8">
              <w:rPr>
                <w:sz w:val="20"/>
                <w:szCs w:val="20"/>
              </w:rPr>
              <w:t>0.12</w:t>
            </w:r>
          </w:p>
        </w:tc>
      </w:tr>
      <w:tr w:rsidR="00796C45" w:rsidRPr="009A00D8" w:rsidTr="00FB725A">
        <w:trPr>
          <w:trHeight w:val="250"/>
          <w:jc w:val="center"/>
        </w:trPr>
        <w:tc>
          <w:tcPr>
            <w:tcW w:w="4673" w:type="dxa"/>
            <w:vMerge/>
            <w:shd w:val="clear" w:color="auto" w:fill="FFFFFF"/>
            <w:vAlign w:val="center"/>
          </w:tcPr>
          <w:p w:rsidR="00796C45" w:rsidRPr="009A00D8" w:rsidRDefault="00796C45" w:rsidP="00796C45">
            <w:pPr>
              <w:pBdr>
                <w:top w:val="nil"/>
                <w:left w:val="nil"/>
                <w:bottom w:val="nil"/>
                <w:right w:val="nil"/>
                <w:between w:val="nil"/>
              </w:pBdr>
              <w:spacing w:line="276" w:lineRule="auto"/>
              <w:ind w:hanging="2"/>
              <w:rPr>
                <w:sz w:val="20"/>
                <w:szCs w:val="20"/>
              </w:rPr>
            </w:pPr>
          </w:p>
        </w:tc>
        <w:tc>
          <w:tcPr>
            <w:tcW w:w="1418" w:type="dxa"/>
            <w:shd w:val="clear" w:color="auto" w:fill="FFFFFF"/>
            <w:vAlign w:val="center"/>
          </w:tcPr>
          <w:p w:rsidR="00796C45" w:rsidRPr="009A00D8" w:rsidRDefault="00796C45" w:rsidP="00796C45">
            <w:pPr>
              <w:ind w:hanging="2"/>
              <w:jc w:val="center"/>
              <w:rPr>
                <w:sz w:val="20"/>
                <w:szCs w:val="20"/>
              </w:rPr>
            </w:pPr>
            <w:r w:rsidRPr="009A00D8">
              <w:rPr>
                <w:sz w:val="20"/>
                <w:szCs w:val="20"/>
              </w:rPr>
              <w:t>2022</w:t>
            </w:r>
          </w:p>
        </w:tc>
        <w:tc>
          <w:tcPr>
            <w:tcW w:w="1842" w:type="dxa"/>
            <w:shd w:val="clear" w:color="auto" w:fill="FFFFFF"/>
          </w:tcPr>
          <w:p w:rsidR="00796C45" w:rsidRPr="009A00D8" w:rsidRDefault="00796C45" w:rsidP="00796C45">
            <w:pPr>
              <w:ind w:hanging="2"/>
              <w:jc w:val="center"/>
              <w:rPr>
                <w:sz w:val="20"/>
                <w:szCs w:val="20"/>
              </w:rPr>
            </w:pPr>
            <w:r w:rsidRPr="009A00D8">
              <w:rPr>
                <w:sz w:val="20"/>
                <w:szCs w:val="20"/>
              </w:rPr>
              <w:t>1</w:t>
            </w:r>
          </w:p>
        </w:tc>
        <w:tc>
          <w:tcPr>
            <w:tcW w:w="1701" w:type="dxa"/>
            <w:shd w:val="clear" w:color="auto" w:fill="FFFFFF"/>
          </w:tcPr>
          <w:p w:rsidR="00796C45" w:rsidRPr="009A00D8" w:rsidRDefault="00796C45" w:rsidP="00796C45">
            <w:pPr>
              <w:ind w:hanging="2"/>
              <w:jc w:val="center"/>
              <w:rPr>
                <w:sz w:val="20"/>
                <w:szCs w:val="20"/>
              </w:rPr>
            </w:pPr>
            <w:r w:rsidRPr="009A00D8">
              <w:rPr>
                <w:sz w:val="20"/>
                <w:szCs w:val="20"/>
              </w:rPr>
              <w:t>N.A</w:t>
            </w:r>
          </w:p>
        </w:tc>
      </w:tr>
      <w:tr w:rsidR="00796C45" w:rsidRPr="009A00D8" w:rsidTr="00FB725A">
        <w:trPr>
          <w:trHeight w:val="250"/>
          <w:jc w:val="center"/>
        </w:trPr>
        <w:tc>
          <w:tcPr>
            <w:tcW w:w="4673" w:type="dxa"/>
            <w:vMerge/>
            <w:shd w:val="clear" w:color="auto" w:fill="FFFFFF"/>
            <w:vAlign w:val="center"/>
          </w:tcPr>
          <w:p w:rsidR="00796C45" w:rsidRPr="009A00D8" w:rsidRDefault="00796C45" w:rsidP="00796C45">
            <w:pPr>
              <w:pBdr>
                <w:top w:val="nil"/>
                <w:left w:val="nil"/>
                <w:bottom w:val="nil"/>
                <w:right w:val="nil"/>
                <w:between w:val="nil"/>
              </w:pBdr>
              <w:spacing w:line="276" w:lineRule="auto"/>
              <w:ind w:hanging="2"/>
              <w:rPr>
                <w:sz w:val="20"/>
                <w:szCs w:val="20"/>
              </w:rPr>
            </w:pPr>
          </w:p>
        </w:tc>
        <w:tc>
          <w:tcPr>
            <w:tcW w:w="1418" w:type="dxa"/>
            <w:shd w:val="clear" w:color="auto" w:fill="FFFFFF"/>
            <w:vAlign w:val="center"/>
          </w:tcPr>
          <w:p w:rsidR="00796C45" w:rsidRPr="009A00D8" w:rsidRDefault="00796C45" w:rsidP="00796C45">
            <w:pPr>
              <w:ind w:hanging="2"/>
              <w:jc w:val="center"/>
              <w:rPr>
                <w:sz w:val="20"/>
                <w:szCs w:val="20"/>
              </w:rPr>
            </w:pPr>
            <w:r w:rsidRPr="009A00D8">
              <w:rPr>
                <w:sz w:val="20"/>
                <w:szCs w:val="20"/>
              </w:rPr>
              <w:t>2023</w:t>
            </w:r>
          </w:p>
        </w:tc>
        <w:tc>
          <w:tcPr>
            <w:tcW w:w="1842" w:type="dxa"/>
            <w:shd w:val="clear" w:color="auto" w:fill="FFFFFF"/>
          </w:tcPr>
          <w:p w:rsidR="00796C45" w:rsidRPr="009A00D8" w:rsidRDefault="00796C45" w:rsidP="00796C45">
            <w:pPr>
              <w:ind w:hanging="2"/>
              <w:jc w:val="center"/>
              <w:rPr>
                <w:sz w:val="20"/>
                <w:szCs w:val="20"/>
              </w:rPr>
            </w:pPr>
            <w:r w:rsidRPr="009A00D8">
              <w:rPr>
                <w:sz w:val="20"/>
                <w:szCs w:val="20"/>
              </w:rPr>
              <w:t>1</w:t>
            </w:r>
          </w:p>
        </w:tc>
        <w:tc>
          <w:tcPr>
            <w:tcW w:w="1701" w:type="dxa"/>
            <w:shd w:val="clear" w:color="auto" w:fill="FFFFFF"/>
          </w:tcPr>
          <w:p w:rsidR="00796C45" w:rsidRPr="009A00D8" w:rsidRDefault="00796C45" w:rsidP="00796C45">
            <w:pPr>
              <w:ind w:hanging="2"/>
              <w:jc w:val="center"/>
              <w:rPr>
                <w:sz w:val="20"/>
                <w:szCs w:val="20"/>
              </w:rPr>
            </w:pPr>
            <w:r w:rsidRPr="009A00D8">
              <w:rPr>
                <w:sz w:val="20"/>
                <w:szCs w:val="20"/>
              </w:rPr>
              <w:t>N.A</w:t>
            </w:r>
          </w:p>
        </w:tc>
      </w:tr>
      <w:tr w:rsidR="00796C45" w:rsidRPr="009A00D8" w:rsidTr="00FB725A">
        <w:trPr>
          <w:trHeight w:val="250"/>
          <w:jc w:val="center"/>
        </w:trPr>
        <w:tc>
          <w:tcPr>
            <w:tcW w:w="4673" w:type="dxa"/>
            <w:vMerge/>
            <w:shd w:val="clear" w:color="auto" w:fill="FFFFFF"/>
            <w:vAlign w:val="center"/>
          </w:tcPr>
          <w:p w:rsidR="00796C45" w:rsidRPr="009A00D8" w:rsidRDefault="00796C45" w:rsidP="00796C45">
            <w:pPr>
              <w:pBdr>
                <w:top w:val="nil"/>
                <w:left w:val="nil"/>
                <w:bottom w:val="nil"/>
                <w:right w:val="nil"/>
                <w:between w:val="nil"/>
              </w:pBdr>
              <w:spacing w:line="276" w:lineRule="auto"/>
              <w:ind w:hanging="2"/>
              <w:rPr>
                <w:sz w:val="20"/>
                <w:szCs w:val="20"/>
              </w:rPr>
            </w:pPr>
          </w:p>
        </w:tc>
        <w:tc>
          <w:tcPr>
            <w:tcW w:w="1418" w:type="dxa"/>
            <w:shd w:val="clear" w:color="auto" w:fill="FFFFFF"/>
            <w:vAlign w:val="center"/>
          </w:tcPr>
          <w:p w:rsidR="00796C45" w:rsidRPr="009A00D8" w:rsidRDefault="00796C45" w:rsidP="00796C45">
            <w:pPr>
              <w:ind w:hanging="2"/>
              <w:jc w:val="center"/>
              <w:rPr>
                <w:sz w:val="20"/>
                <w:szCs w:val="20"/>
              </w:rPr>
            </w:pPr>
            <w:r w:rsidRPr="009A00D8">
              <w:rPr>
                <w:sz w:val="20"/>
                <w:szCs w:val="20"/>
              </w:rPr>
              <w:t>2024</w:t>
            </w:r>
          </w:p>
        </w:tc>
        <w:tc>
          <w:tcPr>
            <w:tcW w:w="1842" w:type="dxa"/>
            <w:shd w:val="clear" w:color="auto" w:fill="FFFFFF"/>
          </w:tcPr>
          <w:p w:rsidR="00796C45" w:rsidRPr="009A00D8" w:rsidRDefault="00796C45" w:rsidP="00796C45">
            <w:pPr>
              <w:ind w:hanging="2"/>
              <w:jc w:val="center"/>
              <w:rPr>
                <w:sz w:val="20"/>
                <w:szCs w:val="20"/>
              </w:rPr>
            </w:pPr>
            <w:r w:rsidRPr="009A00D8">
              <w:rPr>
                <w:sz w:val="20"/>
                <w:szCs w:val="20"/>
              </w:rPr>
              <w:t>1</w:t>
            </w:r>
          </w:p>
        </w:tc>
        <w:tc>
          <w:tcPr>
            <w:tcW w:w="1701" w:type="dxa"/>
            <w:shd w:val="clear" w:color="auto" w:fill="FFFFFF"/>
          </w:tcPr>
          <w:p w:rsidR="00796C45" w:rsidRPr="009A00D8" w:rsidRDefault="00796C45" w:rsidP="00796C45">
            <w:pPr>
              <w:ind w:hanging="2"/>
              <w:jc w:val="center"/>
              <w:rPr>
                <w:sz w:val="20"/>
                <w:szCs w:val="20"/>
              </w:rPr>
            </w:pPr>
            <w:r w:rsidRPr="009A00D8">
              <w:rPr>
                <w:sz w:val="20"/>
                <w:szCs w:val="20"/>
              </w:rPr>
              <w:t>N.A</w:t>
            </w:r>
          </w:p>
        </w:tc>
      </w:tr>
    </w:tbl>
    <w:p w:rsidR="00796C45" w:rsidRPr="001163CA" w:rsidRDefault="00796C45" w:rsidP="00796C45">
      <w:pPr>
        <w:ind w:hanging="2"/>
        <w:rPr>
          <w:bCs/>
          <w:sz w:val="16"/>
        </w:rPr>
      </w:pPr>
      <w:r w:rsidRPr="001163CA">
        <w:rPr>
          <w:b/>
          <w:bCs/>
          <w:sz w:val="16"/>
          <w:u w:val="single"/>
        </w:rPr>
        <w:t>Tipologías</w:t>
      </w:r>
      <w:r w:rsidRPr="001163CA">
        <w:rPr>
          <w:bCs/>
          <w:sz w:val="16"/>
        </w:rPr>
        <w:t>: (S) Suma (K) Constante (C) Creciente (D) Decreciente</w:t>
      </w:r>
    </w:p>
    <w:tbl>
      <w:tblPr>
        <w:tblW w:w="97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118"/>
        <w:gridCol w:w="553"/>
        <w:gridCol w:w="569"/>
        <w:gridCol w:w="538"/>
        <w:gridCol w:w="554"/>
        <w:gridCol w:w="554"/>
        <w:gridCol w:w="555"/>
        <w:gridCol w:w="554"/>
        <w:gridCol w:w="555"/>
        <w:gridCol w:w="554"/>
        <w:gridCol w:w="607"/>
      </w:tblGrid>
      <w:tr w:rsidR="00796C45" w:rsidTr="00796C45">
        <w:trPr>
          <w:trHeight w:val="180"/>
          <w:jc w:val="center"/>
        </w:trPr>
        <w:tc>
          <w:tcPr>
            <w:tcW w:w="4118" w:type="dxa"/>
            <w:vMerge w:val="restart"/>
            <w:shd w:val="clear" w:color="auto" w:fill="DBDBDB"/>
            <w:vAlign w:val="center"/>
          </w:tcPr>
          <w:p w:rsidR="00796C45" w:rsidRDefault="00796C45" w:rsidP="001163CA">
            <w:pPr>
              <w:spacing w:after="0"/>
              <w:ind w:hanging="2"/>
              <w:jc w:val="center"/>
              <w:rPr>
                <w:sz w:val="16"/>
                <w:szCs w:val="16"/>
              </w:rPr>
            </w:pPr>
            <w:r>
              <w:rPr>
                <w:b/>
                <w:sz w:val="16"/>
                <w:szCs w:val="16"/>
              </w:rPr>
              <w:t>Metas Proyecto de Inversión Asociadas</w:t>
            </w:r>
          </w:p>
        </w:tc>
        <w:tc>
          <w:tcPr>
            <w:tcW w:w="1122" w:type="dxa"/>
            <w:gridSpan w:val="2"/>
            <w:shd w:val="clear" w:color="auto" w:fill="DBDBDB"/>
            <w:vAlign w:val="center"/>
          </w:tcPr>
          <w:p w:rsidR="00796C45" w:rsidRDefault="00796C45" w:rsidP="001163CA">
            <w:pPr>
              <w:spacing w:after="0"/>
              <w:ind w:hanging="2"/>
              <w:jc w:val="center"/>
              <w:rPr>
                <w:sz w:val="16"/>
                <w:szCs w:val="16"/>
              </w:rPr>
            </w:pPr>
            <w:r>
              <w:rPr>
                <w:b/>
                <w:sz w:val="16"/>
                <w:szCs w:val="16"/>
              </w:rPr>
              <w:t>2020</w:t>
            </w:r>
          </w:p>
        </w:tc>
        <w:tc>
          <w:tcPr>
            <w:tcW w:w="1092" w:type="dxa"/>
            <w:gridSpan w:val="2"/>
            <w:shd w:val="clear" w:color="auto" w:fill="DBDBDB"/>
            <w:vAlign w:val="center"/>
          </w:tcPr>
          <w:p w:rsidR="00796C45" w:rsidRDefault="00796C45" w:rsidP="001163CA">
            <w:pPr>
              <w:spacing w:after="0"/>
              <w:ind w:hanging="2"/>
              <w:jc w:val="center"/>
              <w:rPr>
                <w:sz w:val="16"/>
                <w:szCs w:val="16"/>
              </w:rPr>
            </w:pPr>
            <w:r>
              <w:rPr>
                <w:b/>
                <w:sz w:val="16"/>
                <w:szCs w:val="16"/>
              </w:rPr>
              <w:t>2021</w:t>
            </w:r>
          </w:p>
        </w:tc>
        <w:tc>
          <w:tcPr>
            <w:tcW w:w="1109" w:type="dxa"/>
            <w:gridSpan w:val="2"/>
            <w:shd w:val="clear" w:color="auto" w:fill="DBDBDB"/>
            <w:vAlign w:val="center"/>
          </w:tcPr>
          <w:p w:rsidR="00796C45" w:rsidRDefault="00796C45" w:rsidP="001163CA">
            <w:pPr>
              <w:spacing w:after="0"/>
              <w:ind w:hanging="2"/>
              <w:jc w:val="center"/>
              <w:rPr>
                <w:sz w:val="16"/>
                <w:szCs w:val="16"/>
              </w:rPr>
            </w:pPr>
            <w:r>
              <w:rPr>
                <w:b/>
                <w:sz w:val="16"/>
                <w:szCs w:val="16"/>
              </w:rPr>
              <w:t>2022</w:t>
            </w:r>
          </w:p>
        </w:tc>
        <w:tc>
          <w:tcPr>
            <w:tcW w:w="1109" w:type="dxa"/>
            <w:gridSpan w:val="2"/>
            <w:shd w:val="clear" w:color="auto" w:fill="DBDBDB"/>
            <w:vAlign w:val="center"/>
          </w:tcPr>
          <w:p w:rsidR="00796C45" w:rsidRDefault="00796C45" w:rsidP="001163CA">
            <w:pPr>
              <w:spacing w:after="0"/>
              <w:ind w:hanging="2"/>
              <w:jc w:val="center"/>
              <w:rPr>
                <w:sz w:val="16"/>
                <w:szCs w:val="16"/>
              </w:rPr>
            </w:pPr>
            <w:r>
              <w:rPr>
                <w:b/>
                <w:sz w:val="16"/>
                <w:szCs w:val="16"/>
              </w:rPr>
              <w:t>2023</w:t>
            </w:r>
          </w:p>
        </w:tc>
        <w:tc>
          <w:tcPr>
            <w:tcW w:w="1161" w:type="dxa"/>
            <w:gridSpan w:val="2"/>
            <w:shd w:val="clear" w:color="auto" w:fill="DBDBDB"/>
            <w:vAlign w:val="center"/>
          </w:tcPr>
          <w:p w:rsidR="00796C45" w:rsidRDefault="00796C45" w:rsidP="001163CA">
            <w:pPr>
              <w:spacing w:after="0"/>
              <w:ind w:hanging="2"/>
              <w:jc w:val="center"/>
              <w:rPr>
                <w:sz w:val="16"/>
                <w:szCs w:val="16"/>
              </w:rPr>
            </w:pPr>
            <w:r>
              <w:rPr>
                <w:b/>
                <w:sz w:val="16"/>
                <w:szCs w:val="16"/>
              </w:rPr>
              <w:t>2024</w:t>
            </w:r>
          </w:p>
        </w:tc>
      </w:tr>
      <w:tr w:rsidR="00796C45" w:rsidTr="00796C45">
        <w:trPr>
          <w:trHeight w:val="205"/>
          <w:jc w:val="center"/>
        </w:trPr>
        <w:tc>
          <w:tcPr>
            <w:tcW w:w="4118" w:type="dxa"/>
            <w:vMerge/>
            <w:shd w:val="clear" w:color="auto" w:fill="DBDBDB"/>
            <w:vAlign w:val="center"/>
          </w:tcPr>
          <w:p w:rsidR="00796C45" w:rsidRDefault="00796C45" w:rsidP="001163CA">
            <w:pPr>
              <w:pBdr>
                <w:top w:val="nil"/>
                <w:left w:val="nil"/>
                <w:bottom w:val="nil"/>
                <w:right w:val="nil"/>
                <w:between w:val="nil"/>
              </w:pBdr>
              <w:spacing w:after="0" w:line="276" w:lineRule="auto"/>
              <w:ind w:hanging="2"/>
              <w:rPr>
                <w:sz w:val="16"/>
                <w:szCs w:val="16"/>
              </w:rPr>
            </w:pPr>
          </w:p>
        </w:tc>
        <w:tc>
          <w:tcPr>
            <w:tcW w:w="553" w:type="dxa"/>
            <w:shd w:val="clear" w:color="auto" w:fill="DBDBDB"/>
            <w:vAlign w:val="center"/>
          </w:tcPr>
          <w:p w:rsidR="00796C45" w:rsidRDefault="00796C45" w:rsidP="001163CA">
            <w:pPr>
              <w:spacing w:after="0"/>
              <w:ind w:hanging="2"/>
              <w:jc w:val="center"/>
              <w:rPr>
                <w:sz w:val="16"/>
                <w:szCs w:val="16"/>
              </w:rPr>
            </w:pPr>
            <w:r>
              <w:rPr>
                <w:b/>
                <w:sz w:val="16"/>
                <w:szCs w:val="16"/>
              </w:rPr>
              <w:t>P</w:t>
            </w:r>
          </w:p>
        </w:tc>
        <w:tc>
          <w:tcPr>
            <w:tcW w:w="569" w:type="dxa"/>
            <w:shd w:val="clear" w:color="auto" w:fill="DBDBDB"/>
            <w:vAlign w:val="center"/>
          </w:tcPr>
          <w:p w:rsidR="00796C45" w:rsidRDefault="00796C45" w:rsidP="001163CA">
            <w:pPr>
              <w:spacing w:after="0"/>
              <w:ind w:hanging="2"/>
              <w:jc w:val="center"/>
              <w:rPr>
                <w:sz w:val="16"/>
                <w:szCs w:val="16"/>
              </w:rPr>
            </w:pPr>
            <w:r>
              <w:rPr>
                <w:b/>
                <w:sz w:val="16"/>
                <w:szCs w:val="16"/>
              </w:rPr>
              <w:t>E</w:t>
            </w:r>
          </w:p>
        </w:tc>
        <w:tc>
          <w:tcPr>
            <w:tcW w:w="538" w:type="dxa"/>
            <w:shd w:val="clear" w:color="auto" w:fill="DBDBDB"/>
            <w:vAlign w:val="center"/>
          </w:tcPr>
          <w:p w:rsidR="00796C45" w:rsidRDefault="00796C45" w:rsidP="001163CA">
            <w:pPr>
              <w:spacing w:after="0"/>
              <w:ind w:hanging="2"/>
              <w:jc w:val="center"/>
              <w:rPr>
                <w:sz w:val="16"/>
                <w:szCs w:val="16"/>
              </w:rPr>
            </w:pPr>
            <w:r>
              <w:rPr>
                <w:b/>
                <w:sz w:val="16"/>
                <w:szCs w:val="16"/>
              </w:rPr>
              <w:t>P</w:t>
            </w:r>
          </w:p>
        </w:tc>
        <w:tc>
          <w:tcPr>
            <w:tcW w:w="554" w:type="dxa"/>
            <w:shd w:val="clear" w:color="auto" w:fill="DBDBDB"/>
            <w:vAlign w:val="center"/>
          </w:tcPr>
          <w:p w:rsidR="00796C45" w:rsidRDefault="00796C45" w:rsidP="001163CA">
            <w:pPr>
              <w:spacing w:after="0"/>
              <w:ind w:hanging="2"/>
              <w:jc w:val="center"/>
              <w:rPr>
                <w:sz w:val="16"/>
                <w:szCs w:val="16"/>
              </w:rPr>
            </w:pPr>
            <w:r>
              <w:rPr>
                <w:b/>
                <w:sz w:val="16"/>
                <w:szCs w:val="16"/>
              </w:rPr>
              <w:t>E</w:t>
            </w:r>
          </w:p>
        </w:tc>
        <w:tc>
          <w:tcPr>
            <w:tcW w:w="554" w:type="dxa"/>
            <w:shd w:val="clear" w:color="auto" w:fill="DBDBDB"/>
            <w:vAlign w:val="center"/>
          </w:tcPr>
          <w:p w:rsidR="00796C45" w:rsidRDefault="00796C45" w:rsidP="001163CA">
            <w:pPr>
              <w:spacing w:after="0"/>
              <w:ind w:hanging="2"/>
              <w:jc w:val="center"/>
              <w:rPr>
                <w:sz w:val="16"/>
                <w:szCs w:val="16"/>
              </w:rPr>
            </w:pPr>
            <w:r>
              <w:rPr>
                <w:b/>
                <w:sz w:val="16"/>
                <w:szCs w:val="16"/>
              </w:rPr>
              <w:t>P</w:t>
            </w:r>
          </w:p>
        </w:tc>
        <w:tc>
          <w:tcPr>
            <w:tcW w:w="555" w:type="dxa"/>
            <w:shd w:val="clear" w:color="auto" w:fill="DBDBDB"/>
            <w:vAlign w:val="center"/>
          </w:tcPr>
          <w:p w:rsidR="00796C45" w:rsidRDefault="00796C45" w:rsidP="001163CA">
            <w:pPr>
              <w:spacing w:after="0"/>
              <w:ind w:hanging="2"/>
              <w:jc w:val="center"/>
              <w:rPr>
                <w:sz w:val="16"/>
                <w:szCs w:val="16"/>
              </w:rPr>
            </w:pPr>
            <w:r>
              <w:rPr>
                <w:b/>
                <w:sz w:val="16"/>
                <w:szCs w:val="16"/>
              </w:rPr>
              <w:t>E</w:t>
            </w:r>
          </w:p>
        </w:tc>
        <w:tc>
          <w:tcPr>
            <w:tcW w:w="554" w:type="dxa"/>
            <w:shd w:val="clear" w:color="auto" w:fill="DBDBDB"/>
            <w:vAlign w:val="center"/>
          </w:tcPr>
          <w:p w:rsidR="00796C45" w:rsidRDefault="00796C45" w:rsidP="001163CA">
            <w:pPr>
              <w:spacing w:after="0"/>
              <w:ind w:hanging="2"/>
              <w:jc w:val="center"/>
              <w:rPr>
                <w:sz w:val="16"/>
                <w:szCs w:val="16"/>
              </w:rPr>
            </w:pPr>
            <w:r>
              <w:rPr>
                <w:b/>
                <w:sz w:val="16"/>
                <w:szCs w:val="16"/>
              </w:rPr>
              <w:t>P</w:t>
            </w:r>
          </w:p>
        </w:tc>
        <w:tc>
          <w:tcPr>
            <w:tcW w:w="555" w:type="dxa"/>
            <w:shd w:val="clear" w:color="auto" w:fill="DBDBDB"/>
            <w:vAlign w:val="center"/>
          </w:tcPr>
          <w:p w:rsidR="00796C45" w:rsidRDefault="00796C45" w:rsidP="001163CA">
            <w:pPr>
              <w:spacing w:after="0"/>
              <w:ind w:hanging="2"/>
              <w:jc w:val="center"/>
              <w:rPr>
                <w:sz w:val="16"/>
                <w:szCs w:val="16"/>
              </w:rPr>
            </w:pPr>
            <w:r>
              <w:rPr>
                <w:b/>
                <w:sz w:val="16"/>
                <w:szCs w:val="16"/>
              </w:rPr>
              <w:t>E</w:t>
            </w:r>
          </w:p>
        </w:tc>
        <w:tc>
          <w:tcPr>
            <w:tcW w:w="554" w:type="dxa"/>
            <w:shd w:val="clear" w:color="auto" w:fill="DBDBDB"/>
            <w:vAlign w:val="center"/>
          </w:tcPr>
          <w:p w:rsidR="00796C45" w:rsidRDefault="00796C45" w:rsidP="001163CA">
            <w:pPr>
              <w:spacing w:after="0"/>
              <w:ind w:hanging="2"/>
              <w:jc w:val="center"/>
              <w:rPr>
                <w:sz w:val="16"/>
                <w:szCs w:val="16"/>
              </w:rPr>
            </w:pPr>
            <w:r>
              <w:rPr>
                <w:b/>
                <w:sz w:val="16"/>
                <w:szCs w:val="16"/>
              </w:rPr>
              <w:t>P</w:t>
            </w:r>
          </w:p>
        </w:tc>
        <w:tc>
          <w:tcPr>
            <w:tcW w:w="607" w:type="dxa"/>
            <w:shd w:val="clear" w:color="auto" w:fill="DBDBDB"/>
            <w:vAlign w:val="center"/>
          </w:tcPr>
          <w:p w:rsidR="00796C45" w:rsidRDefault="00796C45" w:rsidP="001163CA">
            <w:pPr>
              <w:spacing w:after="0"/>
              <w:ind w:hanging="2"/>
              <w:rPr>
                <w:sz w:val="16"/>
                <w:szCs w:val="16"/>
              </w:rPr>
            </w:pPr>
            <w:r>
              <w:rPr>
                <w:b/>
                <w:sz w:val="16"/>
                <w:szCs w:val="16"/>
              </w:rPr>
              <w:t>E</w:t>
            </w:r>
          </w:p>
        </w:tc>
      </w:tr>
      <w:tr w:rsidR="00796C45" w:rsidTr="00796C45">
        <w:trPr>
          <w:trHeight w:val="436"/>
          <w:jc w:val="center"/>
        </w:trPr>
        <w:tc>
          <w:tcPr>
            <w:tcW w:w="4118" w:type="dxa"/>
            <w:vAlign w:val="center"/>
          </w:tcPr>
          <w:p w:rsidR="00796C45" w:rsidRDefault="00796C45" w:rsidP="001163CA">
            <w:pPr>
              <w:spacing w:after="0"/>
              <w:ind w:hanging="2"/>
              <w:rPr>
                <w:sz w:val="16"/>
                <w:szCs w:val="16"/>
              </w:rPr>
            </w:pPr>
            <w:r>
              <w:rPr>
                <w:sz w:val="16"/>
                <w:szCs w:val="16"/>
              </w:rPr>
              <w:t>(K) 1 Creación de un (1) Sistema Distrital de bibliotecas y espacios no convencionales de lectura que fortalezca y articule bibliotecas públicas, escolares, comunitarias, universitarias, especializadas, y otros espacios de circulación del libro en la ciudad</w:t>
            </w:r>
          </w:p>
        </w:tc>
        <w:tc>
          <w:tcPr>
            <w:tcW w:w="553" w:type="dxa"/>
            <w:vAlign w:val="center"/>
          </w:tcPr>
          <w:p w:rsidR="00796C45" w:rsidRDefault="00796C45" w:rsidP="001163CA">
            <w:pPr>
              <w:spacing w:after="0"/>
              <w:ind w:hanging="2"/>
              <w:jc w:val="center"/>
              <w:rPr>
                <w:sz w:val="16"/>
                <w:szCs w:val="16"/>
              </w:rPr>
            </w:pPr>
            <w:r>
              <w:rPr>
                <w:sz w:val="16"/>
                <w:szCs w:val="16"/>
              </w:rPr>
              <w:t>1</w:t>
            </w:r>
          </w:p>
        </w:tc>
        <w:tc>
          <w:tcPr>
            <w:tcW w:w="569" w:type="dxa"/>
            <w:vAlign w:val="center"/>
          </w:tcPr>
          <w:p w:rsidR="00796C45" w:rsidRDefault="00796C45" w:rsidP="001163CA">
            <w:pPr>
              <w:spacing w:after="0"/>
              <w:ind w:hanging="2"/>
              <w:jc w:val="center"/>
              <w:rPr>
                <w:sz w:val="16"/>
                <w:szCs w:val="16"/>
              </w:rPr>
            </w:pPr>
            <w:r>
              <w:rPr>
                <w:sz w:val="16"/>
                <w:szCs w:val="16"/>
              </w:rPr>
              <w:t>1</w:t>
            </w:r>
          </w:p>
        </w:tc>
        <w:tc>
          <w:tcPr>
            <w:tcW w:w="538" w:type="dxa"/>
            <w:vAlign w:val="center"/>
          </w:tcPr>
          <w:p w:rsidR="00796C45" w:rsidRDefault="00796C45" w:rsidP="001163CA">
            <w:pPr>
              <w:spacing w:after="0"/>
              <w:ind w:hanging="2"/>
              <w:jc w:val="center"/>
              <w:rPr>
                <w:sz w:val="16"/>
                <w:szCs w:val="16"/>
              </w:rPr>
            </w:pPr>
            <w:r>
              <w:rPr>
                <w:sz w:val="16"/>
                <w:szCs w:val="16"/>
              </w:rPr>
              <w:t>1</w:t>
            </w:r>
          </w:p>
        </w:tc>
        <w:tc>
          <w:tcPr>
            <w:tcW w:w="554" w:type="dxa"/>
            <w:vAlign w:val="center"/>
          </w:tcPr>
          <w:p w:rsidR="00796C45" w:rsidRDefault="00796C45" w:rsidP="001163CA">
            <w:pPr>
              <w:spacing w:after="0"/>
              <w:ind w:hanging="2"/>
              <w:jc w:val="center"/>
              <w:rPr>
                <w:sz w:val="16"/>
                <w:szCs w:val="16"/>
              </w:rPr>
            </w:pPr>
            <w:r>
              <w:rPr>
                <w:sz w:val="16"/>
                <w:szCs w:val="16"/>
              </w:rPr>
              <w:t>0.12</w:t>
            </w:r>
          </w:p>
        </w:tc>
        <w:tc>
          <w:tcPr>
            <w:tcW w:w="554" w:type="dxa"/>
            <w:vAlign w:val="center"/>
          </w:tcPr>
          <w:p w:rsidR="00796C45" w:rsidRDefault="00796C45" w:rsidP="001163CA">
            <w:pPr>
              <w:spacing w:after="0"/>
              <w:ind w:hanging="2"/>
              <w:jc w:val="center"/>
              <w:rPr>
                <w:sz w:val="16"/>
                <w:szCs w:val="16"/>
              </w:rPr>
            </w:pPr>
            <w:r>
              <w:rPr>
                <w:sz w:val="16"/>
                <w:szCs w:val="16"/>
              </w:rPr>
              <w:t>1</w:t>
            </w:r>
          </w:p>
        </w:tc>
        <w:tc>
          <w:tcPr>
            <w:tcW w:w="555" w:type="dxa"/>
            <w:vAlign w:val="center"/>
          </w:tcPr>
          <w:p w:rsidR="00796C45" w:rsidRDefault="00796C45" w:rsidP="001163CA">
            <w:pPr>
              <w:spacing w:after="0"/>
              <w:ind w:hanging="2"/>
              <w:jc w:val="center"/>
              <w:rPr>
                <w:sz w:val="16"/>
                <w:szCs w:val="16"/>
              </w:rPr>
            </w:pPr>
            <w:r>
              <w:rPr>
                <w:sz w:val="16"/>
                <w:szCs w:val="16"/>
              </w:rPr>
              <w:t>-</w:t>
            </w:r>
          </w:p>
        </w:tc>
        <w:tc>
          <w:tcPr>
            <w:tcW w:w="554" w:type="dxa"/>
            <w:vAlign w:val="center"/>
          </w:tcPr>
          <w:p w:rsidR="00796C45" w:rsidRDefault="00796C45" w:rsidP="001163CA">
            <w:pPr>
              <w:spacing w:after="0"/>
              <w:ind w:hanging="2"/>
              <w:jc w:val="center"/>
              <w:rPr>
                <w:sz w:val="16"/>
                <w:szCs w:val="16"/>
              </w:rPr>
            </w:pPr>
            <w:r>
              <w:rPr>
                <w:sz w:val="16"/>
                <w:szCs w:val="16"/>
              </w:rPr>
              <w:t>1</w:t>
            </w:r>
          </w:p>
        </w:tc>
        <w:tc>
          <w:tcPr>
            <w:tcW w:w="555" w:type="dxa"/>
            <w:vAlign w:val="center"/>
          </w:tcPr>
          <w:p w:rsidR="00796C45" w:rsidRDefault="00796C45" w:rsidP="001163CA">
            <w:pPr>
              <w:spacing w:after="0"/>
              <w:ind w:hanging="2"/>
              <w:jc w:val="center"/>
              <w:rPr>
                <w:sz w:val="16"/>
                <w:szCs w:val="16"/>
              </w:rPr>
            </w:pPr>
            <w:r>
              <w:rPr>
                <w:sz w:val="16"/>
                <w:szCs w:val="16"/>
              </w:rPr>
              <w:t>-</w:t>
            </w:r>
          </w:p>
        </w:tc>
        <w:tc>
          <w:tcPr>
            <w:tcW w:w="554" w:type="dxa"/>
            <w:vAlign w:val="center"/>
          </w:tcPr>
          <w:p w:rsidR="00796C45" w:rsidRDefault="00796C45" w:rsidP="001163CA">
            <w:pPr>
              <w:spacing w:after="0"/>
              <w:ind w:hanging="2"/>
              <w:jc w:val="center"/>
              <w:rPr>
                <w:sz w:val="16"/>
                <w:szCs w:val="16"/>
              </w:rPr>
            </w:pPr>
            <w:r>
              <w:rPr>
                <w:sz w:val="16"/>
                <w:szCs w:val="16"/>
              </w:rPr>
              <w:t>1</w:t>
            </w:r>
          </w:p>
        </w:tc>
        <w:tc>
          <w:tcPr>
            <w:tcW w:w="607" w:type="dxa"/>
            <w:vAlign w:val="center"/>
          </w:tcPr>
          <w:p w:rsidR="00796C45" w:rsidRDefault="00796C45" w:rsidP="001163CA">
            <w:pPr>
              <w:spacing w:after="0"/>
              <w:ind w:hanging="2"/>
              <w:jc w:val="center"/>
              <w:rPr>
                <w:sz w:val="16"/>
                <w:szCs w:val="16"/>
              </w:rPr>
            </w:pPr>
            <w:r>
              <w:rPr>
                <w:sz w:val="16"/>
                <w:szCs w:val="16"/>
              </w:rPr>
              <w:t>-</w:t>
            </w:r>
          </w:p>
        </w:tc>
      </w:tr>
    </w:tbl>
    <w:p w:rsidR="00796C45" w:rsidRDefault="00796C45" w:rsidP="00796C45">
      <w:pPr>
        <w:ind w:hanging="2"/>
      </w:pPr>
    </w:p>
    <w:p w:rsidR="00796C45" w:rsidRPr="001163CA" w:rsidRDefault="00796C45" w:rsidP="00796C45">
      <w:pPr>
        <w:ind w:hanging="2"/>
        <w:rPr>
          <w:bCs/>
        </w:rPr>
      </w:pPr>
      <w:r w:rsidRPr="001163CA">
        <w:rPr>
          <w:b/>
        </w:rPr>
        <w:lastRenderedPageBreak/>
        <w:t xml:space="preserve">Retrasos y soluciones del indicador: </w:t>
      </w:r>
      <w:r w:rsidRPr="001163CA">
        <w:rPr>
          <w:bCs/>
        </w:rPr>
        <w:t>No se reporta información de retrasos en el cumplimiento de la meta.</w:t>
      </w:r>
    </w:p>
    <w:p w:rsidR="00796C45" w:rsidRPr="001163CA" w:rsidRDefault="00796C45" w:rsidP="00796C45">
      <w:pPr>
        <w:ind w:hanging="2"/>
      </w:pPr>
      <w:r w:rsidRPr="001163CA">
        <w:rPr>
          <w:b/>
        </w:rPr>
        <w:t>Avances y logros del indicador:</w:t>
      </w:r>
      <w:r w:rsidRPr="001163CA">
        <w:t xml:space="preserve"> </w:t>
      </w:r>
    </w:p>
    <w:p w:rsidR="00796C45" w:rsidRPr="00F56F50" w:rsidRDefault="00796C45" w:rsidP="00F56F50">
      <w:pPr>
        <w:rPr>
          <w:b/>
        </w:rPr>
      </w:pPr>
      <w:r w:rsidRPr="00F56F50">
        <w:rPr>
          <w:b/>
        </w:rPr>
        <w:t>Lanzamiento del Sistema Distrital de Bibliotecas</w:t>
      </w:r>
    </w:p>
    <w:p w:rsidR="00796C45" w:rsidRDefault="00796C45" w:rsidP="001163CA">
      <w:pPr>
        <w:spacing w:after="0"/>
        <w:ind w:hanging="1"/>
      </w:pPr>
      <w:r>
        <w:t>El Sistema Distrital de Bibliotecas (SDB) es una estrategia para articular los diferentes tipos de servicios, colecciones y programación de los diferentes tipos de bibliotecas de Bogotá. Las acciones están orientadas a diseñar un sistema común de estrategias que brinden a la ciudadanía acceso a los diferentes servicios y programas bibliotecarios y, en general, a la cultura escrita.</w:t>
      </w:r>
    </w:p>
    <w:p w:rsidR="00796C45" w:rsidRDefault="00796C45" w:rsidP="001163CA">
      <w:pPr>
        <w:spacing w:after="0"/>
        <w:ind w:hanging="1"/>
      </w:pPr>
    </w:p>
    <w:p w:rsidR="00796C45" w:rsidRDefault="00796C45" w:rsidP="001163CA">
      <w:pPr>
        <w:spacing w:after="0"/>
        <w:ind w:hanging="1"/>
      </w:pPr>
      <w:r>
        <w:t>El 23 de marzo se hizo el lanzamiento público del Sistema Distrital de Bibliotecas (SDB), el cual inauguró este proyecto de ciudad con la firma de un pacto de cultura escrita para Bogotá. En el evento se contó con la participación de la alcaldesa, el Secretario de Cultura y la representación de la Secretaría de Educación, estudiantes, docentes y representantes de bibliotecas públicas universitarias, comunitarias, y escolares.</w:t>
      </w:r>
    </w:p>
    <w:p w:rsidR="00796C45" w:rsidRDefault="00796C45" w:rsidP="001163CA">
      <w:pPr>
        <w:spacing w:after="0"/>
        <w:ind w:hanging="1"/>
      </w:pPr>
    </w:p>
    <w:p w:rsidR="00796C45" w:rsidRDefault="00796C45" w:rsidP="001163CA">
      <w:pPr>
        <w:spacing w:after="0"/>
        <w:ind w:hanging="1"/>
      </w:pPr>
      <w:r>
        <w:t>En el lanzamiento se presentó el SDB a la ciudad como una estrategia orientada a aumentar el impacto de los espacios de lectura de la ciudad y, de esta manera, garantizar el acceso a la lectura, la información y el conocimiento por parte de la ciudadanía.</w:t>
      </w:r>
    </w:p>
    <w:p w:rsidR="00796C45" w:rsidRDefault="00796C45" w:rsidP="001163CA">
      <w:pPr>
        <w:spacing w:after="0"/>
        <w:ind w:hanging="1"/>
      </w:pPr>
    </w:p>
    <w:p w:rsidR="00796C45" w:rsidRDefault="00796C45" w:rsidP="00796C45">
      <w:pPr>
        <w:ind w:hanging="2"/>
        <w:jc w:val="center"/>
      </w:pPr>
      <w:r>
        <w:rPr>
          <w:noProof/>
          <w:lang w:eastAsia="es-CO"/>
        </w:rPr>
        <w:drawing>
          <wp:inline distT="0" distB="0" distL="0" distR="0">
            <wp:extent cx="4105469" cy="2273459"/>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119415" cy="2281182"/>
                    </a:xfrm>
                    <a:prstGeom prst="rect">
                      <a:avLst/>
                    </a:prstGeom>
                    <a:noFill/>
                    <a:ln>
                      <a:noFill/>
                    </a:ln>
                  </pic:spPr>
                </pic:pic>
              </a:graphicData>
            </a:graphic>
          </wp:inline>
        </w:drawing>
      </w:r>
    </w:p>
    <w:p w:rsidR="00796C45" w:rsidRDefault="00796C45" w:rsidP="00796C45">
      <w:pPr>
        <w:ind w:hanging="2"/>
      </w:pPr>
      <w:hyperlink r:id="rId156">
        <w:r>
          <w:rPr>
            <w:color w:val="1155CC"/>
            <w:u w:val="single"/>
          </w:rPr>
          <w:t>https://bogota.gov.co/mi-ciudad/cultura-recreacion-y-deporte/bogota-firma-pacto-por-la-cultura-escrita</w:t>
        </w:r>
      </w:hyperlink>
      <w:r>
        <w:t xml:space="preserve"> </w:t>
      </w:r>
    </w:p>
    <w:p w:rsidR="00796C45" w:rsidRPr="00F56F50" w:rsidRDefault="00796C45" w:rsidP="00F56F50">
      <w:pPr>
        <w:rPr>
          <w:b/>
        </w:rPr>
      </w:pPr>
      <w:r w:rsidRPr="00F56F50">
        <w:rPr>
          <w:b/>
        </w:rPr>
        <w:t>Diseño de laboratorio de co-creación del SDB</w:t>
      </w:r>
    </w:p>
    <w:p w:rsidR="00796C45" w:rsidRDefault="00796C45" w:rsidP="001163CA">
      <w:pPr>
        <w:spacing w:after="0"/>
        <w:ind w:hanging="1"/>
      </w:pPr>
      <w:r>
        <w:t xml:space="preserve">La línea de Cultura digital e Innovación de la DLB avanzó en el desarrollo metodológico de un laboratorio de co-creación para diseñar de manera colectiva la oferta de servicios del Sistema Distrital de Bibliotecas. El laboratorio se implementará entre abril y diciembre de 2021 y busca contribuir a su formulación, desarrollo y reconocimiento a partir de la </w:t>
      </w:r>
      <w:r>
        <w:lastRenderedPageBreak/>
        <w:t xml:space="preserve">realización de una serie de actividades co-creativas con tomadores de decisión, trabajadores y usuarios de bibliotecas de diferentes características y tipologías en Bogotá. </w:t>
      </w:r>
    </w:p>
    <w:p w:rsidR="00796C45" w:rsidRDefault="00796C45" w:rsidP="001163CA">
      <w:pPr>
        <w:spacing w:after="0"/>
        <w:ind w:hanging="1"/>
      </w:pPr>
    </w:p>
    <w:p w:rsidR="00796C45" w:rsidRDefault="00796C45" w:rsidP="001163CA">
      <w:pPr>
        <w:spacing w:after="0"/>
        <w:ind w:hanging="1"/>
      </w:pPr>
      <w:r>
        <w:t>Esto permitirá obtener información relevante sobre las necesidades y particularidades de dichas bibliotecas, así como los puntos de conexión entre ellas, es decir, los elementos en común y de articulación necesarios para formar un sistema acorde con la misionalidad de BibloRed.</w:t>
      </w:r>
    </w:p>
    <w:p w:rsidR="00796C45" w:rsidRDefault="00796C45" w:rsidP="001163CA">
      <w:pPr>
        <w:spacing w:after="0"/>
        <w:ind w:hanging="1"/>
        <w:jc w:val="center"/>
        <w:rPr>
          <w:highlight w:val="magenta"/>
        </w:rPr>
      </w:pPr>
      <w:r>
        <w:rPr>
          <w:noProof/>
          <w:lang w:eastAsia="es-CO"/>
        </w:rPr>
        <w:drawing>
          <wp:inline distT="0" distB="0" distL="0" distR="0">
            <wp:extent cx="4917232" cy="2463030"/>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923420" cy="2466130"/>
                    </a:xfrm>
                    <a:prstGeom prst="rect">
                      <a:avLst/>
                    </a:prstGeom>
                    <a:noFill/>
                    <a:ln>
                      <a:noFill/>
                    </a:ln>
                  </pic:spPr>
                </pic:pic>
              </a:graphicData>
            </a:graphic>
          </wp:inline>
        </w:drawing>
      </w:r>
      <w:r>
        <w:br/>
        <w:t>Cronograma de trabajo del laboratorio de co-creación “Sistema Distrital de Bibliotecas”</w:t>
      </w:r>
    </w:p>
    <w:p w:rsidR="00796C45" w:rsidRDefault="00796C45" w:rsidP="001163CA">
      <w:pPr>
        <w:spacing w:after="0"/>
        <w:ind w:hanging="1"/>
        <w:rPr>
          <w:highlight w:val="magenta"/>
        </w:rPr>
      </w:pPr>
    </w:p>
    <w:p w:rsidR="00796C45" w:rsidRPr="00F56F50" w:rsidRDefault="00796C45" w:rsidP="00F56F50">
      <w:pPr>
        <w:rPr>
          <w:b/>
        </w:rPr>
      </w:pPr>
      <w:r w:rsidRPr="00F56F50">
        <w:rPr>
          <w:b/>
        </w:rPr>
        <w:t>Base de datos y diseño de sistema de gobernanza</w:t>
      </w:r>
    </w:p>
    <w:p w:rsidR="00796C45" w:rsidRDefault="00796C45" w:rsidP="001163CA">
      <w:pPr>
        <w:spacing w:after="0"/>
        <w:ind w:hanging="1"/>
      </w:pPr>
    </w:p>
    <w:p w:rsidR="00796C45" w:rsidRDefault="00796C45" w:rsidP="00FB725A">
      <w:pPr>
        <w:spacing w:after="0"/>
        <w:ind w:hanging="1"/>
      </w:pPr>
      <w:r>
        <w:t xml:space="preserve">Se hizo un avance en la gestión de información de los agentes del sistema que estarían </w:t>
      </w:r>
      <w:r w:rsidR="001163CA">
        <w:t>involucrados,</w:t>
      </w:r>
      <w:r>
        <w:t xml:space="preserve"> así como en el diseño de los criterios de vinculación de los mismos. Información disponible en: </w:t>
      </w:r>
      <w:hyperlink r:id="rId158" w:anchor="gid=783930622">
        <w:r>
          <w:rPr>
            <w:color w:val="1155CC"/>
            <w:u w:val="single"/>
          </w:rPr>
          <w:t>5 - Base de datos de agentes</w:t>
        </w:r>
      </w:hyperlink>
      <w:r>
        <w:t xml:space="preserve"> </w:t>
      </w:r>
    </w:p>
    <w:p w:rsidR="00796C45" w:rsidRDefault="00796C45" w:rsidP="00FB725A">
      <w:pPr>
        <w:spacing w:after="0"/>
      </w:pPr>
    </w:p>
    <w:p w:rsidR="001163CA" w:rsidRPr="00FB725A" w:rsidRDefault="001163CA" w:rsidP="00FB725A">
      <w:pPr>
        <w:spacing w:after="0"/>
        <w:ind w:hanging="2"/>
        <w:rPr>
          <w:b/>
          <w:i/>
        </w:rPr>
      </w:pPr>
      <w:r w:rsidRPr="00FB725A">
        <w:rPr>
          <w:b/>
          <w:i/>
        </w:rPr>
        <w:t>Indicador 2:</w:t>
      </w:r>
    </w:p>
    <w:p w:rsidR="00FB725A" w:rsidRDefault="00FB725A" w:rsidP="001163CA">
      <w:pPr>
        <w:spacing w:after="0"/>
        <w:ind w:hanging="2"/>
        <w:rPr>
          <w:i/>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889"/>
        <w:gridCol w:w="2202"/>
        <w:gridCol w:w="1842"/>
        <w:gridCol w:w="1701"/>
      </w:tblGrid>
      <w:tr w:rsidR="00796C45" w:rsidRPr="009A00D8" w:rsidTr="007B2E7E">
        <w:trPr>
          <w:trHeight w:val="20"/>
          <w:jc w:val="center"/>
        </w:trPr>
        <w:tc>
          <w:tcPr>
            <w:tcW w:w="3889" w:type="dxa"/>
            <w:shd w:val="clear" w:color="auto" w:fill="DBDBDB"/>
            <w:vAlign w:val="center"/>
          </w:tcPr>
          <w:p w:rsidR="00796C45" w:rsidRPr="009A00D8" w:rsidRDefault="00796C45" w:rsidP="00FB725A">
            <w:pPr>
              <w:spacing w:after="0"/>
              <w:ind w:hanging="2"/>
              <w:jc w:val="center"/>
              <w:rPr>
                <w:sz w:val="20"/>
                <w:szCs w:val="20"/>
              </w:rPr>
            </w:pPr>
            <w:r w:rsidRPr="009A00D8">
              <w:rPr>
                <w:b/>
                <w:sz w:val="20"/>
                <w:szCs w:val="20"/>
              </w:rPr>
              <w:t>Meta PD - Código y nombre</w:t>
            </w:r>
          </w:p>
        </w:tc>
        <w:tc>
          <w:tcPr>
            <w:tcW w:w="2202" w:type="dxa"/>
            <w:shd w:val="clear" w:color="auto" w:fill="DBDBDB"/>
            <w:vAlign w:val="center"/>
          </w:tcPr>
          <w:p w:rsidR="00796C45" w:rsidRPr="009A00D8" w:rsidRDefault="00796C45" w:rsidP="00FB725A">
            <w:pPr>
              <w:spacing w:after="0"/>
              <w:ind w:hanging="2"/>
              <w:jc w:val="center"/>
              <w:rPr>
                <w:sz w:val="20"/>
                <w:szCs w:val="20"/>
              </w:rPr>
            </w:pPr>
            <w:r w:rsidRPr="009A00D8">
              <w:rPr>
                <w:b/>
                <w:sz w:val="20"/>
                <w:szCs w:val="20"/>
              </w:rPr>
              <w:t>Vigencia</w:t>
            </w:r>
          </w:p>
        </w:tc>
        <w:tc>
          <w:tcPr>
            <w:tcW w:w="1842" w:type="dxa"/>
            <w:shd w:val="clear" w:color="auto" w:fill="DBDBDB"/>
            <w:vAlign w:val="center"/>
          </w:tcPr>
          <w:p w:rsidR="00796C45" w:rsidRPr="009A00D8" w:rsidRDefault="00796C45" w:rsidP="00FB725A">
            <w:pPr>
              <w:spacing w:after="0"/>
              <w:ind w:hanging="2"/>
              <w:jc w:val="center"/>
              <w:rPr>
                <w:sz w:val="20"/>
                <w:szCs w:val="20"/>
              </w:rPr>
            </w:pPr>
            <w:r w:rsidRPr="009A00D8">
              <w:rPr>
                <w:b/>
                <w:sz w:val="20"/>
                <w:szCs w:val="20"/>
              </w:rPr>
              <w:t>Programado</w:t>
            </w:r>
          </w:p>
        </w:tc>
        <w:tc>
          <w:tcPr>
            <w:tcW w:w="1701" w:type="dxa"/>
            <w:shd w:val="clear" w:color="auto" w:fill="DBDBDB"/>
            <w:vAlign w:val="center"/>
          </w:tcPr>
          <w:p w:rsidR="00796C45" w:rsidRPr="009A00D8" w:rsidRDefault="00796C45" w:rsidP="00FB725A">
            <w:pPr>
              <w:spacing w:after="0"/>
              <w:ind w:hanging="2"/>
              <w:jc w:val="center"/>
              <w:rPr>
                <w:sz w:val="20"/>
                <w:szCs w:val="20"/>
              </w:rPr>
            </w:pPr>
            <w:r w:rsidRPr="009A00D8">
              <w:rPr>
                <w:b/>
                <w:sz w:val="20"/>
                <w:szCs w:val="20"/>
              </w:rPr>
              <w:t>Ejecutado</w:t>
            </w:r>
          </w:p>
        </w:tc>
      </w:tr>
      <w:tr w:rsidR="00796C45" w:rsidRPr="009A00D8" w:rsidTr="007B2E7E">
        <w:trPr>
          <w:trHeight w:val="20"/>
          <w:jc w:val="center"/>
        </w:trPr>
        <w:tc>
          <w:tcPr>
            <w:tcW w:w="3889" w:type="dxa"/>
            <w:vMerge w:val="restart"/>
            <w:shd w:val="clear" w:color="auto" w:fill="FFFFFF"/>
            <w:vAlign w:val="center"/>
          </w:tcPr>
          <w:p w:rsidR="00796C45" w:rsidRPr="009A00D8" w:rsidRDefault="00796C45" w:rsidP="00FB725A">
            <w:pPr>
              <w:spacing w:after="0"/>
              <w:ind w:hanging="2"/>
              <w:rPr>
                <w:sz w:val="20"/>
                <w:szCs w:val="20"/>
              </w:rPr>
            </w:pPr>
            <w:r w:rsidRPr="009A00D8">
              <w:rPr>
                <w:sz w:val="20"/>
                <w:szCs w:val="20"/>
              </w:rPr>
              <w:t>102 –(C) Formular 1 política distrital de lectura, escritura y bibliotecas y otros espacios de circulación del libro</w:t>
            </w:r>
          </w:p>
        </w:tc>
        <w:tc>
          <w:tcPr>
            <w:tcW w:w="2202" w:type="dxa"/>
            <w:shd w:val="clear" w:color="auto" w:fill="FFFFFF"/>
            <w:vAlign w:val="center"/>
          </w:tcPr>
          <w:p w:rsidR="00796C45" w:rsidRPr="009A00D8" w:rsidRDefault="00796C45" w:rsidP="00FB725A">
            <w:pPr>
              <w:spacing w:after="0"/>
              <w:ind w:hanging="2"/>
              <w:jc w:val="center"/>
              <w:rPr>
                <w:sz w:val="20"/>
                <w:szCs w:val="20"/>
              </w:rPr>
            </w:pPr>
            <w:r w:rsidRPr="009A00D8">
              <w:rPr>
                <w:sz w:val="20"/>
                <w:szCs w:val="20"/>
              </w:rPr>
              <w:t>2020</w:t>
            </w:r>
          </w:p>
        </w:tc>
        <w:tc>
          <w:tcPr>
            <w:tcW w:w="1842" w:type="dxa"/>
            <w:shd w:val="clear" w:color="auto" w:fill="FFFFFF"/>
            <w:vAlign w:val="center"/>
          </w:tcPr>
          <w:p w:rsidR="00796C45" w:rsidRPr="009A00D8" w:rsidRDefault="00796C45" w:rsidP="00FB725A">
            <w:pPr>
              <w:spacing w:after="0"/>
              <w:ind w:hanging="2"/>
              <w:jc w:val="center"/>
              <w:rPr>
                <w:sz w:val="20"/>
                <w:szCs w:val="20"/>
              </w:rPr>
            </w:pPr>
            <w:r w:rsidRPr="009A00D8">
              <w:rPr>
                <w:sz w:val="20"/>
                <w:szCs w:val="20"/>
              </w:rPr>
              <w:t>0,1</w:t>
            </w:r>
          </w:p>
        </w:tc>
        <w:tc>
          <w:tcPr>
            <w:tcW w:w="1701" w:type="dxa"/>
            <w:shd w:val="clear" w:color="auto" w:fill="FFFFFF"/>
            <w:vAlign w:val="center"/>
          </w:tcPr>
          <w:p w:rsidR="00796C45" w:rsidRPr="009A00D8" w:rsidRDefault="00796C45" w:rsidP="00FB725A">
            <w:pPr>
              <w:spacing w:after="0"/>
              <w:ind w:hanging="2"/>
              <w:jc w:val="center"/>
              <w:rPr>
                <w:sz w:val="20"/>
                <w:szCs w:val="20"/>
              </w:rPr>
            </w:pPr>
            <w:r w:rsidRPr="009A00D8">
              <w:rPr>
                <w:sz w:val="20"/>
                <w:szCs w:val="20"/>
              </w:rPr>
              <w:t>0,1</w:t>
            </w:r>
          </w:p>
        </w:tc>
      </w:tr>
      <w:tr w:rsidR="00796C45" w:rsidRPr="009A00D8" w:rsidTr="007B2E7E">
        <w:trPr>
          <w:trHeight w:val="20"/>
          <w:jc w:val="center"/>
        </w:trPr>
        <w:tc>
          <w:tcPr>
            <w:tcW w:w="3889" w:type="dxa"/>
            <w:vMerge/>
            <w:shd w:val="clear" w:color="auto" w:fill="FFFFFF"/>
            <w:vAlign w:val="center"/>
          </w:tcPr>
          <w:p w:rsidR="00796C45" w:rsidRPr="009A00D8" w:rsidRDefault="00796C45" w:rsidP="00FB725A">
            <w:pPr>
              <w:pBdr>
                <w:top w:val="nil"/>
                <w:left w:val="nil"/>
                <w:bottom w:val="nil"/>
                <w:right w:val="nil"/>
                <w:between w:val="nil"/>
              </w:pBdr>
              <w:spacing w:after="0" w:line="276" w:lineRule="auto"/>
              <w:ind w:hanging="2"/>
              <w:rPr>
                <w:sz w:val="20"/>
                <w:szCs w:val="20"/>
              </w:rPr>
            </w:pPr>
          </w:p>
        </w:tc>
        <w:tc>
          <w:tcPr>
            <w:tcW w:w="2202" w:type="dxa"/>
            <w:shd w:val="clear" w:color="auto" w:fill="FFFFFF"/>
            <w:vAlign w:val="center"/>
          </w:tcPr>
          <w:p w:rsidR="00796C45" w:rsidRPr="009A00D8" w:rsidRDefault="00796C45" w:rsidP="00FB725A">
            <w:pPr>
              <w:spacing w:after="0"/>
              <w:ind w:hanging="2"/>
              <w:jc w:val="center"/>
              <w:rPr>
                <w:sz w:val="20"/>
                <w:szCs w:val="20"/>
              </w:rPr>
            </w:pPr>
            <w:r w:rsidRPr="009A00D8">
              <w:rPr>
                <w:sz w:val="20"/>
                <w:szCs w:val="20"/>
              </w:rPr>
              <w:t>2021</w:t>
            </w:r>
          </w:p>
        </w:tc>
        <w:tc>
          <w:tcPr>
            <w:tcW w:w="1842" w:type="dxa"/>
            <w:shd w:val="clear" w:color="auto" w:fill="FFFFFF"/>
          </w:tcPr>
          <w:p w:rsidR="00796C45" w:rsidRPr="009A00D8" w:rsidRDefault="00796C45" w:rsidP="00FB725A">
            <w:pPr>
              <w:spacing w:after="0"/>
              <w:ind w:hanging="2"/>
              <w:jc w:val="center"/>
              <w:rPr>
                <w:sz w:val="20"/>
                <w:szCs w:val="20"/>
              </w:rPr>
            </w:pPr>
            <w:r w:rsidRPr="009A00D8">
              <w:rPr>
                <w:sz w:val="20"/>
                <w:szCs w:val="20"/>
              </w:rPr>
              <w:t>0,</w:t>
            </w:r>
            <w:r w:rsidR="003162B4">
              <w:rPr>
                <w:sz w:val="20"/>
                <w:szCs w:val="20"/>
              </w:rPr>
              <w:t>5</w:t>
            </w:r>
          </w:p>
        </w:tc>
        <w:tc>
          <w:tcPr>
            <w:tcW w:w="1701" w:type="dxa"/>
            <w:shd w:val="clear" w:color="auto" w:fill="FFFFFF"/>
            <w:vAlign w:val="center"/>
          </w:tcPr>
          <w:p w:rsidR="00796C45" w:rsidRPr="009A00D8" w:rsidRDefault="00796C45" w:rsidP="00FB725A">
            <w:pPr>
              <w:spacing w:after="0"/>
              <w:ind w:hanging="2"/>
              <w:jc w:val="center"/>
              <w:rPr>
                <w:sz w:val="20"/>
                <w:szCs w:val="20"/>
              </w:rPr>
            </w:pPr>
            <w:r w:rsidRPr="009A00D8">
              <w:rPr>
                <w:sz w:val="20"/>
                <w:szCs w:val="20"/>
              </w:rPr>
              <w:t>0,19</w:t>
            </w:r>
          </w:p>
        </w:tc>
      </w:tr>
      <w:tr w:rsidR="00796C45" w:rsidRPr="009A00D8" w:rsidTr="007B2E7E">
        <w:trPr>
          <w:trHeight w:val="20"/>
          <w:jc w:val="center"/>
        </w:trPr>
        <w:tc>
          <w:tcPr>
            <w:tcW w:w="3889" w:type="dxa"/>
            <w:vMerge/>
            <w:shd w:val="clear" w:color="auto" w:fill="FFFFFF"/>
            <w:vAlign w:val="center"/>
          </w:tcPr>
          <w:p w:rsidR="00796C45" w:rsidRPr="009A00D8" w:rsidRDefault="00796C45" w:rsidP="00FB725A">
            <w:pPr>
              <w:pBdr>
                <w:top w:val="nil"/>
                <w:left w:val="nil"/>
                <w:bottom w:val="nil"/>
                <w:right w:val="nil"/>
                <w:between w:val="nil"/>
              </w:pBdr>
              <w:spacing w:after="0" w:line="276" w:lineRule="auto"/>
              <w:ind w:hanging="2"/>
              <w:rPr>
                <w:sz w:val="20"/>
                <w:szCs w:val="20"/>
              </w:rPr>
            </w:pPr>
          </w:p>
        </w:tc>
        <w:tc>
          <w:tcPr>
            <w:tcW w:w="2202" w:type="dxa"/>
            <w:shd w:val="clear" w:color="auto" w:fill="FFFFFF"/>
            <w:vAlign w:val="center"/>
          </w:tcPr>
          <w:p w:rsidR="00796C45" w:rsidRPr="009A00D8" w:rsidRDefault="00796C45" w:rsidP="00FB725A">
            <w:pPr>
              <w:spacing w:after="0"/>
              <w:ind w:hanging="2"/>
              <w:jc w:val="center"/>
              <w:rPr>
                <w:sz w:val="20"/>
                <w:szCs w:val="20"/>
              </w:rPr>
            </w:pPr>
            <w:r w:rsidRPr="009A00D8">
              <w:rPr>
                <w:sz w:val="20"/>
                <w:szCs w:val="20"/>
              </w:rPr>
              <w:t>2022</w:t>
            </w:r>
          </w:p>
        </w:tc>
        <w:tc>
          <w:tcPr>
            <w:tcW w:w="1842" w:type="dxa"/>
            <w:shd w:val="clear" w:color="auto" w:fill="FFFFFF"/>
          </w:tcPr>
          <w:p w:rsidR="00796C45" w:rsidRPr="009A00D8" w:rsidRDefault="00796C45" w:rsidP="00FB725A">
            <w:pPr>
              <w:spacing w:after="0"/>
              <w:ind w:hanging="2"/>
              <w:jc w:val="center"/>
              <w:rPr>
                <w:sz w:val="20"/>
                <w:szCs w:val="20"/>
              </w:rPr>
            </w:pPr>
            <w:r w:rsidRPr="009A00D8">
              <w:rPr>
                <w:sz w:val="20"/>
                <w:szCs w:val="20"/>
              </w:rPr>
              <w:t>0,9</w:t>
            </w:r>
          </w:p>
        </w:tc>
        <w:tc>
          <w:tcPr>
            <w:tcW w:w="1701" w:type="dxa"/>
            <w:shd w:val="clear" w:color="auto" w:fill="FFFFFF"/>
          </w:tcPr>
          <w:p w:rsidR="00796C45" w:rsidRPr="009A00D8" w:rsidRDefault="00796C45" w:rsidP="00FB725A">
            <w:pPr>
              <w:spacing w:after="0"/>
              <w:ind w:hanging="2"/>
              <w:jc w:val="center"/>
              <w:rPr>
                <w:sz w:val="20"/>
                <w:szCs w:val="20"/>
              </w:rPr>
            </w:pPr>
            <w:r w:rsidRPr="009A00D8">
              <w:rPr>
                <w:sz w:val="20"/>
                <w:szCs w:val="20"/>
              </w:rPr>
              <w:t>N.A</w:t>
            </w:r>
          </w:p>
        </w:tc>
      </w:tr>
      <w:tr w:rsidR="00796C45" w:rsidRPr="009A00D8" w:rsidTr="007B2E7E">
        <w:trPr>
          <w:trHeight w:val="20"/>
          <w:jc w:val="center"/>
        </w:trPr>
        <w:tc>
          <w:tcPr>
            <w:tcW w:w="3889" w:type="dxa"/>
            <w:vMerge/>
            <w:shd w:val="clear" w:color="auto" w:fill="FFFFFF"/>
            <w:vAlign w:val="center"/>
          </w:tcPr>
          <w:p w:rsidR="00796C45" w:rsidRPr="009A00D8" w:rsidRDefault="00796C45" w:rsidP="00FB725A">
            <w:pPr>
              <w:pBdr>
                <w:top w:val="nil"/>
                <w:left w:val="nil"/>
                <w:bottom w:val="nil"/>
                <w:right w:val="nil"/>
                <w:between w:val="nil"/>
              </w:pBdr>
              <w:spacing w:after="0" w:line="276" w:lineRule="auto"/>
              <w:ind w:hanging="2"/>
              <w:rPr>
                <w:sz w:val="20"/>
                <w:szCs w:val="20"/>
              </w:rPr>
            </w:pPr>
          </w:p>
        </w:tc>
        <w:tc>
          <w:tcPr>
            <w:tcW w:w="2202" w:type="dxa"/>
            <w:shd w:val="clear" w:color="auto" w:fill="FFFFFF"/>
            <w:vAlign w:val="center"/>
          </w:tcPr>
          <w:p w:rsidR="00796C45" w:rsidRPr="009A00D8" w:rsidRDefault="00796C45" w:rsidP="00FB725A">
            <w:pPr>
              <w:spacing w:after="0"/>
              <w:ind w:hanging="2"/>
              <w:jc w:val="center"/>
              <w:rPr>
                <w:sz w:val="20"/>
                <w:szCs w:val="20"/>
              </w:rPr>
            </w:pPr>
            <w:r w:rsidRPr="009A00D8">
              <w:rPr>
                <w:sz w:val="20"/>
                <w:szCs w:val="20"/>
              </w:rPr>
              <w:t>2023</w:t>
            </w:r>
          </w:p>
        </w:tc>
        <w:tc>
          <w:tcPr>
            <w:tcW w:w="1842" w:type="dxa"/>
            <w:shd w:val="clear" w:color="auto" w:fill="FFFFFF"/>
          </w:tcPr>
          <w:p w:rsidR="00796C45" w:rsidRPr="009A00D8" w:rsidRDefault="00796C45" w:rsidP="00FB725A">
            <w:pPr>
              <w:spacing w:after="0"/>
              <w:ind w:hanging="2"/>
              <w:jc w:val="center"/>
              <w:rPr>
                <w:sz w:val="20"/>
                <w:szCs w:val="20"/>
              </w:rPr>
            </w:pPr>
            <w:r w:rsidRPr="009A00D8">
              <w:rPr>
                <w:sz w:val="20"/>
                <w:szCs w:val="20"/>
              </w:rPr>
              <w:t>1</w:t>
            </w:r>
          </w:p>
        </w:tc>
        <w:tc>
          <w:tcPr>
            <w:tcW w:w="1701" w:type="dxa"/>
            <w:shd w:val="clear" w:color="auto" w:fill="FFFFFF"/>
          </w:tcPr>
          <w:p w:rsidR="00796C45" w:rsidRPr="009A00D8" w:rsidRDefault="00796C45" w:rsidP="00FB725A">
            <w:pPr>
              <w:spacing w:after="0"/>
              <w:ind w:hanging="2"/>
              <w:jc w:val="center"/>
              <w:rPr>
                <w:sz w:val="20"/>
                <w:szCs w:val="20"/>
              </w:rPr>
            </w:pPr>
            <w:r w:rsidRPr="009A00D8">
              <w:rPr>
                <w:sz w:val="20"/>
                <w:szCs w:val="20"/>
              </w:rPr>
              <w:t>N.A</w:t>
            </w:r>
          </w:p>
        </w:tc>
      </w:tr>
      <w:tr w:rsidR="00796C45" w:rsidRPr="009A00D8" w:rsidTr="007B2E7E">
        <w:trPr>
          <w:trHeight w:val="20"/>
          <w:jc w:val="center"/>
        </w:trPr>
        <w:tc>
          <w:tcPr>
            <w:tcW w:w="3889" w:type="dxa"/>
            <w:vMerge/>
            <w:shd w:val="clear" w:color="auto" w:fill="FFFFFF"/>
            <w:vAlign w:val="center"/>
          </w:tcPr>
          <w:p w:rsidR="00796C45" w:rsidRPr="009A00D8" w:rsidRDefault="00796C45" w:rsidP="00FB725A">
            <w:pPr>
              <w:pBdr>
                <w:top w:val="nil"/>
                <w:left w:val="nil"/>
                <w:bottom w:val="nil"/>
                <w:right w:val="nil"/>
                <w:between w:val="nil"/>
              </w:pBdr>
              <w:spacing w:after="0" w:line="276" w:lineRule="auto"/>
              <w:ind w:hanging="2"/>
              <w:rPr>
                <w:sz w:val="20"/>
                <w:szCs w:val="20"/>
              </w:rPr>
            </w:pPr>
          </w:p>
        </w:tc>
        <w:tc>
          <w:tcPr>
            <w:tcW w:w="2202" w:type="dxa"/>
            <w:shd w:val="clear" w:color="auto" w:fill="FFFFFF"/>
            <w:vAlign w:val="center"/>
          </w:tcPr>
          <w:p w:rsidR="00796C45" w:rsidRPr="009A00D8" w:rsidRDefault="00796C45" w:rsidP="00FB725A">
            <w:pPr>
              <w:spacing w:after="0"/>
              <w:ind w:hanging="2"/>
              <w:jc w:val="center"/>
              <w:rPr>
                <w:sz w:val="20"/>
                <w:szCs w:val="20"/>
              </w:rPr>
            </w:pPr>
            <w:r w:rsidRPr="009A00D8">
              <w:rPr>
                <w:sz w:val="20"/>
                <w:szCs w:val="20"/>
              </w:rPr>
              <w:t>2024</w:t>
            </w:r>
          </w:p>
        </w:tc>
        <w:tc>
          <w:tcPr>
            <w:tcW w:w="1842" w:type="dxa"/>
            <w:shd w:val="clear" w:color="auto" w:fill="FFFFFF"/>
          </w:tcPr>
          <w:p w:rsidR="00796C45" w:rsidRPr="009A00D8" w:rsidRDefault="00796C45" w:rsidP="00FB725A">
            <w:pPr>
              <w:spacing w:after="0"/>
              <w:ind w:hanging="2"/>
              <w:jc w:val="center"/>
              <w:rPr>
                <w:sz w:val="20"/>
                <w:szCs w:val="20"/>
              </w:rPr>
            </w:pPr>
            <w:r w:rsidRPr="009A00D8">
              <w:rPr>
                <w:sz w:val="20"/>
                <w:szCs w:val="20"/>
              </w:rPr>
              <w:t>1</w:t>
            </w:r>
          </w:p>
        </w:tc>
        <w:tc>
          <w:tcPr>
            <w:tcW w:w="1701" w:type="dxa"/>
            <w:shd w:val="clear" w:color="auto" w:fill="FFFFFF"/>
          </w:tcPr>
          <w:p w:rsidR="00796C45" w:rsidRPr="009A00D8" w:rsidRDefault="00796C45" w:rsidP="00FB725A">
            <w:pPr>
              <w:spacing w:after="0"/>
              <w:ind w:hanging="2"/>
              <w:jc w:val="center"/>
              <w:rPr>
                <w:sz w:val="20"/>
                <w:szCs w:val="20"/>
              </w:rPr>
            </w:pPr>
            <w:r w:rsidRPr="009A00D8">
              <w:rPr>
                <w:sz w:val="20"/>
                <w:szCs w:val="20"/>
              </w:rPr>
              <w:t>N.A</w:t>
            </w:r>
          </w:p>
        </w:tc>
      </w:tr>
    </w:tbl>
    <w:p w:rsidR="00796C45" w:rsidRDefault="00796C45" w:rsidP="00FB725A">
      <w:pPr>
        <w:spacing w:after="0"/>
      </w:pPr>
    </w:p>
    <w:tbl>
      <w:tblPr>
        <w:tblW w:w="97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115"/>
        <w:gridCol w:w="553"/>
        <w:gridCol w:w="553"/>
        <w:gridCol w:w="553"/>
        <w:gridCol w:w="554"/>
        <w:gridCol w:w="555"/>
        <w:gridCol w:w="555"/>
        <w:gridCol w:w="555"/>
        <w:gridCol w:w="555"/>
        <w:gridCol w:w="555"/>
        <w:gridCol w:w="606"/>
      </w:tblGrid>
      <w:tr w:rsidR="007B2E7E" w:rsidTr="003576F7">
        <w:trPr>
          <w:jc w:val="center"/>
        </w:trPr>
        <w:tc>
          <w:tcPr>
            <w:tcW w:w="4060" w:type="dxa"/>
            <w:vMerge w:val="restart"/>
            <w:shd w:val="clear" w:color="auto" w:fill="DBDBDB"/>
            <w:vAlign w:val="center"/>
          </w:tcPr>
          <w:p w:rsidR="007B2E7E" w:rsidRDefault="007B2E7E" w:rsidP="003576F7">
            <w:pPr>
              <w:spacing w:after="0"/>
              <w:ind w:hanging="2"/>
              <w:jc w:val="center"/>
              <w:rPr>
                <w:sz w:val="16"/>
                <w:szCs w:val="16"/>
              </w:rPr>
            </w:pPr>
            <w:r>
              <w:rPr>
                <w:b/>
                <w:sz w:val="16"/>
                <w:szCs w:val="16"/>
              </w:rPr>
              <w:t>Metas Proyecto de Inversión Asociadas</w:t>
            </w:r>
          </w:p>
        </w:tc>
        <w:tc>
          <w:tcPr>
            <w:tcW w:w="1092" w:type="dxa"/>
            <w:gridSpan w:val="2"/>
            <w:shd w:val="clear" w:color="auto" w:fill="DBDBDB"/>
            <w:vAlign w:val="center"/>
          </w:tcPr>
          <w:p w:rsidR="007B2E7E" w:rsidRDefault="007B2E7E" w:rsidP="003576F7">
            <w:pPr>
              <w:spacing w:after="0"/>
              <w:ind w:hanging="2"/>
              <w:jc w:val="center"/>
              <w:rPr>
                <w:sz w:val="16"/>
                <w:szCs w:val="16"/>
              </w:rPr>
            </w:pPr>
            <w:r>
              <w:rPr>
                <w:b/>
                <w:sz w:val="16"/>
                <w:szCs w:val="16"/>
              </w:rPr>
              <w:t>2020</w:t>
            </w:r>
          </w:p>
        </w:tc>
        <w:tc>
          <w:tcPr>
            <w:tcW w:w="1092" w:type="dxa"/>
            <w:gridSpan w:val="2"/>
            <w:shd w:val="clear" w:color="auto" w:fill="DBDBDB"/>
            <w:vAlign w:val="center"/>
          </w:tcPr>
          <w:p w:rsidR="007B2E7E" w:rsidRDefault="007B2E7E" w:rsidP="003576F7">
            <w:pPr>
              <w:spacing w:after="0"/>
              <w:ind w:hanging="2"/>
              <w:jc w:val="center"/>
              <w:rPr>
                <w:sz w:val="16"/>
                <w:szCs w:val="16"/>
              </w:rPr>
            </w:pPr>
            <w:r>
              <w:rPr>
                <w:b/>
                <w:sz w:val="16"/>
                <w:szCs w:val="16"/>
              </w:rPr>
              <w:t>2021</w:t>
            </w:r>
          </w:p>
        </w:tc>
        <w:tc>
          <w:tcPr>
            <w:tcW w:w="1094" w:type="dxa"/>
            <w:gridSpan w:val="2"/>
            <w:shd w:val="clear" w:color="auto" w:fill="DBDBDB"/>
            <w:vAlign w:val="center"/>
          </w:tcPr>
          <w:p w:rsidR="007B2E7E" w:rsidRDefault="007B2E7E" w:rsidP="003576F7">
            <w:pPr>
              <w:spacing w:after="0"/>
              <w:ind w:hanging="2"/>
              <w:jc w:val="center"/>
              <w:rPr>
                <w:sz w:val="16"/>
                <w:szCs w:val="16"/>
              </w:rPr>
            </w:pPr>
            <w:r>
              <w:rPr>
                <w:b/>
                <w:sz w:val="16"/>
                <w:szCs w:val="16"/>
              </w:rPr>
              <w:t>2022</w:t>
            </w:r>
          </w:p>
        </w:tc>
        <w:tc>
          <w:tcPr>
            <w:tcW w:w="1094" w:type="dxa"/>
            <w:gridSpan w:val="2"/>
            <w:shd w:val="clear" w:color="auto" w:fill="DBDBDB"/>
            <w:vAlign w:val="center"/>
          </w:tcPr>
          <w:p w:rsidR="007B2E7E" w:rsidRDefault="007B2E7E" w:rsidP="003576F7">
            <w:pPr>
              <w:spacing w:after="0"/>
              <w:ind w:hanging="2"/>
              <w:jc w:val="center"/>
              <w:rPr>
                <w:sz w:val="16"/>
                <w:szCs w:val="16"/>
              </w:rPr>
            </w:pPr>
            <w:r>
              <w:rPr>
                <w:b/>
                <w:sz w:val="16"/>
                <w:szCs w:val="16"/>
              </w:rPr>
              <w:t>2023</w:t>
            </w:r>
          </w:p>
        </w:tc>
        <w:tc>
          <w:tcPr>
            <w:tcW w:w="1145" w:type="dxa"/>
            <w:gridSpan w:val="2"/>
            <w:shd w:val="clear" w:color="auto" w:fill="DBDBDB"/>
            <w:vAlign w:val="center"/>
          </w:tcPr>
          <w:p w:rsidR="007B2E7E" w:rsidRDefault="007B2E7E" w:rsidP="003576F7">
            <w:pPr>
              <w:spacing w:after="0"/>
              <w:ind w:hanging="2"/>
              <w:jc w:val="center"/>
              <w:rPr>
                <w:sz w:val="16"/>
                <w:szCs w:val="16"/>
              </w:rPr>
            </w:pPr>
            <w:r>
              <w:rPr>
                <w:b/>
                <w:sz w:val="16"/>
                <w:szCs w:val="16"/>
              </w:rPr>
              <w:t>2024</w:t>
            </w:r>
          </w:p>
        </w:tc>
      </w:tr>
      <w:tr w:rsidR="007B2E7E" w:rsidTr="003576F7">
        <w:trPr>
          <w:jc w:val="center"/>
        </w:trPr>
        <w:tc>
          <w:tcPr>
            <w:tcW w:w="4060" w:type="dxa"/>
            <w:vMerge/>
            <w:shd w:val="clear" w:color="auto" w:fill="DBDBDB"/>
            <w:vAlign w:val="center"/>
          </w:tcPr>
          <w:p w:rsidR="007B2E7E" w:rsidRDefault="007B2E7E" w:rsidP="003576F7">
            <w:pPr>
              <w:pBdr>
                <w:top w:val="nil"/>
                <w:left w:val="nil"/>
                <w:bottom w:val="nil"/>
                <w:right w:val="nil"/>
                <w:between w:val="nil"/>
              </w:pBdr>
              <w:spacing w:after="0" w:line="276" w:lineRule="auto"/>
              <w:ind w:hanging="2"/>
              <w:rPr>
                <w:sz w:val="16"/>
                <w:szCs w:val="16"/>
              </w:rPr>
            </w:pPr>
          </w:p>
        </w:tc>
        <w:tc>
          <w:tcPr>
            <w:tcW w:w="546" w:type="dxa"/>
            <w:shd w:val="clear" w:color="auto" w:fill="DBDBDB"/>
            <w:vAlign w:val="center"/>
          </w:tcPr>
          <w:p w:rsidR="007B2E7E" w:rsidRDefault="007B2E7E" w:rsidP="003576F7">
            <w:pPr>
              <w:spacing w:after="0"/>
              <w:ind w:hanging="2"/>
              <w:jc w:val="center"/>
              <w:rPr>
                <w:sz w:val="16"/>
                <w:szCs w:val="16"/>
              </w:rPr>
            </w:pPr>
            <w:r>
              <w:rPr>
                <w:b/>
                <w:sz w:val="16"/>
                <w:szCs w:val="16"/>
              </w:rPr>
              <w:t>P</w:t>
            </w:r>
          </w:p>
        </w:tc>
        <w:tc>
          <w:tcPr>
            <w:tcW w:w="546" w:type="dxa"/>
            <w:shd w:val="clear" w:color="auto" w:fill="DBDBDB"/>
            <w:vAlign w:val="center"/>
          </w:tcPr>
          <w:p w:rsidR="007B2E7E" w:rsidRDefault="007B2E7E" w:rsidP="003576F7">
            <w:pPr>
              <w:spacing w:after="0"/>
              <w:ind w:hanging="2"/>
              <w:jc w:val="center"/>
              <w:rPr>
                <w:sz w:val="16"/>
                <w:szCs w:val="16"/>
              </w:rPr>
            </w:pPr>
            <w:r>
              <w:rPr>
                <w:b/>
                <w:sz w:val="16"/>
                <w:szCs w:val="16"/>
              </w:rPr>
              <w:t>E</w:t>
            </w:r>
          </w:p>
        </w:tc>
        <w:tc>
          <w:tcPr>
            <w:tcW w:w="546" w:type="dxa"/>
            <w:shd w:val="clear" w:color="auto" w:fill="DBDBDB"/>
            <w:vAlign w:val="center"/>
          </w:tcPr>
          <w:p w:rsidR="007B2E7E" w:rsidRDefault="007B2E7E" w:rsidP="003576F7">
            <w:pPr>
              <w:spacing w:after="0"/>
              <w:ind w:hanging="2"/>
              <w:jc w:val="center"/>
              <w:rPr>
                <w:sz w:val="16"/>
                <w:szCs w:val="16"/>
              </w:rPr>
            </w:pPr>
            <w:r>
              <w:rPr>
                <w:b/>
                <w:sz w:val="16"/>
                <w:szCs w:val="16"/>
              </w:rPr>
              <w:t>P</w:t>
            </w:r>
          </w:p>
        </w:tc>
        <w:tc>
          <w:tcPr>
            <w:tcW w:w="546" w:type="dxa"/>
            <w:shd w:val="clear" w:color="auto" w:fill="DBDBDB"/>
            <w:vAlign w:val="center"/>
          </w:tcPr>
          <w:p w:rsidR="007B2E7E" w:rsidRDefault="007B2E7E" w:rsidP="003576F7">
            <w:pPr>
              <w:spacing w:after="0"/>
              <w:ind w:hanging="2"/>
              <w:jc w:val="center"/>
              <w:rPr>
                <w:sz w:val="16"/>
                <w:szCs w:val="16"/>
              </w:rPr>
            </w:pPr>
            <w:r>
              <w:rPr>
                <w:b/>
                <w:sz w:val="16"/>
                <w:szCs w:val="16"/>
              </w:rPr>
              <w:t>E</w:t>
            </w:r>
          </w:p>
        </w:tc>
        <w:tc>
          <w:tcPr>
            <w:tcW w:w="547" w:type="dxa"/>
            <w:shd w:val="clear" w:color="auto" w:fill="DBDBDB"/>
            <w:vAlign w:val="center"/>
          </w:tcPr>
          <w:p w:rsidR="007B2E7E" w:rsidRDefault="007B2E7E" w:rsidP="003576F7">
            <w:pPr>
              <w:spacing w:after="0"/>
              <w:ind w:hanging="2"/>
              <w:jc w:val="center"/>
              <w:rPr>
                <w:sz w:val="16"/>
                <w:szCs w:val="16"/>
              </w:rPr>
            </w:pPr>
            <w:r>
              <w:rPr>
                <w:b/>
                <w:sz w:val="16"/>
                <w:szCs w:val="16"/>
              </w:rPr>
              <w:t>P</w:t>
            </w:r>
          </w:p>
        </w:tc>
        <w:tc>
          <w:tcPr>
            <w:tcW w:w="547" w:type="dxa"/>
            <w:shd w:val="clear" w:color="auto" w:fill="DBDBDB"/>
            <w:vAlign w:val="center"/>
          </w:tcPr>
          <w:p w:rsidR="007B2E7E" w:rsidRDefault="007B2E7E" w:rsidP="003576F7">
            <w:pPr>
              <w:spacing w:after="0"/>
              <w:ind w:hanging="2"/>
              <w:jc w:val="center"/>
              <w:rPr>
                <w:sz w:val="16"/>
                <w:szCs w:val="16"/>
              </w:rPr>
            </w:pPr>
            <w:r>
              <w:rPr>
                <w:b/>
                <w:sz w:val="16"/>
                <w:szCs w:val="16"/>
              </w:rPr>
              <w:t>E</w:t>
            </w:r>
          </w:p>
        </w:tc>
        <w:tc>
          <w:tcPr>
            <w:tcW w:w="547" w:type="dxa"/>
            <w:shd w:val="clear" w:color="auto" w:fill="DBDBDB"/>
            <w:vAlign w:val="center"/>
          </w:tcPr>
          <w:p w:rsidR="007B2E7E" w:rsidRDefault="007B2E7E" w:rsidP="003576F7">
            <w:pPr>
              <w:spacing w:after="0"/>
              <w:ind w:hanging="2"/>
              <w:jc w:val="center"/>
              <w:rPr>
                <w:sz w:val="16"/>
                <w:szCs w:val="16"/>
              </w:rPr>
            </w:pPr>
            <w:r>
              <w:rPr>
                <w:b/>
                <w:sz w:val="16"/>
                <w:szCs w:val="16"/>
              </w:rPr>
              <w:t>P</w:t>
            </w:r>
          </w:p>
        </w:tc>
        <w:tc>
          <w:tcPr>
            <w:tcW w:w="547" w:type="dxa"/>
            <w:shd w:val="clear" w:color="auto" w:fill="DBDBDB"/>
            <w:vAlign w:val="center"/>
          </w:tcPr>
          <w:p w:rsidR="007B2E7E" w:rsidRDefault="007B2E7E" w:rsidP="003576F7">
            <w:pPr>
              <w:spacing w:after="0"/>
              <w:ind w:hanging="2"/>
              <w:jc w:val="center"/>
              <w:rPr>
                <w:sz w:val="16"/>
                <w:szCs w:val="16"/>
              </w:rPr>
            </w:pPr>
            <w:r>
              <w:rPr>
                <w:b/>
                <w:sz w:val="16"/>
                <w:szCs w:val="16"/>
              </w:rPr>
              <w:t>E</w:t>
            </w:r>
          </w:p>
        </w:tc>
        <w:tc>
          <w:tcPr>
            <w:tcW w:w="547" w:type="dxa"/>
            <w:shd w:val="clear" w:color="auto" w:fill="DBDBDB"/>
            <w:vAlign w:val="center"/>
          </w:tcPr>
          <w:p w:rsidR="007B2E7E" w:rsidRDefault="007B2E7E" w:rsidP="003576F7">
            <w:pPr>
              <w:spacing w:after="0"/>
              <w:ind w:hanging="2"/>
              <w:jc w:val="center"/>
              <w:rPr>
                <w:sz w:val="16"/>
                <w:szCs w:val="16"/>
              </w:rPr>
            </w:pPr>
            <w:r>
              <w:rPr>
                <w:b/>
                <w:sz w:val="16"/>
                <w:szCs w:val="16"/>
              </w:rPr>
              <w:t>P</w:t>
            </w:r>
          </w:p>
        </w:tc>
        <w:tc>
          <w:tcPr>
            <w:tcW w:w="598" w:type="dxa"/>
            <w:shd w:val="clear" w:color="auto" w:fill="DBDBDB"/>
            <w:vAlign w:val="center"/>
          </w:tcPr>
          <w:p w:rsidR="007B2E7E" w:rsidRDefault="007B2E7E" w:rsidP="003576F7">
            <w:pPr>
              <w:spacing w:after="0"/>
              <w:ind w:hanging="2"/>
              <w:jc w:val="center"/>
              <w:rPr>
                <w:sz w:val="16"/>
                <w:szCs w:val="16"/>
              </w:rPr>
            </w:pPr>
            <w:r>
              <w:rPr>
                <w:b/>
                <w:sz w:val="16"/>
                <w:szCs w:val="16"/>
              </w:rPr>
              <w:t>E</w:t>
            </w:r>
          </w:p>
        </w:tc>
      </w:tr>
      <w:tr w:rsidR="007B2E7E" w:rsidTr="003576F7">
        <w:trPr>
          <w:trHeight w:val="424"/>
          <w:jc w:val="center"/>
        </w:trPr>
        <w:tc>
          <w:tcPr>
            <w:tcW w:w="4060" w:type="dxa"/>
            <w:vAlign w:val="center"/>
          </w:tcPr>
          <w:p w:rsidR="007B2E7E" w:rsidRDefault="007B2E7E" w:rsidP="003576F7">
            <w:pPr>
              <w:spacing w:after="0"/>
              <w:rPr>
                <w:sz w:val="16"/>
                <w:szCs w:val="16"/>
              </w:rPr>
            </w:pPr>
            <w:r>
              <w:rPr>
                <w:sz w:val="16"/>
                <w:szCs w:val="16"/>
              </w:rPr>
              <w:t>(C)  2 Formular 1 política distrital de lectura, escritura y bibliotecas y otros espacios de circulación del libro</w:t>
            </w:r>
          </w:p>
        </w:tc>
        <w:tc>
          <w:tcPr>
            <w:tcW w:w="546" w:type="dxa"/>
            <w:vAlign w:val="center"/>
          </w:tcPr>
          <w:p w:rsidR="007B2E7E" w:rsidRDefault="007B2E7E" w:rsidP="003576F7">
            <w:pPr>
              <w:spacing w:after="0"/>
              <w:jc w:val="center"/>
              <w:rPr>
                <w:sz w:val="16"/>
                <w:szCs w:val="16"/>
              </w:rPr>
            </w:pPr>
            <w:r>
              <w:rPr>
                <w:sz w:val="16"/>
                <w:szCs w:val="16"/>
              </w:rPr>
              <w:t>0,1</w:t>
            </w:r>
          </w:p>
        </w:tc>
        <w:tc>
          <w:tcPr>
            <w:tcW w:w="546" w:type="dxa"/>
            <w:vAlign w:val="center"/>
          </w:tcPr>
          <w:p w:rsidR="007B2E7E" w:rsidRDefault="007B2E7E" w:rsidP="003576F7">
            <w:pPr>
              <w:spacing w:after="0"/>
              <w:jc w:val="center"/>
              <w:rPr>
                <w:sz w:val="16"/>
                <w:szCs w:val="16"/>
              </w:rPr>
            </w:pPr>
            <w:r>
              <w:rPr>
                <w:sz w:val="16"/>
                <w:szCs w:val="16"/>
              </w:rPr>
              <w:t>0,1</w:t>
            </w:r>
          </w:p>
        </w:tc>
        <w:tc>
          <w:tcPr>
            <w:tcW w:w="546" w:type="dxa"/>
            <w:vAlign w:val="center"/>
          </w:tcPr>
          <w:p w:rsidR="007B2E7E" w:rsidRDefault="007B2E7E" w:rsidP="003576F7">
            <w:pPr>
              <w:spacing w:after="0"/>
              <w:jc w:val="center"/>
              <w:rPr>
                <w:sz w:val="16"/>
                <w:szCs w:val="16"/>
              </w:rPr>
            </w:pPr>
            <w:r>
              <w:rPr>
                <w:sz w:val="16"/>
                <w:szCs w:val="16"/>
              </w:rPr>
              <w:t>0,4</w:t>
            </w:r>
          </w:p>
        </w:tc>
        <w:tc>
          <w:tcPr>
            <w:tcW w:w="546" w:type="dxa"/>
            <w:vAlign w:val="center"/>
          </w:tcPr>
          <w:p w:rsidR="007B2E7E" w:rsidRDefault="007B2E7E" w:rsidP="003576F7">
            <w:pPr>
              <w:spacing w:after="0"/>
              <w:jc w:val="center"/>
              <w:rPr>
                <w:sz w:val="16"/>
                <w:szCs w:val="16"/>
              </w:rPr>
            </w:pPr>
            <w:r>
              <w:rPr>
                <w:sz w:val="16"/>
                <w:szCs w:val="16"/>
              </w:rPr>
              <w:t>0,09</w:t>
            </w:r>
          </w:p>
        </w:tc>
        <w:tc>
          <w:tcPr>
            <w:tcW w:w="547" w:type="dxa"/>
            <w:vAlign w:val="center"/>
          </w:tcPr>
          <w:p w:rsidR="007B2E7E" w:rsidRDefault="007B2E7E" w:rsidP="003576F7">
            <w:pPr>
              <w:spacing w:after="0"/>
              <w:jc w:val="center"/>
              <w:rPr>
                <w:sz w:val="16"/>
                <w:szCs w:val="16"/>
              </w:rPr>
            </w:pPr>
            <w:r>
              <w:rPr>
                <w:sz w:val="16"/>
                <w:szCs w:val="16"/>
              </w:rPr>
              <w:t>0,9</w:t>
            </w:r>
          </w:p>
        </w:tc>
        <w:tc>
          <w:tcPr>
            <w:tcW w:w="547" w:type="dxa"/>
            <w:vAlign w:val="center"/>
          </w:tcPr>
          <w:p w:rsidR="007B2E7E" w:rsidRDefault="007B2E7E" w:rsidP="003576F7">
            <w:pPr>
              <w:spacing w:after="0"/>
              <w:jc w:val="center"/>
              <w:rPr>
                <w:sz w:val="16"/>
                <w:szCs w:val="16"/>
              </w:rPr>
            </w:pPr>
            <w:r>
              <w:rPr>
                <w:sz w:val="16"/>
                <w:szCs w:val="16"/>
              </w:rPr>
              <w:t>N.A</w:t>
            </w:r>
          </w:p>
        </w:tc>
        <w:tc>
          <w:tcPr>
            <w:tcW w:w="547" w:type="dxa"/>
            <w:vAlign w:val="center"/>
          </w:tcPr>
          <w:p w:rsidR="007B2E7E" w:rsidRDefault="007B2E7E" w:rsidP="003576F7">
            <w:pPr>
              <w:spacing w:after="0"/>
              <w:jc w:val="center"/>
              <w:rPr>
                <w:sz w:val="16"/>
                <w:szCs w:val="16"/>
              </w:rPr>
            </w:pPr>
            <w:r>
              <w:rPr>
                <w:sz w:val="16"/>
                <w:szCs w:val="16"/>
              </w:rPr>
              <w:t>1</w:t>
            </w:r>
          </w:p>
        </w:tc>
        <w:tc>
          <w:tcPr>
            <w:tcW w:w="547" w:type="dxa"/>
            <w:vAlign w:val="center"/>
          </w:tcPr>
          <w:p w:rsidR="007B2E7E" w:rsidRDefault="007B2E7E" w:rsidP="003576F7">
            <w:pPr>
              <w:spacing w:after="0"/>
              <w:jc w:val="center"/>
              <w:rPr>
                <w:sz w:val="16"/>
                <w:szCs w:val="16"/>
              </w:rPr>
            </w:pPr>
            <w:r>
              <w:rPr>
                <w:sz w:val="16"/>
                <w:szCs w:val="16"/>
              </w:rPr>
              <w:t>N.A</w:t>
            </w:r>
          </w:p>
        </w:tc>
        <w:tc>
          <w:tcPr>
            <w:tcW w:w="547" w:type="dxa"/>
            <w:vAlign w:val="center"/>
          </w:tcPr>
          <w:p w:rsidR="007B2E7E" w:rsidRDefault="007B2E7E" w:rsidP="003576F7">
            <w:pPr>
              <w:spacing w:after="0"/>
              <w:jc w:val="center"/>
              <w:rPr>
                <w:sz w:val="16"/>
                <w:szCs w:val="16"/>
              </w:rPr>
            </w:pPr>
            <w:r>
              <w:rPr>
                <w:sz w:val="16"/>
                <w:szCs w:val="16"/>
              </w:rPr>
              <w:t>1</w:t>
            </w:r>
          </w:p>
        </w:tc>
        <w:tc>
          <w:tcPr>
            <w:tcW w:w="598" w:type="dxa"/>
            <w:vAlign w:val="center"/>
          </w:tcPr>
          <w:p w:rsidR="007B2E7E" w:rsidRDefault="007B2E7E" w:rsidP="003576F7">
            <w:pPr>
              <w:spacing w:after="0"/>
              <w:jc w:val="center"/>
              <w:rPr>
                <w:sz w:val="16"/>
                <w:szCs w:val="16"/>
              </w:rPr>
            </w:pPr>
            <w:r>
              <w:rPr>
                <w:sz w:val="16"/>
                <w:szCs w:val="16"/>
              </w:rPr>
              <w:t>N.A</w:t>
            </w:r>
          </w:p>
        </w:tc>
      </w:tr>
    </w:tbl>
    <w:p w:rsidR="007B2E7E" w:rsidRDefault="007B2E7E" w:rsidP="00FB725A">
      <w:pPr>
        <w:spacing w:after="0"/>
      </w:pPr>
    </w:p>
    <w:p w:rsidR="00796C45" w:rsidRDefault="00796C45" w:rsidP="00FB725A">
      <w:pPr>
        <w:spacing w:after="0"/>
        <w:rPr>
          <w:bCs/>
        </w:rPr>
      </w:pPr>
      <w:r w:rsidRPr="00FB725A">
        <w:rPr>
          <w:b/>
        </w:rPr>
        <w:lastRenderedPageBreak/>
        <w:t xml:space="preserve">Retrasos y soluciones del indicador: </w:t>
      </w:r>
      <w:r w:rsidRPr="00FB725A">
        <w:rPr>
          <w:bCs/>
        </w:rPr>
        <w:t>No se reporta información de retrasos en el cumplimiento de la meta.</w:t>
      </w:r>
    </w:p>
    <w:p w:rsidR="00FB725A" w:rsidRPr="00FB725A" w:rsidRDefault="00FB725A" w:rsidP="00FB725A">
      <w:pPr>
        <w:spacing w:after="0"/>
        <w:rPr>
          <w:bCs/>
        </w:rPr>
      </w:pPr>
    </w:p>
    <w:p w:rsidR="00796C45" w:rsidRPr="00FB725A" w:rsidRDefault="00796C45" w:rsidP="00FB725A">
      <w:pPr>
        <w:rPr>
          <w:b/>
        </w:rPr>
      </w:pPr>
      <w:r w:rsidRPr="00FB725A">
        <w:rPr>
          <w:b/>
        </w:rPr>
        <w:t xml:space="preserve">Avances y logros del indicador: </w:t>
      </w:r>
    </w:p>
    <w:p w:rsidR="00796C45" w:rsidRPr="00FB725A" w:rsidRDefault="00796C45" w:rsidP="00FB725A">
      <w:pPr>
        <w:rPr>
          <w:b/>
          <w:bCs/>
        </w:rPr>
      </w:pPr>
      <w:r w:rsidRPr="00FB725A">
        <w:rPr>
          <w:b/>
          <w:bCs/>
        </w:rPr>
        <w:t>Propuesta de viabilidad de la Política Pública de Lectura, Escritura y Oralidad</w:t>
      </w:r>
    </w:p>
    <w:p w:rsidR="00796C45" w:rsidRDefault="00796C45" w:rsidP="00FB725A">
      <w:r>
        <w:t>En enero se hicieron los ajustes de la propuesta de viabilidad de la Política Pública de Lectura, Escritura y Oralidad correspondientes a las sugerencias recibidas en el comité sectorial desarrollado entre el 15 y el 18 de diciembre de 2020. El 29 de enero se radicó la propuesta de viabilidad de la política pública ante la Secretaría Distrital de Planeación.</w:t>
      </w:r>
    </w:p>
    <w:p w:rsidR="00796C45" w:rsidRDefault="00796C45" w:rsidP="00FB725A">
      <w:r>
        <w:t xml:space="preserve">Documento disponible en: </w:t>
      </w:r>
      <w:hyperlink r:id="rId159">
        <w:r>
          <w:rPr>
            <w:color w:val="1155CC"/>
            <w:u w:val="single"/>
          </w:rPr>
          <w:t>Rad_Propuesta viabilidad_PP LEO.docx</w:t>
        </w:r>
      </w:hyperlink>
      <w:r>
        <w:t xml:space="preserve"> </w:t>
      </w:r>
    </w:p>
    <w:p w:rsidR="00796C45" w:rsidRPr="00FB725A" w:rsidRDefault="00796C45" w:rsidP="00FB725A">
      <w:pPr>
        <w:rPr>
          <w:b/>
          <w:bCs/>
        </w:rPr>
      </w:pPr>
      <w:r w:rsidRPr="00FB725A">
        <w:rPr>
          <w:b/>
          <w:bCs/>
        </w:rPr>
        <w:t>Desarrollo del plan de estructura del documento diagnóstico:</w:t>
      </w:r>
    </w:p>
    <w:p w:rsidR="00796C45" w:rsidRDefault="00796C45" w:rsidP="00FB725A">
      <w:r>
        <w:t>Se identificaron los insumos documentales para la elaboración del diagnóstico de la política pública teniendo en cuenta los lineamientos de la Secretaría Distrital de Planeación para su desarrollo. En ese sentido, la propuesta plantea las principales categorías de información y establece la metodología de desarrollo de este insumo para la formulación de la Política.</w:t>
      </w:r>
    </w:p>
    <w:p w:rsidR="00796C45" w:rsidRDefault="00796C45" w:rsidP="00796C45">
      <w:pPr>
        <w:ind w:hanging="2"/>
      </w:pPr>
      <w:r>
        <w:t xml:space="preserve">Documento disponible en: </w:t>
      </w:r>
      <w:hyperlink r:id="rId160">
        <w:r>
          <w:rPr>
            <w:color w:val="1155CC"/>
            <w:u w:val="single"/>
          </w:rPr>
          <w:t>O_2_Plan_De _Estructura_Del Documento_Diagnóstico</w:t>
        </w:r>
      </w:hyperlink>
      <w:r>
        <w:t xml:space="preserve"> </w:t>
      </w:r>
    </w:p>
    <w:p w:rsidR="00796C45" w:rsidRPr="00F56F50" w:rsidRDefault="00796C45" w:rsidP="00F56F50">
      <w:pPr>
        <w:rPr>
          <w:b/>
        </w:rPr>
      </w:pPr>
      <w:r w:rsidRPr="00F56F50">
        <w:rPr>
          <w:b/>
        </w:rPr>
        <w:t>Diseño metodológico de la agenda pública:</w:t>
      </w:r>
    </w:p>
    <w:p w:rsidR="00796C45" w:rsidRDefault="00796C45" w:rsidP="00796C45">
      <w:pPr>
        <w:ind w:hanging="2"/>
      </w:pPr>
      <w:r>
        <w:t>Se desarrollaron las bases conceptuales y teóricas para la fundamentación de las metodologías a emplear en la implementación de la fase de agenda pública. Asimismo, se consolidó el mapa de actores y se construyó la propuesta de las herramientas a emplear en los espacios de participación de los diferentes grupos poblacionales y de interés a tener en cuenta en la formulación de la política.</w:t>
      </w:r>
    </w:p>
    <w:p w:rsidR="00796C45" w:rsidRPr="00F56F50" w:rsidRDefault="00796C45" w:rsidP="00796C45">
      <w:pPr>
        <w:ind w:hanging="2"/>
        <w:rPr>
          <w:sz w:val="20"/>
        </w:rPr>
      </w:pPr>
      <w:r>
        <w:t xml:space="preserve">Documento disponible en: </w:t>
      </w:r>
      <w:hyperlink r:id="rId161">
        <w:r w:rsidRPr="00F56F50">
          <w:rPr>
            <w:color w:val="1155CC"/>
            <w:sz w:val="20"/>
            <w:u w:val="single"/>
          </w:rPr>
          <w:t>DISEÑO METODOLÓGICO PARA LA PARTICIPACIÓN CIUDADANA EN LA FASE DE AGENDA PÚBLICA DE LA POLÍTICA PÚBLICA DE LECTURA.docx</w:t>
        </w:r>
      </w:hyperlink>
      <w:r w:rsidRPr="00F56F50">
        <w:rPr>
          <w:sz w:val="20"/>
        </w:rPr>
        <w:t xml:space="preserve"> </w:t>
      </w:r>
    </w:p>
    <w:p w:rsidR="00FB725A" w:rsidRPr="00FB725A" w:rsidRDefault="00FB725A" w:rsidP="00FB725A">
      <w:pPr>
        <w:spacing w:after="0"/>
        <w:rPr>
          <w:b/>
          <w:i/>
        </w:rPr>
      </w:pPr>
      <w:r w:rsidRPr="00FB725A">
        <w:rPr>
          <w:b/>
          <w:i/>
        </w:rPr>
        <w:t>Indicador 3:</w:t>
      </w:r>
    </w:p>
    <w:p w:rsidR="00796C45" w:rsidRDefault="00796C45" w:rsidP="00FB725A">
      <w:pPr>
        <w:spacing w:after="0"/>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3"/>
        <w:gridCol w:w="1418"/>
        <w:gridCol w:w="1842"/>
        <w:gridCol w:w="1701"/>
      </w:tblGrid>
      <w:tr w:rsidR="00796C45" w:rsidRPr="009A00D8" w:rsidTr="00FB725A">
        <w:trPr>
          <w:trHeight w:val="324"/>
        </w:trPr>
        <w:tc>
          <w:tcPr>
            <w:tcW w:w="4673" w:type="dxa"/>
            <w:shd w:val="clear" w:color="auto" w:fill="DBDBDB"/>
            <w:vAlign w:val="center"/>
          </w:tcPr>
          <w:p w:rsidR="00796C45" w:rsidRPr="009A00D8" w:rsidRDefault="00796C45" w:rsidP="00FB725A">
            <w:pPr>
              <w:spacing w:after="0"/>
              <w:jc w:val="center"/>
              <w:rPr>
                <w:b/>
                <w:sz w:val="20"/>
                <w:szCs w:val="20"/>
              </w:rPr>
            </w:pPr>
            <w:r w:rsidRPr="009A00D8">
              <w:rPr>
                <w:b/>
                <w:sz w:val="20"/>
                <w:szCs w:val="20"/>
              </w:rPr>
              <w:t>Meta PD - Código y nombre</w:t>
            </w:r>
          </w:p>
        </w:tc>
        <w:tc>
          <w:tcPr>
            <w:tcW w:w="1418" w:type="dxa"/>
            <w:shd w:val="clear" w:color="auto" w:fill="DBDBDB"/>
            <w:vAlign w:val="center"/>
          </w:tcPr>
          <w:p w:rsidR="00796C45" w:rsidRPr="009A00D8" w:rsidRDefault="00796C45" w:rsidP="00FB725A">
            <w:pPr>
              <w:spacing w:after="0"/>
              <w:jc w:val="center"/>
              <w:rPr>
                <w:b/>
                <w:sz w:val="20"/>
                <w:szCs w:val="20"/>
              </w:rPr>
            </w:pPr>
            <w:r w:rsidRPr="009A00D8">
              <w:rPr>
                <w:b/>
                <w:sz w:val="20"/>
                <w:szCs w:val="20"/>
              </w:rPr>
              <w:t>Vigencia</w:t>
            </w:r>
          </w:p>
        </w:tc>
        <w:tc>
          <w:tcPr>
            <w:tcW w:w="1842" w:type="dxa"/>
            <w:shd w:val="clear" w:color="auto" w:fill="DBDBDB"/>
            <w:vAlign w:val="center"/>
          </w:tcPr>
          <w:p w:rsidR="00796C45" w:rsidRPr="009A00D8" w:rsidRDefault="00796C45" w:rsidP="00FB725A">
            <w:pPr>
              <w:spacing w:after="0"/>
              <w:jc w:val="center"/>
              <w:rPr>
                <w:b/>
                <w:sz w:val="20"/>
                <w:szCs w:val="20"/>
              </w:rPr>
            </w:pPr>
            <w:r w:rsidRPr="009A00D8">
              <w:rPr>
                <w:b/>
                <w:sz w:val="20"/>
                <w:szCs w:val="20"/>
              </w:rPr>
              <w:t>Programado</w:t>
            </w:r>
          </w:p>
        </w:tc>
        <w:tc>
          <w:tcPr>
            <w:tcW w:w="1701" w:type="dxa"/>
            <w:shd w:val="clear" w:color="auto" w:fill="DBDBDB"/>
            <w:vAlign w:val="center"/>
          </w:tcPr>
          <w:p w:rsidR="00796C45" w:rsidRPr="009A00D8" w:rsidRDefault="00796C45" w:rsidP="00FB725A">
            <w:pPr>
              <w:spacing w:after="0"/>
              <w:jc w:val="center"/>
              <w:rPr>
                <w:b/>
                <w:sz w:val="20"/>
                <w:szCs w:val="20"/>
              </w:rPr>
            </w:pPr>
            <w:r w:rsidRPr="009A00D8">
              <w:rPr>
                <w:b/>
                <w:sz w:val="20"/>
                <w:szCs w:val="20"/>
              </w:rPr>
              <w:t>Ejecutado</w:t>
            </w:r>
          </w:p>
        </w:tc>
      </w:tr>
      <w:tr w:rsidR="00796C45" w:rsidRPr="009A00D8" w:rsidTr="00796C45">
        <w:trPr>
          <w:trHeight w:val="250"/>
        </w:trPr>
        <w:tc>
          <w:tcPr>
            <w:tcW w:w="4673" w:type="dxa"/>
            <w:vMerge w:val="restart"/>
            <w:shd w:val="clear" w:color="auto" w:fill="FFFFFF"/>
            <w:vAlign w:val="center"/>
          </w:tcPr>
          <w:p w:rsidR="00796C45" w:rsidRPr="009A00D8" w:rsidRDefault="00796C45" w:rsidP="00FB725A">
            <w:pPr>
              <w:spacing w:after="0"/>
              <w:rPr>
                <w:sz w:val="20"/>
                <w:szCs w:val="20"/>
              </w:rPr>
            </w:pPr>
            <w:r>
              <w:rPr>
                <w:sz w:val="20"/>
                <w:szCs w:val="20"/>
              </w:rPr>
              <w:t xml:space="preserve">103 – (S) </w:t>
            </w:r>
            <w:r w:rsidRPr="009A00D8">
              <w:rPr>
                <w:sz w:val="20"/>
                <w:szCs w:val="20"/>
              </w:rPr>
              <w:t>Promover 4 espacios y/o eventos de valoración social del libro, la lectura y la literatura en la ciudad.</w:t>
            </w:r>
          </w:p>
        </w:tc>
        <w:tc>
          <w:tcPr>
            <w:tcW w:w="1418" w:type="dxa"/>
            <w:shd w:val="clear" w:color="auto" w:fill="FFFFFF"/>
            <w:vAlign w:val="center"/>
          </w:tcPr>
          <w:p w:rsidR="00796C45" w:rsidRPr="009A00D8" w:rsidRDefault="00796C45" w:rsidP="00FB725A">
            <w:pPr>
              <w:spacing w:after="0"/>
              <w:jc w:val="center"/>
              <w:rPr>
                <w:sz w:val="20"/>
                <w:szCs w:val="20"/>
              </w:rPr>
            </w:pPr>
            <w:r w:rsidRPr="009A00D8">
              <w:rPr>
                <w:sz w:val="20"/>
                <w:szCs w:val="20"/>
              </w:rPr>
              <w:t>2020</w:t>
            </w:r>
          </w:p>
        </w:tc>
        <w:tc>
          <w:tcPr>
            <w:tcW w:w="1842" w:type="dxa"/>
            <w:shd w:val="clear" w:color="auto" w:fill="FFFFFF"/>
            <w:vAlign w:val="center"/>
          </w:tcPr>
          <w:p w:rsidR="00796C45" w:rsidRPr="009A00D8" w:rsidRDefault="00796C45" w:rsidP="00FB725A">
            <w:pPr>
              <w:spacing w:after="0"/>
              <w:jc w:val="center"/>
              <w:rPr>
                <w:sz w:val="20"/>
                <w:szCs w:val="20"/>
              </w:rPr>
            </w:pPr>
            <w:r w:rsidRPr="009A00D8">
              <w:rPr>
                <w:sz w:val="20"/>
                <w:szCs w:val="20"/>
              </w:rPr>
              <w:t>0</w:t>
            </w:r>
          </w:p>
        </w:tc>
        <w:tc>
          <w:tcPr>
            <w:tcW w:w="1701" w:type="dxa"/>
            <w:shd w:val="clear" w:color="auto" w:fill="FFFFFF"/>
            <w:vAlign w:val="center"/>
          </w:tcPr>
          <w:p w:rsidR="00796C45" w:rsidRPr="009A00D8" w:rsidRDefault="00796C45" w:rsidP="00FB725A">
            <w:pPr>
              <w:spacing w:after="0"/>
              <w:jc w:val="center"/>
              <w:rPr>
                <w:sz w:val="20"/>
                <w:szCs w:val="20"/>
              </w:rPr>
            </w:pPr>
            <w:r w:rsidRPr="009A00D8">
              <w:rPr>
                <w:sz w:val="20"/>
                <w:szCs w:val="20"/>
              </w:rPr>
              <w:t>N.A</w:t>
            </w:r>
          </w:p>
        </w:tc>
      </w:tr>
      <w:tr w:rsidR="00796C45" w:rsidRPr="009A00D8" w:rsidTr="00FB725A">
        <w:trPr>
          <w:trHeight w:val="124"/>
        </w:trPr>
        <w:tc>
          <w:tcPr>
            <w:tcW w:w="4673" w:type="dxa"/>
            <w:vMerge/>
            <w:shd w:val="clear" w:color="auto" w:fill="FFFFFF"/>
            <w:vAlign w:val="center"/>
          </w:tcPr>
          <w:p w:rsidR="00796C45" w:rsidRPr="009A00D8" w:rsidRDefault="00796C45" w:rsidP="00FB725A">
            <w:pPr>
              <w:pBdr>
                <w:top w:val="nil"/>
                <w:left w:val="nil"/>
                <w:bottom w:val="nil"/>
                <w:right w:val="nil"/>
                <w:between w:val="nil"/>
              </w:pBdr>
              <w:spacing w:after="0" w:line="276" w:lineRule="auto"/>
              <w:ind w:hanging="2"/>
              <w:rPr>
                <w:sz w:val="20"/>
                <w:szCs w:val="20"/>
              </w:rPr>
            </w:pPr>
          </w:p>
        </w:tc>
        <w:tc>
          <w:tcPr>
            <w:tcW w:w="1418" w:type="dxa"/>
            <w:shd w:val="clear" w:color="auto" w:fill="FFFFFF"/>
            <w:vAlign w:val="center"/>
          </w:tcPr>
          <w:p w:rsidR="00796C45" w:rsidRPr="009A00D8" w:rsidRDefault="00796C45" w:rsidP="00FB725A">
            <w:pPr>
              <w:spacing w:after="0"/>
              <w:ind w:hanging="2"/>
              <w:jc w:val="center"/>
              <w:rPr>
                <w:sz w:val="20"/>
                <w:szCs w:val="20"/>
              </w:rPr>
            </w:pPr>
            <w:r w:rsidRPr="009A00D8">
              <w:rPr>
                <w:sz w:val="20"/>
                <w:szCs w:val="20"/>
              </w:rPr>
              <w:t>2021</w:t>
            </w:r>
          </w:p>
        </w:tc>
        <w:tc>
          <w:tcPr>
            <w:tcW w:w="1842" w:type="dxa"/>
            <w:shd w:val="clear" w:color="auto" w:fill="FFFFFF"/>
          </w:tcPr>
          <w:p w:rsidR="00796C45" w:rsidRPr="009A00D8" w:rsidRDefault="00796C45" w:rsidP="00FB725A">
            <w:pPr>
              <w:spacing w:after="0"/>
              <w:ind w:hanging="2"/>
              <w:jc w:val="center"/>
              <w:rPr>
                <w:sz w:val="20"/>
                <w:szCs w:val="20"/>
              </w:rPr>
            </w:pPr>
            <w:r w:rsidRPr="009A00D8">
              <w:rPr>
                <w:sz w:val="20"/>
                <w:szCs w:val="20"/>
              </w:rPr>
              <w:t>1</w:t>
            </w:r>
          </w:p>
        </w:tc>
        <w:tc>
          <w:tcPr>
            <w:tcW w:w="1701" w:type="dxa"/>
            <w:shd w:val="clear" w:color="auto" w:fill="FFFFFF"/>
            <w:vAlign w:val="center"/>
          </w:tcPr>
          <w:p w:rsidR="00796C45" w:rsidRPr="009A00D8" w:rsidRDefault="00796C45" w:rsidP="00FB725A">
            <w:pPr>
              <w:spacing w:after="0"/>
              <w:ind w:hanging="2"/>
              <w:jc w:val="center"/>
              <w:rPr>
                <w:sz w:val="20"/>
                <w:szCs w:val="20"/>
              </w:rPr>
            </w:pPr>
            <w:r w:rsidRPr="009A00D8">
              <w:rPr>
                <w:sz w:val="20"/>
                <w:szCs w:val="20"/>
              </w:rPr>
              <w:t>0</w:t>
            </w:r>
          </w:p>
        </w:tc>
      </w:tr>
      <w:tr w:rsidR="00796C45" w:rsidRPr="009A00D8" w:rsidTr="00796C45">
        <w:trPr>
          <w:trHeight w:val="250"/>
        </w:trPr>
        <w:tc>
          <w:tcPr>
            <w:tcW w:w="4673" w:type="dxa"/>
            <w:vMerge/>
            <w:shd w:val="clear" w:color="auto" w:fill="FFFFFF"/>
            <w:vAlign w:val="center"/>
          </w:tcPr>
          <w:p w:rsidR="00796C45" w:rsidRPr="009A00D8" w:rsidRDefault="00796C45" w:rsidP="00FB725A">
            <w:pPr>
              <w:pBdr>
                <w:top w:val="nil"/>
                <w:left w:val="nil"/>
                <w:bottom w:val="nil"/>
                <w:right w:val="nil"/>
                <w:between w:val="nil"/>
              </w:pBdr>
              <w:spacing w:after="0" w:line="276" w:lineRule="auto"/>
              <w:ind w:hanging="2"/>
              <w:rPr>
                <w:sz w:val="20"/>
                <w:szCs w:val="20"/>
              </w:rPr>
            </w:pPr>
          </w:p>
        </w:tc>
        <w:tc>
          <w:tcPr>
            <w:tcW w:w="1418" w:type="dxa"/>
            <w:shd w:val="clear" w:color="auto" w:fill="FFFFFF"/>
            <w:vAlign w:val="center"/>
          </w:tcPr>
          <w:p w:rsidR="00796C45" w:rsidRPr="009A00D8" w:rsidRDefault="00796C45" w:rsidP="00FB725A">
            <w:pPr>
              <w:spacing w:after="0"/>
              <w:ind w:hanging="2"/>
              <w:jc w:val="center"/>
              <w:rPr>
                <w:sz w:val="20"/>
                <w:szCs w:val="20"/>
              </w:rPr>
            </w:pPr>
            <w:r w:rsidRPr="009A00D8">
              <w:rPr>
                <w:sz w:val="20"/>
                <w:szCs w:val="20"/>
              </w:rPr>
              <w:t>2022</w:t>
            </w:r>
          </w:p>
        </w:tc>
        <w:tc>
          <w:tcPr>
            <w:tcW w:w="1842" w:type="dxa"/>
            <w:shd w:val="clear" w:color="auto" w:fill="FFFFFF"/>
          </w:tcPr>
          <w:p w:rsidR="00796C45" w:rsidRPr="009A00D8" w:rsidRDefault="00796C45" w:rsidP="00FB725A">
            <w:pPr>
              <w:spacing w:after="0"/>
              <w:ind w:hanging="2"/>
              <w:jc w:val="center"/>
              <w:rPr>
                <w:sz w:val="20"/>
                <w:szCs w:val="20"/>
              </w:rPr>
            </w:pPr>
            <w:r w:rsidRPr="009A00D8">
              <w:rPr>
                <w:sz w:val="20"/>
                <w:szCs w:val="20"/>
              </w:rPr>
              <w:t>1</w:t>
            </w:r>
          </w:p>
        </w:tc>
        <w:tc>
          <w:tcPr>
            <w:tcW w:w="1701" w:type="dxa"/>
            <w:shd w:val="clear" w:color="auto" w:fill="FFFFFF"/>
          </w:tcPr>
          <w:p w:rsidR="00796C45" w:rsidRPr="009A00D8" w:rsidRDefault="00796C45" w:rsidP="00FB725A">
            <w:pPr>
              <w:spacing w:after="0"/>
              <w:ind w:hanging="2"/>
              <w:jc w:val="center"/>
              <w:rPr>
                <w:sz w:val="20"/>
                <w:szCs w:val="20"/>
              </w:rPr>
            </w:pPr>
            <w:r w:rsidRPr="009A00D8">
              <w:rPr>
                <w:sz w:val="20"/>
                <w:szCs w:val="20"/>
              </w:rPr>
              <w:t>N.A</w:t>
            </w:r>
          </w:p>
        </w:tc>
      </w:tr>
      <w:tr w:rsidR="00796C45" w:rsidRPr="009A00D8" w:rsidTr="00FB725A">
        <w:trPr>
          <w:trHeight w:val="69"/>
        </w:trPr>
        <w:tc>
          <w:tcPr>
            <w:tcW w:w="4673" w:type="dxa"/>
            <w:vMerge/>
            <w:shd w:val="clear" w:color="auto" w:fill="FFFFFF"/>
            <w:vAlign w:val="center"/>
          </w:tcPr>
          <w:p w:rsidR="00796C45" w:rsidRPr="009A00D8" w:rsidRDefault="00796C45" w:rsidP="00FB725A">
            <w:pPr>
              <w:pBdr>
                <w:top w:val="nil"/>
                <w:left w:val="nil"/>
                <w:bottom w:val="nil"/>
                <w:right w:val="nil"/>
                <w:between w:val="nil"/>
              </w:pBdr>
              <w:spacing w:after="0" w:line="276" w:lineRule="auto"/>
              <w:ind w:hanging="2"/>
              <w:rPr>
                <w:sz w:val="20"/>
                <w:szCs w:val="20"/>
              </w:rPr>
            </w:pPr>
          </w:p>
        </w:tc>
        <w:tc>
          <w:tcPr>
            <w:tcW w:w="1418" w:type="dxa"/>
            <w:shd w:val="clear" w:color="auto" w:fill="FFFFFF"/>
            <w:vAlign w:val="center"/>
          </w:tcPr>
          <w:p w:rsidR="00796C45" w:rsidRPr="009A00D8" w:rsidRDefault="00796C45" w:rsidP="00FB725A">
            <w:pPr>
              <w:spacing w:after="0"/>
              <w:ind w:hanging="2"/>
              <w:jc w:val="center"/>
              <w:rPr>
                <w:sz w:val="20"/>
                <w:szCs w:val="20"/>
              </w:rPr>
            </w:pPr>
            <w:r w:rsidRPr="009A00D8">
              <w:rPr>
                <w:sz w:val="20"/>
                <w:szCs w:val="20"/>
              </w:rPr>
              <w:t>2023</w:t>
            </w:r>
          </w:p>
        </w:tc>
        <w:tc>
          <w:tcPr>
            <w:tcW w:w="1842" w:type="dxa"/>
            <w:shd w:val="clear" w:color="auto" w:fill="FFFFFF"/>
          </w:tcPr>
          <w:p w:rsidR="00796C45" w:rsidRPr="009A00D8" w:rsidRDefault="00796C45" w:rsidP="00FB725A">
            <w:pPr>
              <w:spacing w:after="0"/>
              <w:ind w:hanging="2"/>
              <w:jc w:val="center"/>
              <w:rPr>
                <w:sz w:val="20"/>
                <w:szCs w:val="20"/>
              </w:rPr>
            </w:pPr>
            <w:r w:rsidRPr="009A00D8">
              <w:rPr>
                <w:sz w:val="20"/>
                <w:szCs w:val="20"/>
              </w:rPr>
              <w:t>1</w:t>
            </w:r>
          </w:p>
        </w:tc>
        <w:tc>
          <w:tcPr>
            <w:tcW w:w="1701" w:type="dxa"/>
            <w:shd w:val="clear" w:color="auto" w:fill="FFFFFF"/>
          </w:tcPr>
          <w:p w:rsidR="00796C45" w:rsidRPr="009A00D8" w:rsidRDefault="00796C45" w:rsidP="00FB725A">
            <w:pPr>
              <w:spacing w:after="0"/>
              <w:ind w:hanging="2"/>
              <w:jc w:val="center"/>
              <w:rPr>
                <w:sz w:val="20"/>
                <w:szCs w:val="20"/>
              </w:rPr>
            </w:pPr>
            <w:r w:rsidRPr="009A00D8">
              <w:rPr>
                <w:sz w:val="20"/>
                <w:szCs w:val="20"/>
              </w:rPr>
              <w:t>N.A</w:t>
            </w:r>
          </w:p>
        </w:tc>
      </w:tr>
      <w:tr w:rsidR="00796C45" w:rsidRPr="009A00D8" w:rsidTr="00796C45">
        <w:trPr>
          <w:trHeight w:val="250"/>
        </w:trPr>
        <w:tc>
          <w:tcPr>
            <w:tcW w:w="4673" w:type="dxa"/>
            <w:vMerge/>
            <w:shd w:val="clear" w:color="auto" w:fill="FFFFFF"/>
            <w:vAlign w:val="center"/>
          </w:tcPr>
          <w:p w:rsidR="00796C45" w:rsidRPr="009A00D8" w:rsidRDefault="00796C45" w:rsidP="00FB725A">
            <w:pPr>
              <w:pBdr>
                <w:top w:val="nil"/>
                <w:left w:val="nil"/>
                <w:bottom w:val="nil"/>
                <w:right w:val="nil"/>
                <w:between w:val="nil"/>
              </w:pBdr>
              <w:spacing w:after="0" w:line="276" w:lineRule="auto"/>
              <w:ind w:hanging="2"/>
              <w:rPr>
                <w:sz w:val="20"/>
                <w:szCs w:val="20"/>
              </w:rPr>
            </w:pPr>
          </w:p>
        </w:tc>
        <w:tc>
          <w:tcPr>
            <w:tcW w:w="1418" w:type="dxa"/>
            <w:shd w:val="clear" w:color="auto" w:fill="FFFFFF"/>
            <w:vAlign w:val="center"/>
          </w:tcPr>
          <w:p w:rsidR="00796C45" w:rsidRPr="009A00D8" w:rsidRDefault="00796C45" w:rsidP="00FB725A">
            <w:pPr>
              <w:spacing w:after="0"/>
              <w:ind w:hanging="2"/>
              <w:jc w:val="center"/>
              <w:rPr>
                <w:sz w:val="20"/>
                <w:szCs w:val="20"/>
              </w:rPr>
            </w:pPr>
            <w:r w:rsidRPr="009A00D8">
              <w:rPr>
                <w:sz w:val="20"/>
                <w:szCs w:val="20"/>
              </w:rPr>
              <w:t>2024</w:t>
            </w:r>
          </w:p>
        </w:tc>
        <w:tc>
          <w:tcPr>
            <w:tcW w:w="1842" w:type="dxa"/>
            <w:shd w:val="clear" w:color="auto" w:fill="FFFFFF"/>
          </w:tcPr>
          <w:p w:rsidR="00796C45" w:rsidRPr="009A00D8" w:rsidRDefault="00796C45" w:rsidP="00FB725A">
            <w:pPr>
              <w:spacing w:after="0"/>
              <w:ind w:hanging="2"/>
              <w:jc w:val="center"/>
              <w:rPr>
                <w:sz w:val="20"/>
                <w:szCs w:val="20"/>
              </w:rPr>
            </w:pPr>
            <w:r w:rsidRPr="009A00D8">
              <w:rPr>
                <w:sz w:val="20"/>
                <w:szCs w:val="20"/>
              </w:rPr>
              <w:t>1</w:t>
            </w:r>
          </w:p>
        </w:tc>
        <w:tc>
          <w:tcPr>
            <w:tcW w:w="1701" w:type="dxa"/>
            <w:shd w:val="clear" w:color="auto" w:fill="FFFFFF"/>
          </w:tcPr>
          <w:p w:rsidR="00796C45" w:rsidRPr="009A00D8" w:rsidRDefault="00796C45" w:rsidP="00FB725A">
            <w:pPr>
              <w:spacing w:after="0"/>
              <w:ind w:hanging="2"/>
              <w:jc w:val="center"/>
              <w:rPr>
                <w:sz w:val="20"/>
                <w:szCs w:val="20"/>
              </w:rPr>
            </w:pPr>
            <w:r w:rsidRPr="009A00D8">
              <w:rPr>
                <w:sz w:val="20"/>
                <w:szCs w:val="20"/>
              </w:rPr>
              <w:t>N.A</w:t>
            </w:r>
          </w:p>
        </w:tc>
      </w:tr>
    </w:tbl>
    <w:p w:rsidR="00796C45" w:rsidRPr="00FB725A" w:rsidRDefault="00796C45" w:rsidP="00796C45">
      <w:pPr>
        <w:ind w:hanging="2"/>
        <w:rPr>
          <w:sz w:val="16"/>
        </w:rPr>
      </w:pPr>
      <w:r w:rsidRPr="00FB725A">
        <w:rPr>
          <w:sz w:val="16"/>
        </w:rPr>
        <w:t>Tipologías: (S) Suma (K) Constante (C) Creciente (D) Decreciente</w:t>
      </w:r>
    </w:p>
    <w:tbl>
      <w:tblPr>
        <w:tblW w:w="95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98"/>
      </w:tblGrid>
      <w:tr w:rsidR="00796C45" w:rsidTr="00796C45">
        <w:trPr>
          <w:jc w:val="center"/>
        </w:trPr>
        <w:tc>
          <w:tcPr>
            <w:tcW w:w="4060" w:type="dxa"/>
            <w:vMerge w:val="restart"/>
            <w:shd w:val="clear" w:color="auto" w:fill="DBDBDB"/>
            <w:vAlign w:val="center"/>
          </w:tcPr>
          <w:p w:rsidR="00796C45" w:rsidRPr="009A00D8" w:rsidRDefault="00796C45" w:rsidP="00FB725A">
            <w:pPr>
              <w:spacing w:after="0"/>
              <w:ind w:hanging="2"/>
              <w:jc w:val="center"/>
              <w:rPr>
                <w:b/>
                <w:sz w:val="16"/>
                <w:szCs w:val="16"/>
              </w:rPr>
            </w:pPr>
            <w:r w:rsidRPr="009A00D8">
              <w:rPr>
                <w:b/>
                <w:sz w:val="16"/>
                <w:szCs w:val="16"/>
              </w:rPr>
              <w:t>Metas Proyecto de Inversión Asociadas</w:t>
            </w:r>
          </w:p>
        </w:tc>
        <w:tc>
          <w:tcPr>
            <w:tcW w:w="1092" w:type="dxa"/>
            <w:gridSpan w:val="2"/>
            <w:shd w:val="clear" w:color="auto" w:fill="DBDBDB"/>
            <w:vAlign w:val="center"/>
          </w:tcPr>
          <w:p w:rsidR="00796C45" w:rsidRPr="009A00D8" w:rsidRDefault="00796C45" w:rsidP="00FB725A">
            <w:pPr>
              <w:spacing w:after="0"/>
              <w:ind w:hanging="2"/>
              <w:jc w:val="center"/>
              <w:rPr>
                <w:b/>
                <w:sz w:val="16"/>
                <w:szCs w:val="16"/>
              </w:rPr>
            </w:pPr>
            <w:r w:rsidRPr="009A00D8">
              <w:rPr>
                <w:b/>
                <w:sz w:val="16"/>
                <w:szCs w:val="16"/>
              </w:rPr>
              <w:t>2020</w:t>
            </w:r>
          </w:p>
        </w:tc>
        <w:tc>
          <w:tcPr>
            <w:tcW w:w="1092" w:type="dxa"/>
            <w:gridSpan w:val="2"/>
            <w:shd w:val="clear" w:color="auto" w:fill="DBDBDB"/>
            <w:vAlign w:val="center"/>
          </w:tcPr>
          <w:p w:rsidR="00796C45" w:rsidRPr="009A00D8" w:rsidRDefault="00796C45" w:rsidP="00FB725A">
            <w:pPr>
              <w:spacing w:after="0"/>
              <w:ind w:hanging="2"/>
              <w:jc w:val="center"/>
              <w:rPr>
                <w:b/>
                <w:sz w:val="16"/>
                <w:szCs w:val="16"/>
              </w:rPr>
            </w:pPr>
            <w:r w:rsidRPr="009A00D8">
              <w:rPr>
                <w:b/>
                <w:sz w:val="16"/>
                <w:szCs w:val="16"/>
              </w:rPr>
              <w:t>2021</w:t>
            </w:r>
          </w:p>
        </w:tc>
        <w:tc>
          <w:tcPr>
            <w:tcW w:w="1094" w:type="dxa"/>
            <w:gridSpan w:val="2"/>
            <w:shd w:val="clear" w:color="auto" w:fill="DBDBDB"/>
            <w:vAlign w:val="center"/>
          </w:tcPr>
          <w:p w:rsidR="00796C45" w:rsidRPr="009A00D8" w:rsidRDefault="00796C45" w:rsidP="00FB725A">
            <w:pPr>
              <w:spacing w:after="0"/>
              <w:ind w:hanging="2"/>
              <w:jc w:val="center"/>
              <w:rPr>
                <w:b/>
                <w:sz w:val="16"/>
                <w:szCs w:val="16"/>
              </w:rPr>
            </w:pPr>
            <w:r w:rsidRPr="009A00D8">
              <w:rPr>
                <w:b/>
                <w:sz w:val="16"/>
                <w:szCs w:val="16"/>
              </w:rPr>
              <w:t>2022</w:t>
            </w:r>
          </w:p>
        </w:tc>
        <w:tc>
          <w:tcPr>
            <w:tcW w:w="1094" w:type="dxa"/>
            <w:gridSpan w:val="2"/>
            <w:shd w:val="clear" w:color="auto" w:fill="DBDBDB"/>
            <w:vAlign w:val="center"/>
          </w:tcPr>
          <w:p w:rsidR="00796C45" w:rsidRPr="009A00D8" w:rsidRDefault="00796C45" w:rsidP="00FB725A">
            <w:pPr>
              <w:spacing w:after="0"/>
              <w:ind w:hanging="2"/>
              <w:jc w:val="center"/>
              <w:rPr>
                <w:b/>
                <w:sz w:val="16"/>
                <w:szCs w:val="16"/>
              </w:rPr>
            </w:pPr>
            <w:r w:rsidRPr="009A00D8">
              <w:rPr>
                <w:b/>
                <w:sz w:val="16"/>
                <w:szCs w:val="16"/>
              </w:rPr>
              <w:t>2023</w:t>
            </w:r>
          </w:p>
        </w:tc>
        <w:tc>
          <w:tcPr>
            <w:tcW w:w="1145" w:type="dxa"/>
            <w:gridSpan w:val="2"/>
            <w:shd w:val="clear" w:color="auto" w:fill="DBDBDB"/>
            <w:vAlign w:val="center"/>
          </w:tcPr>
          <w:p w:rsidR="00796C45" w:rsidRPr="009A00D8" w:rsidRDefault="00796C45" w:rsidP="00FB725A">
            <w:pPr>
              <w:spacing w:after="0"/>
              <w:ind w:hanging="2"/>
              <w:jc w:val="center"/>
              <w:rPr>
                <w:b/>
                <w:sz w:val="16"/>
                <w:szCs w:val="16"/>
              </w:rPr>
            </w:pPr>
            <w:r w:rsidRPr="009A00D8">
              <w:rPr>
                <w:b/>
                <w:sz w:val="16"/>
                <w:szCs w:val="16"/>
              </w:rPr>
              <w:t>2024</w:t>
            </w:r>
          </w:p>
        </w:tc>
      </w:tr>
      <w:tr w:rsidR="00796C45" w:rsidTr="00796C45">
        <w:trPr>
          <w:jc w:val="center"/>
        </w:trPr>
        <w:tc>
          <w:tcPr>
            <w:tcW w:w="4060" w:type="dxa"/>
            <w:vMerge/>
            <w:shd w:val="clear" w:color="auto" w:fill="DBDBDB"/>
            <w:vAlign w:val="center"/>
          </w:tcPr>
          <w:p w:rsidR="00796C45" w:rsidRPr="009A00D8" w:rsidRDefault="00796C45" w:rsidP="00FB725A">
            <w:pPr>
              <w:pBdr>
                <w:top w:val="nil"/>
                <w:left w:val="nil"/>
                <w:bottom w:val="nil"/>
                <w:right w:val="nil"/>
                <w:between w:val="nil"/>
              </w:pBdr>
              <w:spacing w:after="0" w:line="276" w:lineRule="auto"/>
              <w:ind w:hanging="2"/>
              <w:jc w:val="center"/>
              <w:rPr>
                <w:b/>
                <w:sz w:val="16"/>
                <w:szCs w:val="16"/>
              </w:rPr>
            </w:pPr>
          </w:p>
        </w:tc>
        <w:tc>
          <w:tcPr>
            <w:tcW w:w="546" w:type="dxa"/>
            <w:shd w:val="clear" w:color="auto" w:fill="DBDBDB"/>
            <w:vAlign w:val="center"/>
          </w:tcPr>
          <w:p w:rsidR="00796C45" w:rsidRPr="009A00D8" w:rsidRDefault="00796C45" w:rsidP="00FB725A">
            <w:pPr>
              <w:spacing w:after="0"/>
              <w:ind w:hanging="2"/>
              <w:jc w:val="center"/>
              <w:rPr>
                <w:b/>
                <w:sz w:val="16"/>
                <w:szCs w:val="16"/>
              </w:rPr>
            </w:pPr>
            <w:r w:rsidRPr="009A00D8">
              <w:rPr>
                <w:b/>
                <w:sz w:val="16"/>
                <w:szCs w:val="16"/>
              </w:rPr>
              <w:t>P</w:t>
            </w:r>
          </w:p>
        </w:tc>
        <w:tc>
          <w:tcPr>
            <w:tcW w:w="546" w:type="dxa"/>
            <w:shd w:val="clear" w:color="auto" w:fill="DBDBDB"/>
            <w:vAlign w:val="center"/>
          </w:tcPr>
          <w:p w:rsidR="00796C45" w:rsidRPr="009A00D8" w:rsidRDefault="00796C45" w:rsidP="00FB725A">
            <w:pPr>
              <w:spacing w:after="0"/>
              <w:ind w:hanging="2"/>
              <w:jc w:val="center"/>
              <w:rPr>
                <w:b/>
                <w:sz w:val="16"/>
                <w:szCs w:val="16"/>
              </w:rPr>
            </w:pPr>
            <w:r w:rsidRPr="009A00D8">
              <w:rPr>
                <w:b/>
                <w:sz w:val="16"/>
                <w:szCs w:val="16"/>
              </w:rPr>
              <w:t>E</w:t>
            </w:r>
          </w:p>
        </w:tc>
        <w:tc>
          <w:tcPr>
            <w:tcW w:w="546" w:type="dxa"/>
            <w:shd w:val="clear" w:color="auto" w:fill="DBDBDB"/>
            <w:vAlign w:val="center"/>
          </w:tcPr>
          <w:p w:rsidR="00796C45" w:rsidRPr="009A00D8" w:rsidRDefault="00796C45" w:rsidP="00FB725A">
            <w:pPr>
              <w:spacing w:after="0"/>
              <w:ind w:hanging="2"/>
              <w:jc w:val="center"/>
              <w:rPr>
                <w:b/>
                <w:sz w:val="16"/>
                <w:szCs w:val="16"/>
              </w:rPr>
            </w:pPr>
            <w:r w:rsidRPr="009A00D8">
              <w:rPr>
                <w:b/>
                <w:sz w:val="16"/>
                <w:szCs w:val="16"/>
              </w:rPr>
              <w:t>P</w:t>
            </w:r>
          </w:p>
        </w:tc>
        <w:tc>
          <w:tcPr>
            <w:tcW w:w="546" w:type="dxa"/>
            <w:shd w:val="clear" w:color="auto" w:fill="DBDBDB"/>
            <w:vAlign w:val="center"/>
          </w:tcPr>
          <w:p w:rsidR="00796C45" w:rsidRPr="009A00D8" w:rsidRDefault="00796C45" w:rsidP="00FB725A">
            <w:pPr>
              <w:spacing w:after="0"/>
              <w:ind w:hanging="2"/>
              <w:jc w:val="center"/>
              <w:rPr>
                <w:b/>
                <w:sz w:val="16"/>
                <w:szCs w:val="16"/>
              </w:rPr>
            </w:pPr>
            <w:r w:rsidRPr="009A00D8">
              <w:rPr>
                <w:b/>
                <w:sz w:val="16"/>
                <w:szCs w:val="16"/>
              </w:rPr>
              <w:t>E</w:t>
            </w:r>
          </w:p>
        </w:tc>
        <w:tc>
          <w:tcPr>
            <w:tcW w:w="547" w:type="dxa"/>
            <w:shd w:val="clear" w:color="auto" w:fill="DBDBDB"/>
            <w:vAlign w:val="center"/>
          </w:tcPr>
          <w:p w:rsidR="00796C45" w:rsidRPr="009A00D8" w:rsidRDefault="00796C45" w:rsidP="00FB725A">
            <w:pPr>
              <w:spacing w:after="0"/>
              <w:ind w:hanging="2"/>
              <w:jc w:val="center"/>
              <w:rPr>
                <w:b/>
                <w:sz w:val="16"/>
                <w:szCs w:val="16"/>
              </w:rPr>
            </w:pPr>
            <w:r w:rsidRPr="009A00D8">
              <w:rPr>
                <w:b/>
                <w:sz w:val="16"/>
                <w:szCs w:val="16"/>
              </w:rPr>
              <w:t>P</w:t>
            </w:r>
          </w:p>
        </w:tc>
        <w:tc>
          <w:tcPr>
            <w:tcW w:w="547" w:type="dxa"/>
            <w:shd w:val="clear" w:color="auto" w:fill="DBDBDB"/>
            <w:vAlign w:val="center"/>
          </w:tcPr>
          <w:p w:rsidR="00796C45" w:rsidRPr="009A00D8" w:rsidRDefault="00796C45" w:rsidP="00FB725A">
            <w:pPr>
              <w:spacing w:after="0"/>
              <w:ind w:hanging="2"/>
              <w:jc w:val="center"/>
              <w:rPr>
                <w:b/>
                <w:sz w:val="16"/>
                <w:szCs w:val="16"/>
              </w:rPr>
            </w:pPr>
            <w:r w:rsidRPr="009A00D8">
              <w:rPr>
                <w:b/>
                <w:sz w:val="16"/>
                <w:szCs w:val="16"/>
              </w:rPr>
              <w:t>E</w:t>
            </w:r>
          </w:p>
        </w:tc>
        <w:tc>
          <w:tcPr>
            <w:tcW w:w="547" w:type="dxa"/>
            <w:shd w:val="clear" w:color="auto" w:fill="DBDBDB"/>
            <w:vAlign w:val="center"/>
          </w:tcPr>
          <w:p w:rsidR="00796C45" w:rsidRPr="009A00D8" w:rsidRDefault="00796C45" w:rsidP="00FB725A">
            <w:pPr>
              <w:spacing w:after="0"/>
              <w:ind w:hanging="2"/>
              <w:jc w:val="center"/>
              <w:rPr>
                <w:b/>
                <w:sz w:val="16"/>
                <w:szCs w:val="16"/>
              </w:rPr>
            </w:pPr>
            <w:r w:rsidRPr="009A00D8">
              <w:rPr>
                <w:b/>
                <w:sz w:val="16"/>
                <w:szCs w:val="16"/>
              </w:rPr>
              <w:t>P</w:t>
            </w:r>
          </w:p>
        </w:tc>
        <w:tc>
          <w:tcPr>
            <w:tcW w:w="547" w:type="dxa"/>
            <w:shd w:val="clear" w:color="auto" w:fill="DBDBDB"/>
            <w:vAlign w:val="center"/>
          </w:tcPr>
          <w:p w:rsidR="00796C45" w:rsidRPr="009A00D8" w:rsidRDefault="00796C45" w:rsidP="00FB725A">
            <w:pPr>
              <w:spacing w:after="0"/>
              <w:ind w:hanging="2"/>
              <w:jc w:val="center"/>
              <w:rPr>
                <w:b/>
                <w:sz w:val="16"/>
                <w:szCs w:val="16"/>
              </w:rPr>
            </w:pPr>
            <w:r w:rsidRPr="009A00D8">
              <w:rPr>
                <w:b/>
                <w:sz w:val="16"/>
                <w:szCs w:val="16"/>
              </w:rPr>
              <w:t>E</w:t>
            </w:r>
          </w:p>
        </w:tc>
        <w:tc>
          <w:tcPr>
            <w:tcW w:w="547" w:type="dxa"/>
            <w:shd w:val="clear" w:color="auto" w:fill="DBDBDB"/>
            <w:vAlign w:val="center"/>
          </w:tcPr>
          <w:p w:rsidR="00796C45" w:rsidRPr="009A00D8" w:rsidRDefault="00796C45" w:rsidP="00FB725A">
            <w:pPr>
              <w:spacing w:after="0"/>
              <w:ind w:hanging="2"/>
              <w:jc w:val="center"/>
              <w:rPr>
                <w:b/>
                <w:sz w:val="16"/>
                <w:szCs w:val="16"/>
              </w:rPr>
            </w:pPr>
            <w:r w:rsidRPr="009A00D8">
              <w:rPr>
                <w:b/>
                <w:sz w:val="16"/>
                <w:szCs w:val="16"/>
              </w:rPr>
              <w:t>P</w:t>
            </w:r>
          </w:p>
        </w:tc>
        <w:tc>
          <w:tcPr>
            <w:tcW w:w="598" w:type="dxa"/>
            <w:shd w:val="clear" w:color="auto" w:fill="DBDBDB"/>
            <w:vAlign w:val="center"/>
          </w:tcPr>
          <w:p w:rsidR="00796C45" w:rsidRPr="009A00D8" w:rsidRDefault="00796C45" w:rsidP="00FB725A">
            <w:pPr>
              <w:spacing w:after="0"/>
              <w:ind w:hanging="2"/>
              <w:jc w:val="center"/>
              <w:rPr>
                <w:b/>
                <w:sz w:val="16"/>
                <w:szCs w:val="16"/>
              </w:rPr>
            </w:pPr>
            <w:r w:rsidRPr="009A00D8">
              <w:rPr>
                <w:b/>
                <w:sz w:val="16"/>
                <w:szCs w:val="16"/>
              </w:rPr>
              <w:t>E</w:t>
            </w:r>
          </w:p>
        </w:tc>
      </w:tr>
      <w:tr w:rsidR="00796C45" w:rsidTr="00796C45">
        <w:trPr>
          <w:trHeight w:val="424"/>
          <w:jc w:val="center"/>
        </w:trPr>
        <w:tc>
          <w:tcPr>
            <w:tcW w:w="4060" w:type="dxa"/>
            <w:vAlign w:val="center"/>
          </w:tcPr>
          <w:p w:rsidR="00796C45" w:rsidRDefault="00796C45" w:rsidP="00FB725A">
            <w:pPr>
              <w:spacing w:after="0"/>
              <w:ind w:hanging="2"/>
              <w:rPr>
                <w:sz w:val="16"/>
                <w:szCs w:val="16"/>
              </w:rPr>
            </w:pPr>
            <w:r>
              <w:rPr>
                <w:sz w:val="16"/>
                <w:szCs w:val="16"/>
              </w:rPr>
              <w:t>(S) 3 Promover 4 espacios y/o eventos de valoración social del libro, la lectura y la literatura en la ciudad.</w:t>
            </w:r>
          </w:p>
        </w:tc>
        <w:tc>
          <w:tcPr>
            <w:tcW w:w="546" w:type="dxa"/>
            <w:vAlign w:val="center"/>
          </w:tcPr>
          <w:p w:rsidR="00796C45" w:rsidRDefault="00796C45" w:rsidP="00FB725A">
            <w:pPr>
              <w:spacing w:after="0"/>
              <w:ind w:hanging="2"/>
              <w:jc w:val="center"/>
              <w:rPr>
                <w:sz w:val="16"/>
                <w:szCs w:val="16"/>
              </w:rPr>
            </w:pPr>
            <w:r>
              <w:rPr>
                <w:sz w:val="16"/>
                <w:szCs w:val="16"/>
              </w:rPr>
              <w:t>0</w:t>
            </w:r>
          </w:p>
        </w:tc>
        <w:tc>
          <w:tcPr>
            <w:tcW w:w="546" w:type="dxa"/>
            <w:vAlign w:val="center"/>
          </w:tcPr>
          <w:p w:rsidR="00796C45" w:rsidRDefault="00796C45" w:rsidP="00FB725A">
            <w:pPr>
              <w:spacing w:after="0"/>
              <w:ind w:hanging="2"/>
              <w:jc w:val="center"/>
              <w:rPr>
                <w:sz w:val="16"/>
                <w:szCs w:val="16"/>
              </w:rPr>
            </w:pPr>
            <w:r>
              <w:rPr>
                <w:sz w:val="16"/>
                <w:szCs w:val="16"/>
              </w:rPr>
              <w:t>N.A</w:t>
            </w:r>
          </w:p>
        </w:tc>
        <w:tc>
          <w:tcPr>
            <w:tcW w:w="546" w:type="dxa"/>
            <w:vAlign w:val="center"/>
          </w:tcPr>
          <w:p w:rsidR="00796C45" w:rsidRDefault="00796C45" w:rsidP="00FB725A">
            <w:pPr>
              <w:spacing w:after="0"/>
              <w:ind w:hanging="2"/>
              <w:jc w:val="center"/>
              <w:rPr>
                <w:sz w:val="16"/>
                <w:szCs w:val="16"/>
              </w:rPr>
            </w:pPr>
            <w:r>
              <w:rPr>
                <w:sz w:val="16"/>
                <w:szCs w:val="16"/>
              </w:rPr>
              <w:t>1</w:t>
            </w:r>
          </w:p>
        </w:tc>
        <w:tc>
          <w:tcPr>
            <w:tcW w:w="546" w:type="dxa"/>
            <w:vAlign w:val="center"/>
          </w:tcPr>
          <w:p w:rsidR="00796C45" w:rsidRDefault="00796C45" w:rsidP="00FB725A">
            <w:pPr>
              <w:spacing w:after="0"/>
              <w:ind w:hanging="2"/>
              <w:jc w:val="center"/>
              <w:rPr>
                <w:sz w:val="16"/>
                <w:szCs w:val="16"/>
              </w:rPr>
            </w:pPr>
            <w:r>
              <w:rPr>
                <w:sz w:val="16"/>
                <w:szCs w:val="16"/>
              </w:rPr>
              <w:t>0</w:t>
            </w:r>
          </w:p>
        </w:tc>
        <w:tc>
          <w:tcPr>
            <w:tcW w:w="547" w:type="dxa"/>
            <w:vAlign w:val="center"/>
          </w:tcPr>
          <w:p w:rsidR="00796C45" w:rsidRDefault="00796C45" w:rsidP="00FB725A">
            <w:pPr>
              <w:spacing w:after="0"/>
              <w:ind w:hanging="2"/>
              <w:jc w:val="center"/>
              <w:rPr>
                <w:sz w:val="16"/>
                <w:szCs w:val="16"/>
              </w:rPr>
            </w:pPr>
            <w:r>
              <w:rPr>
                <w:sz w:val="16"/>
                <w:szCs w:val="16"/>
              </w:rPr>
              <w:t>1</w:t>
            </w:r>
          </w:p>
        </w:tc>
        <w:tc>
          <w:tcPr>
            <w:tcW w:w="547" w:type="dxa"/>
            <w:vAlign w:val="center"/>
          </w:tcPr>
          <w:p w:rsidR="00796C45" w:rsidRDefault="00796C45" w:rsidP="00FB725A">
            <w:pPr>
              <w:spacing w:after="0"/>
              <w:ind w:hanging="2"/>
              <w:jc w:val="center"/>
              <w:rPr>
                <w:sz w:val="16"/>
                <w:szCs w:val="16"/>
              </w:rPr>
            </w:pPr>
            <w:r>
              <w:rPr>
                <w:sz w:val="16"/>
                <w:szCs w:val="16"/>
              </w:rPr>
              <w:t>N.A</w:t>
            </w:r>
          </w:p>
        </w:tc>
        <w:tc>
          <w:tcPr>
            <w:tcW w:w="547" w:type="dxa"/>
            <w:vAlign w:val="center"/>
          </w:tcPr>
          <w:p w:rsidR="00796C45" w:rsidRDefault="00796C45" w:rsidP="00FB725A">
            <w:pPr>
              <w:spacing w:after="0"/>
              <w:ind w:hanging="2"/>
              <w:jc w:val="center"/>
              <w:rPr>
                <w:sz w:val="16"/>
                <w:szCs w:val="16"/>
              </w:rPr>
            </w:pPr>
            <w:r>
              <w:rPr>
                <w:sz w:val="16"/>
                <w:szCs w:val="16"/>
              </w:rPr>
              <w:t>1</w:t>
            </w:r>
          </w:p>
        </w:tc>
        <w:tc>
          <w:tcPr>
            <w:tcW w:w="547" w:type="dxa"/>
            <w:vAlign w:val="center"/>
          </w:tcPr>
          <w:p w:rsidR="00796C45" w:rsidRDefault="00796C45" w:rsidP="00FB725A">
            <w:pPr>
              <w:spacing w:after="0"/>
              <w:ind w:hanging="2"/>
              <w:jc w:val="center"/>
              <w:rPr>
                <w:sz w:val="16"/>
                <w:szCs w:val="16"/>
              </w:rPr>
            </w:pPr>
            <w:r>
              <w:rPr>
                <w:sz w:val="16"/>
                <w:szCs w:val="16"/>
              </w:rPr>
              <w:t>N.A</w:t>
            </w:r>
          </w:p>
        </w:tc>
        <w:tc>
          <w:tcPr>
            <w:tcW w:w="547" w:type="dxa"/>
            <w:vAlign w:val="center"/>
          </w:tcPr>
          <w:p w:rsidR="00796C45" w:rsidRDefault="00796C45" w:rsidP="00FB725A">
            <w:pPr>
              <w:spacing w:after="0"/>
              <w:ind w:hanging="2"/>
              <w:jc w:val="center"/>
              <w:rPr>
                <w:sz w:val="16"/>
                <w:szCs w:val="16"/>
              </w:rPr>
            </w:pPr>
            <w:r>
              <w:rPr>
                <w:sz w:val="16"/>
                <w:szCs w:val="16"/>
              </w:rPr>
              <w:t>1</w:t>
            </w:r>
          </w:p>
        </w:tc>
        <w:tc>
          <w:tcPr>
            <w:tcW w:w="598" w:type="dxa"/>
            <w:vAlign w:val="center"/>
          </w:tcPr>
          <w:p w:rsidR="00796C45" w:rsidRDefault="00796C45" w:rsidP="00FB725A">
            <w:pPr>
              <w:spacing w:after="0"/>
              <w:ind w:hanging="2"/>
              <w:jc w:val="center"/>
              <w:rPr>
                <w:sz w:val="16"/>
                <w:szCs w:val="16"/>
              </w:rPr>
            </w:pPr>
            <w:r>
              <w:rPr>
                <w:sz w:val="16"/>
                <w:szCs w:val="16"/>
              </w:rPr>
              <w:t>N.A</w:t>
            </w:r>
          </w:p>
        </w:tc>
      </w:tr>
    </w:tbl>
    <w:p w:rsidR="00FB725A" w:rsidRDefault="00FB725A" w:rsidP="00FB725A">
      <w:pPr>
        <w:spacing w:after="0"/>
        <w:rPr>
          <w:b/>
        </w:rPr>
      </w:pPr>
    </w:p>
    <w:p w:rsidR="00796C45" w:rsidRPr="00FB725A" w:rsidRDefault="00796C45" w:rsidP="00FB725A">
      <w:pPr>
        <w:spacing w:after="0"/>
        <w:rPr>
          <w:bCs/>
        </w:rPr>
      </w:pPr>
      <w:r w:rsidRPr="00FB725A">
        <w:rPr>
          <w:b/>
        </w:rPr>
        <w:lastRenderedPageBreak/>
        <w:t xml:space="preserve">Retrasos y soluciones del indicador: </w:t>
      </w:r>
      <w:r w:rsidRPr="00FB725A">
        <w:rPr>
          <w:bCs/>
        </w:rPr>
        <w:t>No se reporta información de retrasos en el cumplimiento de la meta.</w:t>
      </w:r>
    </w:p>
    <w:p w:rsidR="00796C45" w:rsidRPr="00FB725A" w:rsidRDefault="00796C45" w:rsidP="00FB725A">
      <w:pPr>
        <w:spacing w:after="0"/>
      </w:pPr>
    </w:p>
    <w:p w:rsidR="00796C45" w:rsidRPr="00FB725A" w:rsidRDefault="00796C45" w:rsidP="00FB725A">
      <w:pPr>
        <w:spacing w:after="0"/>
      </w:pPr>
      <w:r w:rsidRPr="00FB725A">
        <w:rPr>
          <w:b/>
        </w:rPr>
        <w:t>Avances y logros del indicador:</w:t>
      </w:r>
      <w:r w:rsidRPr="00FB725A">
        <w:t xml:space="preserve"> </w:t>
      </w:r>
    </w:p>
    <w:p w:rsidR="00796C45" w:rsidRDefault="00796C45" w:rsidP="00FB725A">
      <w:pPr>
        <w:spacing w:after="0"/>
      </w:pPr>
    </w:p>
    <w:p w:rsidR="00796C45" w:rsidRDefault="00796C45" w:rsidP="00FB725A">
      <w:pPr>
        <w:spacing w:after="0"/>
      </w:pPr>
      <w:r>
        <w:t xml:space="preserve">Desde programación y oferta cultural se ha diseñado un sistema de planeación de la programación cultural ofrecida por los mediadores de lectura. Este sistema parte de una organización trimestral y ofrece a quienes diseñan e imparten los espacios de divulgación de la cultura escrita estímulos intelectuales y artísticos a partir de los cuáles se planea. </w:t>
      </w:r>
    </w:p>
    <w:p w:rsidR="00796C45" w:rsidRDefault="00796C45" w:rsidP="00FB725A">
      <w:pPr>
        <w:spacing w:after="0"/>
      </w:pPr>
    </w:p>
    <w:p w:rsidR="00796C45" w:rsidRDefault="00796C45" w:rsidP="00FB725A">
      <w:pPr>
        <w:spacing w:after="0"/>
      </w:pPr>
      <w:r>
        <w:t xml:space="preserve">Por otro lado, se ha establecido, en conjunto con la SED, Idartes y la embajada de Suecia, una mesa de trabajo que se encuentra bimensualmente para avanzar en la planeación y el diseño de los eventos culturales alrededor de la FILBo. A abril de 2021, se ha acordado trabajar con una compañía de diseño arquitectónico que diseñará y ejecutará los componentes del Pabellón Leer para la vida, en agosto de 2021 en Corferias. </w:t>
      </w:r>
    </w:p>
    <w:p w:rsidR="00796C45" w:rsidRDefault="00796C45" w:rsidP="00FB725A">
      <w:pPr>
        <w:spacing w:after="0"/>
      </w:pPr>
    </w:p>
    <w:p w:rsidR="00796C45" w:rsidRDefault="00796C45" w:rsidP="00FB725A">
      <w:pPr>
        <w:spacing w:after="0"/>
      </w:pPr>
      <w:r>
        <w:t xml:space="preserve">Además, se ha adelantado la planeación de la celebración de los 20 años de la red, con la inauguración de la exposición Massimo Listri en Colombia a celebrarse el en junio de 2021. </w:t>
      </w:r>
    </w:p>
    <w:p w:rsidR="00796C45" w:rsidRDefault="00796C45" w:rsidP="00FB725A">
      <w:pPr>
        <w:spacing w:after="0"/>
      </w:pPr>
    </w:p>
    <w:p w:rsidR="00796C45" w:rsidRDefault="00796C45" w:rsidP="00FB725A">
      <w:pPr>
        <w:spacing w:after="0"/>
      </w:pPr>
      <w:r>
        <w:t xml:space="preserve">Desde la Escuela de Lectores hemos configurado unos escenarios de formación llamados seminarios. Tenemos confirmada la participación del profesor Alejando Djuvnik y Paula Marín para el seminario sobre lectura y ciudadanía, un seminario sobre caracterización lectora (direccionado por la Escuela), una escuela (4 meses) sobre lectura y diversidad sexual (coordinada por la profesora Claudia Giraldo) y otra sobre lectura y ruralidad (coordinada por la profesora Mónica del Valle), un seminario participativo sobre lectura y movimientos sociales. También hemos adelantado la confirmación de varios invitados al I Encuentro de Lectura y Cerebro, entre los que se encuentra la profesora Maryanne Wolf. </w:t>
      </w:r>
    </w:p>
    <w:p w:rsidR="00FB725A" w:rsidRDefault="00FB725A" w:rsidP="00FB725A">
      <w:pPr>
        <w:spacing w:after="0"/>
        <w:rPr>
          <w:b/>
          <w:u w:val="single"/>
        </w:rPr>
      </w:pPr>
    </w:p>
    <w:p w:rsidR="00AC0CC4" w:rsidRDefault="00AC0CC4" w:rsidP="00B74860">
      <w:pPr>
        <w:pStyle w:val="Ttulo2"/>
        <w:numPr>
          <w:ilvl w:val="0"/>
          <w:numId w:val="64"/>
        </w:numPr>
        <w:spacing w:line="256" w:lineRule="auto"/>
      </w:pPr>
      <w:bookmarkStart w:id="247" w:name="_Toc70022447"/>
      <w:r>
        <w:t>Seguimiento por Meta Proyecto de Inversión</w:t>
      </w:r>
      <w:bookmarkEnd w:id="247"/>
      <w:r>
        <w:tab/>
      </w:r>
      <w:r>
        <w:tab/>
      </w:r>
      <w:r>
        <w:tab/>
      </w:r>
      <w:r>
        <w:tab/>
      </w:r>
      <w:r>
        <w:tab/>
      </w:r>
    </w:p>
    <w:p w:rsidR="00796C45" w:rsidRDefault="00796C45" w:rsidP="00FB725A">
      <w:pPr>
        <w:tabs>
          <w:tab w:val="left" w:pos="0"/>
          <w:tab w:val="left" w:pos="720"/>
        </w:tabs>
        <w:spacing w:after="0"/>
        <w:rPr>
          <w:color w:val="000000"/>
        </w:rPr>
      </w:pPr>
    </w:p>
    <w:p w:rsidR="00FB725A" w:rsidRDefault="00FB725A" w:rsidP="00FB725A">
      <w:pPr>
        <w:pStyle w:val="Ttulo3"/>
        <w:rPr>
          <w:color w:val="1F4E79" w:themeColor="accent5" w:themeShade="80"/>
        </w:rPr>
      </w:pPr>
      <w:bookmarkStart w:id="248" w:name="_Toc70022448"/>
      <w:r>
        <w:rPr>
          <w:color w:val="1F4E79" w:themeColor="accent5" w:themeShade="80"/>
        </w:rPr>
        <w:t xml:space="preserve">Meta 1: </w:t>
      </w:r>
      <w:r w:rsidRPr="00FB725A">
        <w:rPr>
          <w:color w:val="1F4E79" w:themeColor="accent5" w:themeShade="80"/>
        </w:rPr>
        <w:t>Creación de 1 sistema distrital de bibliotecas y espacios no convencionales de lectura que fortalezca y articule las bibliotecas públicas, escolares, comunitarias, universitarias, especializadas, y otros espacios de circulación del libro en la ciudad</w:t>
      </w:r>
      <w:bookmarkEnd w:id="248"/>
    </w:p>
    <w:p w:rsidR="00FB725A" w:rsidRDefault="00FB725A" w:rsidP="00FB725A">
      <w:pPr>
        <w:tabs>
          <w:tab w:val="left" w:pos="0"/>
          <w:tab w:val="left" w:pos="720"/>
        </w:tabs>
        <w:spacing w:after="0"/>
        <w:rPr>
          <w:color w:val="000000"/>
        </w:rPr>
      </w:pPr>
    </w:p>
    <w:tbl>
      <w:tblPr>
        <w:tblW w:w="9828" w:type="dxa"/>
        <w:jc w:val="center"/>
        <w:tblLayout w:type="fixed"/>
        <w:tblLook w:val="0000" w:firstRow="0" w:lastRow="0" w:firstColumn="0" w:lastColumn="0" w:noHBand="0" w:noVBand="0"/>
      </w:tblPr>
      <w:tblGrid>
        <w:gridCol w:w="705"/>
        <w:gridCol w:w="5025"/>
        <w:gridCol w:w="1695"/>
        <w:gridCol w:w="1245"/>
        <w:gridCol w:w="1158"/>
      </w:tblGrid>
      <w:tr w:rsidR="00FB725A" w:rsidRPr="00FB725A" w:rsidTr="00FB725A">
        <w:trPr>
          <w:jc w:val="center"/>
        </w:trPr>
        <w:tc>
          <w:tcPr>
            <w:tcW w:w="705" w:type="dxa"/>
            <w:tcBorders>
              <w:top w:val="single" w:sz="4" w:space="0" w:color="000000"/>
              <w:left w:val="single" w:sz="4" w:space="0" w:color="000000"/>
              <w:bottom w:val="single" w:sz="4" w:space="0" w:color="000000"/>
            </w:tcBorders>
            <w:shd w:val="clear" w:color="auto" w:fill="9900FF"/>
            <w:vAlign w:val="center"/>
          </w:tcPr>
          <w:p w:rsidR="00796C45" w:rsidRPr="00FB725A" w:rsidRDefault="00796C45" w:rsidP="00796C45">
            <w:pPr>
              <w:ind w:hanging="2"/>
              <w:jc w:val="center"/>
              <w:rPr>
                <w:b/>
                <w:color w:val="FFFFFF" w:themeColor="background1"/>
                <w:sz w:val="20"/>
                <w:szCs w:val="20"/>
              </w:rPr>
            </w:pPr>
            <w:r w:rsidRPr="00FB725A">
              <w:rPr>
                <w:b/>
                <w:color w:val="FFFFFF" w:themeColor="background1"/>
                <w:sz w:val="20"/>
                <w:szCs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rsidR="00796C45" w:rsidRPr="00FB725A" w:rsidRDefault="00796C45" w:rsidP="00796C45">
            <w:pPr>
              <w:ind w:hanging="2"/>
              <w:jc w:val="center"/>
              <w:rPr>
                <w:b/>
                <w:color w:val="FFFFFF" w:themeColor="background1"/>
                <w:sz w:val="20"/>
                <w:szCs w:val="20"/>
              </w:rPr>
            </w:pPr>
            <w:r w:rsidRPr="00FB725A">
              <w:rPr>
                <w:b/>
                <w:color w:val="FFFFFF" w:themeColor="background1"/>
                <w:sz w:val="20"/>
                <w:szCs w:val="20"/>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rsidR="00796C45" w:rsidRPr="00FB725A" w:rsidRDefault="00796C45" w:rsidP="00796C45">
            <w:pPr>
              <w:ind w:hanging="2"/>
              <w:jc w:val="center"/>
              <w:rPr>
                <w:b/>
                <w:color w:val="FFFFFF" w:themeColor="background1"/>
                <w:sz w:val="20"/>
                <w:szCs w:val="20"/>
              </w:rPr>
            </w:pPr>
            <w:r w:rsidRPr="00FB725A">
              <w:rPr>
                <w:b/>
                <w:color w:val="FFFFFF" w:themeColor="background1"/>
                <w:sz w:val="20"/>
                <w:szCs w:val="20"/>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rsidR="00796C45" w:rsidRPr="00FB725A" w:rsidRDefault="00796C45" w:rsidP="00796C45">
            <w:pPr>
              <w:ind w:hanging="2"/>
              <w:jc w:val="center"/>
              <w:rPr>
                <w:b/>
                <w:color w:val="FFFFFF" w:themeColor="background1"/>
                <w:sz w:val="20"/>
                <w:szCs w:val="20"/>
              </w:rPr>
            </w:pPr>
            <w:r w:rsidRPr="00FB725A">
              <w:rPr>
                <w:b/>
                <w:color w:val="FFFFFF" w:themeColor="background1"/>
                <w:sz w:val="20"/>
                <w:szCs w:val="20"/>
              </w:rPr>
              <w:t>Ejecución Vigencia</w:t>
            </w:r>
          </w:p>
        </w:tc>
        <w:tc>
          <w:tcPr>
            <w:tcW w:w="1158" w:type="dxa"/>
            <w:tcBorders>
              <w:top w:val="single" w:sz="4" w:space="0" w:color="000000"/>
              <w:left w:val="single" w:sz="4" w:space="0" w:color="000000"/>
              <w:bottom w:val="single" w:sz="4" w:space="0" w:color="000000"/>
              <w:right w:val="single" w:sz="4" w:space="0" w:color="000000"/>
            </w:tcBorders>
            <w:shd w:val="clear" w:color="auto" w:fill="9900FF"/>
            <w:vAlign w:val="center"/>
          </w:tcPr>
          <w:p w:rsidR="00796C45" w:rsidRPr="00FB725A" w:rsidRDefault="00796C45" w:rsidP="00796C45">
            <w:pPr>
              <w:ind w:hanging="2"/>
              <w:jc w:val="center"/>
              <w:rPr>
                <w:b/>
                <w:color w:val="FFFFFF" w:themeColor="background1"/>
                <w:sz w:val="20"/>
                <w:szCs w:val="20"/>
              </w:rPr>
            </w:pPr>
            <w:r w:rsidRPr="00FB725A">
              <w:rPr>
                <w:b/>
                <w:color w:val="FFFFFF" w:themeColor="background1"/>
                <w:sz w:val="20"/>
                <w:szCs w:val="20"/>
              </w:rPr>
              <w:t>% Avance</w:t>
            </w:r>
          </w:p>
        </w:tc>
      </w:tr>
      <w:tr w:rsidR="00796C45" w:rsidRPr="00FB725A" w:rsidTr="00FB725A">
        <w:trPr>
          <w:jc w:val="center"/>
        </w:trPr>
        <w:tc>
          <w:tcPr>
            <w:tcW w:w="705" w:type="dxa"/>
            <w:tcBorders>
              <w:left w:val="single" w:sz="4" w:space="0" w:color="000000"/>
              <w:bottom w:val="single" w:sz="4" w:space="0" w:color="000000"/>
            </w:tcBorders>
            <w:vAlign w:val="center"/>
          </w:tcPr>
          <w:p w:rsidR="00796C45" w:rsidRPr="00FB725A" w:rsidRDefault="00796C45" w:rsidP="00796C45">
            <w:pPr>
              <w:ind w:hanging="2"/>
              <w:jc w:val="center"/>
              <w:rPr>
                <w:sz w:val="20"/>
                <w:szCs w:val="20"/>
              </w:rPr>
            </w:pPr>
            <w:r w:rsidRPr="00FB725A">
              <w:rPr>
                <w:sz w:val="20"/>
                <w:szCs w:val="20"/>
              </w:rPr>
              <w:t>1</w:t>
            </w:r>
          </w:p>
        </w:tc>
        <w:tc>
          <w:tcPr>
            <w:tcW w:w="5025" w:type="dxa"/>
            <w:tcBorders>
              <w:left w:val="single" w:sz="4" w:space="0" w:color="000000"/>
              <w:bottom w:val="single" w:sz="4" w:space="0" w:color="000000"/>
            </w:tcBorders>
            <w:vAlign w:val="center"/>
          </w:tcPr>
          <w:p w:rsidR="00796C45" w:rsidRPr="00FB725A" w:rsidRDefault="00796C45" w:rsidP="00796C45">
            <w:pPr>
              <w:ind w:hanging="2"/>
              <w:rPr>
                <w:sz w:val="20"/>
                <w:szCs w:val="20"/>
              </w:rPr>
            </w:pPr>
            <w:r w:rsidRPr="00FB725A">
              <w:rPr>
                <w:sz w:val="20"/>
                <w:szCs w:val="20"/>
              </w:rPr>
              <w:t>Creación de 1 sistema distrital de bibliotecas y espacios no convencionales de lectura que fortalezca y articule las bibliotecas públicas, escolares, comunitarias, universitarias, especializadas, y otros espacios de circulación del libro en la ciudad</w:t>
            </w:r>
          </w:p>
        </w:tc>
        <w:tc>
          <w:tcPr>
            <w:tcW w:w="1695" w:type="dxa"/>
            <w:tcBorders>
              <w:left w:val="single" w:sz="4" w:space="0" w:color="000000"/>
              <w:bottom w:val="single" w:sz="4" w:space="0" w:color="000000"/>
            </w:tcBorders>
            <w:vAlign w:val="center"/>
          </w:tcPr>
          <w:p w:rsidR="00796C45" w:rsidRPr="00FB725A" w:rsidRDefault="00796C45" w:rsidP="00796C45">
            <w:pPr>
              <w:ind w:hanging="2"/>
              <w:jc w:val="center"/>
              <w:rPr>
                <w:sz w:val="20"/>
                <w:szCs w:val="20"/>
              </w:rPr>
            </w:pPr>
            <w:r w:rsidRPr="00FB725A">
              <w:rPr>
                <w:sz w:val="20"/>
                <w:szCs w:val="20"/>
              </w:rPr>
              <w:t>1</w:t>
            </w:r>
          </w:p>
        </w:tc>
        <w:tc>
          <w:tcPr>
            <w:tcW w:w="1245" w:type="dxa"/>
            <w:tcBorders>
              <w:left w:val="single" w:sz="4" w:space="0" w:color="000000"/>
              <w:bottom w:val="single" w:sz="4" w:space="0" w:color="000000"/>
            </w:tcBorders>
            <w:vAlign w:val="center"/>
          </w:tcPr>
          <w:p w:rsidR="00796C45" w:rsidRPr="00FB725A" w:rsidRDefault="00796C45" w:rsidP="00796C45">
            <w:pPr>
              <w:ind w:hanging="2"/>
              <w:jc w:val="center"/>
              <w:rPr>
                <w:sz w:val="20"/>
                <w:szCs w:val="20"/>
              </w:rPr>
            </w:pPr>
            <w:r w:rsidRPr="00FB725A">
              <w:rPr>
                <w:sz w:val="20"/>
                <w:szCs w:val="20"/>
              </w:rPr>
              <w:t>0.12</w:t>
            </w:r>
          </w:p>
        </w:tc>
        <w:tc>
          <w:tcPr>
            <w:tcW w:w="1158" w:type="dxa"/>
            <w:tcBorders>
              <w:left w:val="single" w:sz="4" w:space="0" w:color="000000"/>
              <w:bottom w:val="single" w:sz="4" w:space="0" w:color="000000"/>
              <w:right w:val="single" w:sz="4" w:space="0" w:color="000000"/>
            </w:tcBorders>
            <w:vAlign w:val="center"/>
          </w:tcPr>
          <w:p w:rsidR="00796C45" w:rsidRPr="00FB725A" w:rsidRDefault="00796C45" w:rsidP="00796C45">
            <w:pPr>
              <w:ind w:hanging="2"/>
              <w:jc w:val="center"/>
              <w:rPr>
                <w:sz w:val="20"/>
                <w:szCs w:val="20"/>
              </w:rPr>
            </w:pPr>
            <w:r w:rsidRPr="00FB725A">
              <w:rPr>
                <w:sz w:val="20"/>
                <w:szCs w:val="20"/>
              </w:rPr>
              <w:t>0.12%</w:t>
            </w:r>
          </w:p>
        </w:tc>
      </w:tr>
    </w:tbl>
    <w:p w:rsidR="00796C45" w:rsidRDefault="00796C45" w:rsidP="00796C45">
      <w:pPr>
        <w:tabs>
          <w:tab w:val="left" w:pos="0"/>
          <w:tab w:val="left" w:pos="720"/>
        </w:tabs>
        <w:ind w:hanging="2"/>
        <w:rPr>
          <w:color w:val="000000"/>
        </w:rPr>
      </w:pPr>
    </w:p>
    <w:p w:rsidR="00AC0CC4" w:rsidRDefault="00AC0CC4" w:rsidP="00AC0CC4">
      <w:pPr>
        <w:pStyle w:val="Ttulo4"/>
        <w:spacing w:before="0"/>
      </w:pPr>
      <w:bookmarkStart w:id="249" w:name="_Toc69998551"/>
      <w:bookmarkStart w:id="250" w:name="_Toc70022449"/>
      <w:r>
        <w:lastRenderedPageBreak/>
        <w:t>4.1 Reporte de Avance y Logros de la Meta del Proyecto</w:t>
      </w:r>
      <w:bookmarkEnd w:id="249"/>
      <w:bookmarkEnd w:id="250"/>
      <w:r>
        <w:tab/>
      </w:r>
      <w:r>
        <w:tab/>
      </w:r>
      <w:r>
        <w:tab/>
      </w:r>
      <w:r>
        <w:tab/>
      </w:r>
    </w:p>
    <w:p w:rsidR="00AC0CC4" w:rsidRDefault="00AC0CC4" w:rsidP="00FB725A">
      <w:pPr>
        <w:tabs>
          <w:tab w:val="left" w:pos="0"/>
        </w:tabs>
        <w:spacing w:after="0"/>
      </w:pPr>
    </w:p>
    <w:p w:rsidR="00796C45" w:rsidRPr="00996121" w:rsidRDefault="00796C45" w:rsidP="00FB725A">
      <w:pPr>
        <w:tabs>
          <w:tab w:val="left" w:pos="0"/>
        </w:tabs>
        <w:spacing w:after="0"/>
      </w:pPr>
      <w:r>
        <w:t xml:space="preserve">Frente a la meta de construir e implementar un </w:t>
      </w:r>
      <w:r>
        <w:rPr>
          <w:b/>
        </w:rPr>
        <w:t>Sistema Distrital de Bibliotecas</w:t>
      </w:r>
      <w:r>
        <w:t xml:space="preserve"> que articule servicios bibliotecarios de distintas tipologías a la Red de Bibliotecas Públicas de Bogotá, BibloRed, se reporta la realización de seis mesas de trabajo, entre enero y marzo de 2021, con el fin de consolidar la documentación técnica de la estrategia.  La documentación de soporte se puede consultar en el siguiente enlace: </w:t>
      </w:r>
      <w:hyperlink r:id="rId162">
        <w:r>
          <w:rPr>
            <w:color w:val="1155CC"/>
            <w:u w:val="single"/>
          </w:rPr>
          <w:t>https://tinyurl.com/yc2ryypw</w:t>
        </w:r>
      </w:hyperlink>
    </w:p>
    <w:p w:rsidR="00796C45" w:rsidRDefault="00796C45" w:rsidP="00FB725A">
      <w:pPr>
        <w:tabs>
          <w:tab w:val="left" w:pos="0"/>
          <w:tab w:val="left" w:pos="720"/>
        </w:tabs>
        <w:spacing w:after="0"/>
      </w:pPr>
    </w:p>
    <w:p w:rsidR="00796C45" w:rsidRDefault="00796C45" w:rsidP="00FB725A">
      <w:pPr>
        <w:spacing w:after="0"/>
        <w:ind w:hanging="2"/>
      </w:pPr>
      <w:r>
        <w:t xml:space="preserve">Generar </w:t>
      </w:r>
      <w:r>
        <w:rPr>
          <w:b/>
        </w:rPr>
        <w:t>redes ciudadanas de lectura, escritura y oralidad</w:t>
      </w:r>
      <w:r>
        <w:t xml:space="preserve"> que permitan ampliar la cobertura de los espacios bibliotecarios, de tal forma que sus colecciones, servicios y programas respondan a la densidad poblacional de los territorios.</w:t>
      </w:r>
    </w:p>
    <w:p w:rsidR="00796C45" w:rsidRDefault="00796C45" w:rsidP="00FB725A">
      <w:pPr>
        <w:spacing w:after="0"/>
        <w:ind w:hanging="2"/>
      </w:pPr>
    </w:p>
    <w:p w:rsidR="00796C45" w:rsidRDefault="00796C45" w:rsidP="00FB725A">
      <w:pPr>
        <w:spacing w:after="0"/>
        <w:ind w:hanging="2"/>
      </w:pPr>
      <w:r>
        <w:t xml:space="preserve">Desde la </w:t>
      </w:r>
      <w:r w:rsidRPr="00B65454">
        <w:rPr>
          <w:b/>
          <w:bCs/>
        </w:rPr>
        <w:t>línea de Comunidad y Territorio</w:t>
      </w:r>
      <w:r>
        <w:t xml:space="preserve"> se contribuye a la meta </w:t>
      </w:r>
      <w:r>
        <w:rPr>
          <w:i/>
        </w:rPr>
        <w:t>“Creación de un Sistema Distrital de bibliotecas y espacios no convencionales de lectura que fortalezca y articule bibliotecas públicas, escolares, comunitarias, universitarias, especializadas, y otros espacios de circulación del libro en la ciudad”</w:t>
      </w:r>
      <w:r>
        <w:t xml:space="preserve"> a través de tres apuestas principales: el fortalecimiento de los espacios alternativos de lectura – EAL (Paraderos para libros para parques -PPP, bibloestaciones y biblomóvil), la extensión bibliotecaria, a través de las bibliotecas itinerantes y alianzas con entidades y el apoyo a la consolidación de una red de bibliotecas comunitarias. </w:t>
      </w:r>
    </w:p>
    <w:p w:rsidR="00796C45" w:rsidRDefault="00796C45" w:rsidP="00FB725A">
      <w:pPr>
        <w:spacing w:after="0"/>
        <w:ind w:hanging="2"/>
      </w:pPr>
    </w:p>
    <w:p w:rsidR="00796C45" w:rsidRDefault="00796C45" w:rsidP="00FB725A">
      <w:pPr>
        <w:pBdr>
          <w:top w:val="nil"/>
          <w:left w:val="nil"/>
          <w:bottom w:val="nil"/>
          <w:right w:val="nil"/>
          <w:between w:val="nil"/>
        </w:pBdr>
        <w:spacing w:after="0"/>
        <w:ind w:hanging="2"/>
      </w:pPr>
      <w:r>
        <w:t>La primera apuesta busca acercar la lectura, escritura y oralidad a los ciudadanos y ciudadanas, contribuyendo así con la apuesta del Plan de Ordenamiento Territorial de la “ciudad de los 15 minutos” y garantizando que la oferta de estos EAL sea focalizada a las necesidades y características de los beneficiarios que la utilizan a través de procesos de caracterización lectora, colecciones con enfoque poblacional y eventos pertinentes al territorio. Se busca también que las acciones que se vienen realizando en los EAL con la comunidad, tengan siempre un saldo pedagógico hacia construcción de lectores.</w:t>
      </w:r>
    </w:p>
    <w:p w:rsidR="00796C45" w:rsidRDefault="00796C45" w:rsidP="00FB725A">
      <w:pPr>
        <w:pBdr>
          <w:top w:val="nil"/>
          <w:left w:val="nil"/>
          <w:bottom w:val="nil"/>
          <w:right w:val="nil"/>
          <w:between w:val="nil"/>
        </w:pBdr>
        <w:spacing w:after="0"/>
        <w:ind w:hanging="2"/>
      </w:pPr>
    </w:p>
    <w:p w:rsidR="00796C45" w:rsidRDefault="00796C45" w:rsidP="00FB725A">
      <w:pPr>
        <w:pBdr>
          <w:top w:val="nil"/>
          <w:left w:val="nil"/>
          <w:bottom w:val="nil"/>
          <w:right w:val="nil"/>
          <w:between w:val="nil"/>
        </w:pBdr>
        <w:spacing w:after="0"/>
        <w:ind w:hanging="2"/>
      </w:pPr>
      <w:r>
        <w:t xml:space="preserve">La segunda apuesta, la estrategia de extensión bibliotecaria busca ampliar los puntos de lectura a los cuales tiene acceso la </w:t>
      </w:r>
      <w:r w:rsidR="00FB725A">
        <w:t>ciudadanía,</w:t>
      </w:r>
      <w:r>
        <w:t xml:space="preserve"> así como atender a diversas poblaciones de la ciudad. Para esta apuesta se trabaja con Idartes, Idipron, SDIS, entre otros, para la atención a poblaciones minoritarias y se incluyó en el plan de acción, el diseño y puesta en marcha de un proyecto piloto de biblioteca itinerante, para atender zonas del territorio que no cuentan con acceso a servicios bibliotecarios cercanos.</w:t>
      </w:r>
    </w:p>
    <w:p w:rsidR="00796C45" w:rsidRDefault="00796C45" w:rsidP="00FB725A">
      <w:pPr>
        <w:pBdr>
          <w:top w:val="nil"/>
          <w:left w:val="nil"/>
          <w:bottom w:val="nil"/>
          <w:right w:val="nil"/>
          <w:between w:val="nil"/>
        </w:pBdr>
        <w:spacing w:after="0"/>
        <w:ind w:hanging="2"/>
      </w:pPr>
    </w:p>
    <w:p w:rsidR="007B2E7E" w:rsidRDefault="00796C45" w:rsidP="00FB725A">
      <w:pPr>
        <w:pBdr>
          <w:top w:val="nil"/>
          <w:left w:val="nil"/>
          <w:bottom w:val="nil"/>
          <w:right w:val="nil"/>
          <w:between w:val="nil"/>
        </w:pBdr>
        <w:spacing w:after="0"/>
        <w:ind w:hanging="2"/>
      </w:pPr>
      <w:r>
        <w:t>La tercera apuesta trabajará de la mano con los coordinadores de las bibliotecas comunitarias para fortalecer sus capacidades de gestión a través de un diálogo entre ellos y las bibliotecas públicas que permita el intercambio de experiencias y la realización de proyectos compartidos. También se buscará el apoyo de las bibliotecas universitarias al trabajo que realizan las bibliotecas comunitarias.</w:t>
      </w:r>
    </w:p>
    <w:p w:rsidR="00796C45" w:rsidRDefault="00796C45" w:rsidP="00FB725A">
      <w:pPr>
        <w:pBdr>
          <w:top w:val="nil"/>
          <w:left w:val="nil"/>
          <w:bottom w:val="nil"/>
          <w:right w:val="nil"/>
          <w:between w:val="nil"/>
        </w:pBdr>
        <w:spacing w:after="0"/>
        <w:ind w:hanging="2"/>
      </w:pPr>
      <w:r>
        <w:t xml:space="preserve"> </w:t>
      </w:r>
    </w:p>
    <w:p w:rsidR="00796C45" w:rsidRDefault="00796C45" w:rsidP="00FB725A">
      <w:pPr>
        <w:pBdr>
          <w:top w:val="nil"/>
          <w:left w:val="nil"/>
          <w:bottom w:val="nil"/>
          <w:right w:val="nil"/>
          <w:between w:val="nil"/>
        </w:pBdr>
        <w:spacing w:after="0"/>
        <w:ind w:hanging="2"/>
      </w:pPr>
      <w:r>
        <w:lastRenderedPageBreak/>
        <w:t>Para el desarrollo de estas apuestas se contará con una nueva figura, el mediador territorial, que tendrá como función, además de la realización de las actividades de mediación de lectura, ser el enlace entre la comunidad y las bibliotecas, identificando las necesidades y características poblacionales de cada territorio de tal forma que la oferta de la DLB esté acorde con lo que el territorio demanda.</w:t>
      </w:r>
    </w:p>
    <w:p w:rsidR="00796C45" w:rsidRDefault="00796C45" w:rsidP="00FB725A">
      <w:pPr>
        <w:spacing w:after="0"/>
        <w:ind w:hanging="2"/>
      </w:pPr>
    </w:p>
    <w:p w:rsidR="00796C45" w:rsidRPr="0083711B" w:rsidRDefault="00796C45" w:rsidP="00FB725A">
      <w:pPr>
        <w:spacing w:after="0"/>
        <w:ind w:hanging="2"/>
        <w:rPr>
          <w:b/>
        </w:rPr>
      </w:pPr>
      <w:r w:rsidRPr="0083711B">
        <w:rPr>
          <w:b/>
        </w:rPr>
        <w:t xml:space="preserve">Fortalecer los espacios y mecanismos de formación de mediadores en la ciudad a través de un nuevo esquema de formación en BibloRed. </w:t>
      </w:r>
    </w:p>
    <w:p w:rsidR="00796C45" w:rsidRDefault="00796C45" w:rsidP="00FB725A">
      <w:pPr>
        <w:pStyle w:val="Prrafodelista"/>
        <w:spacing w:after="0"/>
        <w:ind w:left="718"/>
        <w:rPr>
          <w:b/>
        </w:rPr>
      </w:pPr>
    </w:p>
    <w:p w:rsidR="00796C45" w:rsidRPr="00856B77" w:rsidRDefault="00796C45" w:rsidP="00FB725A">
      <w:pPr>
        <w:spacing w:after="0"/>
        <w:rPr>
          <w:bCs/>
          <w:lang w:val="es-419"/>
        </w:rPr>
      </w:pPr>
      <w:r w:rsidRPr="00856B77">
        <w:rPr>
          <w:bCs/>
          <w:lang w:val="es-419"/>
        </w:rPr>
        <w:t xml:space="preserve">La línea de formación busca concebir la biblioteca pública como un espacio para el potenciamiento de habilidades en la mediación de la lectura, la escritura y la oralidad; y como un espacio generador de conocimiento para la apropiación de la cultura escrita en los territorios. Nuestro objetivo es el diseño y desarrollo de una oferta de formación dirigida a los Mediadores de BibloRed para el trabajo que realizan para las líneas de Programación Cultural,Comunidad y Territorio y Cultura Digital e Innovación. </w:t>
      </w:r>
      <w:r w:rsidR="00FB725A" w:rsidRPr="00856B77">
        <w:rPr>
          <w:bCs/>
          <w:lang w:val="es-419"/>
        </w:rPr>
        <w:t>Además, en</w:t>
      </w:r>
      <w:r w:rsidRPr="00856B77">
        <w:rPr>
          <w:bCs/>
          <w:lang w:val="es-419"/>
        </w:rPr>
        <w:t xml:space="preserve"> compañía de la Escuela de Lectores participa en la oferta de escenarios para la formación de lectores en la ciudad. Todo esto, con el fin de promover el mejoramiento continuo de las prácticas de mediación, y así potenciar el desempeño, la sistematización de la experiencia, la evaluación del quehacer y la investigación de los Mediadores. </w:t>
      </w:r>
    </w:p>
    <w:p w:rsidR="00796C45" w:rsidRPr="00856B77" w:rsidRDefault="00796C45" w:rsidP="00FB725A">
      <w:pPr>
        <w:spacing w:after="0"/>
        <w:rPr>
          <w:bCs/>
          <w:lang w:val="es-419"/>
        </w:rPr>
      </w:pPr>
    </w:p>
    <w:p w:rsidR="00796C45" w:rsidRPr="00856B77" w:rsidRDefault="00796C45" w:rsidP="00FB725A">
      <w:pPr>
        <w:spacing w:after="0"/>
        <w:rPr>
          <w:bCs/>
          <w:lang w:val="es-419"/>
        </w:rPr>
      </w:pPr>
      <w:r w:rsidRPr="00856B77">
        <w:rPr>
          <w:bCs/>
          <w:lang w:val="es-419"/>
        </w:rPr>
        <w:t>Se tendrá en cuenta para nuestra línea una nueva estructura de trabajo que se compone de 9 Mediadores Coordinadores, 30 Mediadores de Formación Bibliotecas, 4 Mediadores de servicios y cultura digital y 95 Mediadores Territoriales de Espacios Alternativos de Lectura. Quienes estarían bajo la coordinación de 3 Profesionales que liderarán a su vez, tres nuevas áreas denominadas Pedagogía, Creación y Operación. El acompañamiento de esta estructura les permitirá a los Mediadores, una formación integral para tener una mayor definición de su rol y de las labores a desarrollar en BibloRed.</w:t>
      </w:r>
    </w:p>
    <w:p w:rsidR="00796C45" w:rsidRPr="00856B77" w:rsidRDefault="00796C45" w:rsidP="00FB725A">
      <w:pPr>
        <w:spacing w:after="0"/>
        <w:rPr>
          <w:bCs/>
          <w:lang w:val="es-419"/>
        </w:rPr>
      </w:pPr>
    </w:p>
    <w:p w:rsidR="00796C45" w:rsidRPr="00856B77" w:rsidRDefault="00796C45" w:rsidP="00FB725A">
      <w:pPr>
        <w:spacing w:after="0"/>
        <w:rPr>
          <w:bCs/>
          <w:lang w:val="es-419"/>
        </w:rPr>
      </w:pPr>
      <w:r w:rsidRPr="00856B77">
        <w:rPr>
          <w:bCs/>
          <w:lang w:val="es-419"/>
        </w:rPr>
        <w:t>La oferta de la línea de Formación contempla los siguientes aspectos:</w:t>
      </w:r>
    </w:p>
    <w:p w:rsidR="00796C45" w:rsidRPr="00856B77" w:rsidRDefault="00796C45" w:rsidP="00FB725A">
      <w:pPr>
        <w:spacing w:after="0"/>
        <w:rPr>
          <w:bCs/>
          <w:lang w:val="es-419"/>
        </w:rPr>
      </w:pPr>
    </w:p>
    <w:p w:rsidR="00796C45" w:rsidRPr="00856B77" w:rsidRDefault="00796C45" w:rsidP="00FB725A">
      <w:pPr>
        <w:spacing w:after="0"/>
        <w:rPr>
          <w:bCs/>
          <w:lang w:val="es-419"/>
        </w:rPr>
      </w:pPr>
      <w:r w:rsidRPr="00856B77">
        <w:rPr>
          <w:bCs/>
          <w:lang w:val="es-419"/>
        </w:rPr>
        <w:t>Una línea de comunicación articulada y definida que le permita al Mediador ser parte de los distintos procesos que lo involucran como actor vital de la implementación de una Mesa de Servicios que pretende ser un apoyo transversal para toda la oferta de Escenarios de Formación que hacen parte de la Dirección de Lectura y Bibliotecas.</w:t>
      </w:r>
    </w:p>
    <w:p w:rsidR="00796C45" w:rsidRPr="00856B77" w:rsidRDefault="00796C45" w:rsidP="00FB725A">
      <w:pPr>
        <w:spacing w:after="0"/>
        <w:rPr>
          <w:bCs/>
          <w:lang w:val="es-419"/>
        </w:rPr>
      </w:pPr>
    </w:p>
    <w:p w:rsidR="00796C45" w:rsidRPr="00856B77" w:rsidRDefault="00796C45" w:rsidP="00FB725A">
      <w:pPr>
        <w:spacing w:after="0"/>
        <w:rPr>
          <w:bCs/>
          <w:lang w:val="es-419"/>
        </w:rPr>
      </w:pPr>
      <w:r w:rsidRPr="00856B77">
        <w:rPr>
          <w:bCs/>
          <w:lang w:val="es-419"/>
        </w:rPr>
        <w:t xml:space="preserve">Una ruta de formación permanente para mediadores de BibloRed, que se estructura en cinco líneas de estudio: los programas de Pedagogía y Creación, los seminarios de Escuela de Lectores, los módulos de Comunidad y Territorio, Cultura Digital e Innovación </w:t>
      </w:r>
      <w:r w:rsidR="00FB725A" w:rsidRPr="00856B77">
        <w:rPr>
          <w:bCs/>
          <w:lang w:val="es-419"/>
        </w:rPr>
        <w:t>y Política</w:t>
      </w:r>
      <w:r w:rsidRPr="00856B77">
        <w:rPr>
          <w:bCs/>
          <w:lang w:val="es-419"/>
        </w:rPr>
        <w:t xml:space="preserve"> Pública. Esta oferta incluye charlas, cursos, seminarios, conversaciones con invitados especiales, talleres y semilleros de investigación.</w:t>
      </w:r>
    </w:p>
    <w:p w:rsidR="00796C45" w:rsidRPr="00856B77" w:rsidRDefault="00796C45" w:rsidP="00FB725A">
      <w:pPr>
        <w:spacing w:after="0"/>
        <w:rPr>
          <w:bCs/>
          <w:lang w:val="es-419"/>
        </w:rPr>
      </w:pPr>
    </w:p>
    <w:p w:rsidR="00796C45" w:rsidRPr="00856B77" w:rsidRDefault="00796C45" w:rsidP="00FB725A">
      <w:pPr>
        <w:spacing w:after="0"/>
        <w:rPr>
          <w:bCs/>
          <w:lang w:val="es-419"/>
        </w:rPr>
      </w:pPr>
      <w:r w:rsidRPr="00856B77">
        <w:rPr>
          <w:bCs/>
          <w:lang w:val="es-419"/>
        </w:rPr>
        <w:t xml:space="preserve">Procesos de formación dirigidos a los mediadores de BibloRed para el desarrollo de habilidades digitales, de manera articulada con los programas y servicios de la Red. Se </w:t>
      </w:r>
      <w:r w:rsidRPr="00856B77">
        <w:rPr>
          <w:bCs/>
          <w:lang w:val="es-419"/>
        </w:rPr>
        <w:lastRenderedPageBreak/>
        <w:t>busca el desarrollo de capacidades para promover la creación de contenidos, la innovación en los servicios bibliotecarios y la apropiación social del conocimiento.</w:t>
      </w:r>
    </w:p>
    <w:p w:rsidR="00796C45" w:rsidRPr="00856B77" w:rsidRDefault="00796C45" w:rsidP="00FB725A">
      <w:pPr>
        <w:spacing w:after="0"/>
        <w:rPr>
          <w:bCs/>
          <w:lang w:val="es-419"/>
        </w:rPr>
      </w:pPr>
    </w:p>
    <w:p w:rsidR="00796C45" w:rsidRPr="00856B77" w:rsidRDefault="00796C45" w:rsidP="007B2E7E">
      <w:pPr>
        <w:rPr>
          <w:lang w:val="es-419"/>
        </w:rPr>
      </w:pPr>
      <w:r w:rsidRPr="00856B77">
        <w:rPr>
          <w:lang w:val="es-419"/>
        </w:rPr>
        <w:t>El acompañamiento a procesos de reflexión permanente sobre la biblioteca pública, la sistematización de las prácticas de mediación, la investigación y publicación como estrategias para hacer de BibloRed un espacio para la producción de conocimiento.</w:t>
      </w:r>
    </w:p>
    <w:p w:rsidR="00796C45" w:rsidRDefault="00796C45" w:rsidP="007B2E7E">
      <w:r>
        <w:t>Frente al</w:t>
      </w:r>
      <w:r>
        <w:rPr>
          <w:b/>
        </w:rPr>
        <w:t xml:space="preserve"> fortalecimiento de la Biblioteca Digital de Bogotá, se han realizado las</w:t>
      </w:r>
      <w:r>
        <w:rPr>
          <w:color w:val="2E75B5"/>
          <w:sz w:val="20"/>
          <w:szCs w:val="20"/>
        </w:rPr>
        <w:t xml:space="preserve"> </w:t>
      </w:r>
      <w:r>
        <w:t>siguientes acciones:</w:t>
      </w:r>
    </w:p>
    <w:p w:rsidR="007B2E7E" w:rsidRDefault="00796C45" w:rsidP="00B74860">
      <w:pPr>
        <w:pStyle w:val="Prrafodelista"/>
        <w:numPr>
          <w:ilvl w:val="0"/>
          <w:numId w:val="38"/>
        </w:numPr>
      </w:pPr>
      <w:r>
        <w:t>Planeación de acciones en los frentes de</w:t>
      </w:r>
      <w:r w:rsidR="007B2E7E">
        <w:t xml:space="preserve"> </w:t>
      </w:r>
    </w:p>
    <w:p w:rsidR="007B2E7E" w:rsidRDefault="00796C45" w:rsidP="00B74860">
      <w:pPr>
        <w:pStyle w:val="Prrafodelista"/>
        <w:numPr>
          <w:ilvl w:val="0"/>
          <w:numId w:val="38"/>
        </w:numPr>
      </w:pPr>
      <w:r>
        <w:t>operación, medición y evaluación de la plataforma tecnológica</w:t>
      </w:r>
      <w:r w:rsidR="007B2E7E">
        <w:t xml:space="preserve"> </w:t>
      </w:r>
    </w:p>
    <w:p w:rsidR="007B2E7E" w:rsidRDefault="00796C45" w:rsidP="00B74860">
      <w:pPr>
        <w:pStyle w:val="Prrafodelista"/>
        <w:numPr>
          <w:ilvl w:val="0"/>
          <w:numId w:val="38"/>
        </w:numPr>
      </w:pPr>
      <w:r>
        <w:t>desarrollo de servicios y colecciones</w:t>
      </w:r>
    </w:p>
    <w:p w:rsidR="007B2E7E" w:rsidRDefault="00796C45" w:rsidP="00B74860">
      <w:pPr>
        <w:pStyle w:val="Prrafodelista"/>
        <w:numPr>
          <w:ilvl w:val="0"/>
          <w:numId w:val="38"/>
        </w:numPr>
      </w:pPr>
      <w:r>
        <w:t>formación de usuarios</w:t>
      </w:r>
    </w:p>
    <w:p w:rsidR="007B2E7E" w:rsidRDefault="00796C45" w:rsidP="00B74860">
      <w:pPr>
        <w:pStyle w:val="Prrafodelista"/>
        <w:numPr>
          <w:ilvl w:val="0"/>
          <w:numId w:val="38"/>
        </w:numPr>
      </w:pPr>
      <w:r w:rsidRPr="00996121">
        <w:t xml:space="preserve">Evaluación constante de la operación a través de análisis estadístico y programas de formación con bibliotecarios, mediadores y usuarios de la sociedad civil. La evaluación ha permitido la identificación de prioridades y la implementación de mejoras en diferentes partes del sistema, particularmente en lo relacionado con la implementación de la estrategia de divulgación en Transmilenio. </w:t>
      </w:r>
    </w:p>
    <w:p w:rsidR="007B2E7E" w:rsidRDefault="00796C45" w:rsidP="00B74860">
      <w:pPr>
        <w:pStyle w:val="Prrafodelista"/>
        <w:numPr>
          <w:ilvl w:val="0"/>
          <w:numId w:val="38"/>
        </w:numPr>
      </w:pPr>
      <w:r w:rsidRPr="00996121">
        <w:t>Monitoreo del funcionamiento de las nuevas funcionalidades en sus diferentes componentes</w:t>
      </w:r>
      <w:r>
        <w:t xml:space="preserve"> </w:t>
      </w:r>
    </w:p>
    <w:p w:rsidR="00796C45" w:rsidRDefault="00796C45" w:rsidP="00B74860">
      <w:pPr>
        <w:pStyle w:val="Prrafodelista"/>
        <w:numPr>
          <w:ilvl w:val="0"/>
          <w:numId w:val="38"/>
        </w:numPr>
      </w:pPr>
      <w:r>
        <w:t xml:space="preserve">Análisis de los planes de medición, estrategias de formación y de divulgación de las colecciones, servicios y exposiciones de la Biblioteca Digital de Bogotá. </w:t>
      </w:r>
    </w:p>
    <w:p w:rsidR="00796C45" w:rsidRPr="0083711B" w:rsidRDefault="00796C45" w:rsidP="00FB725A">
      <w:pPr>
        <w:spacing w:after="0"/>
        <w:ind w:hanging="2"/>
      </w:pPr>
      <w:r w:rsidRPr="0083711B">
        <w:rPr>
          <w:b/>
        </w:rPr>
        <w:t xml:space="preserve">Ejecución Plan de Acción de BibloRed </w:t>
      </w:r>
    </w:p>
    <w:p w:rsidR="00796C45" w:rsidRPr="0083711B" w:rsidRDefault="00796C45" w:rsidP="00FB725A">
      <w:pPr>
        <w:spacing w:after="0"/>
        <w:ind w:hanging="2"/>
      </w:pPr>
    </w:p>
    <w:p w:rsidR="00796C45" w:rsidRPr="0083711B" w:rsidRDefault="00796C45" w:rsidP="00FB725A">
      <w:pPr>
        <w:spacing w:after="0"/>
        <w:ind w:left="-2"/>
      </w:pPr>
      <w:r w:rsidRPr="0083711B">
        <w:t>Durante la vigencia enero a marzo del 2021, Biblored ha estado conformada por 25 Bibliotecas así: 5 Bibliotecas Mayores (Virgilio Barco, Gabriel García Márquez - Tunal, Carlos E. Restrepo, Julio Mario Santo Domingo, Manuel Zapata Olivella - Tintal), 13      Bibliotecas locales,      ellas funcionan en CDC de la Secretaría de Integración Social (Venecia Pablo de Tarso, Arborizadora Alta, Bosa, La Giralda, La Peña, La Victoria, Las ferias, Perdomo, Puente Aranda, Rafael Uribe, Suba, Usaquén y Timiza, 3 Público escolares en colegios de la SED – Marichuela, Sumapaz y Pasquilla, 1 Biblioteca del deporte en el Estadio el Campín, 1 Biblioteca de infancia en el parque Nacional en espacio del Idartes, 1 Bibliotecas en la Cárcel Distrital, adicionalmente la Biblioteca móvil – BibloMóvil que tiene programación itinerante por toda la ciudad y la Biblioteca digital de Bogotá que cuenta con contenidos digitales para consulta de la ciudadanía.</w:t>
      </w:r>
    </w:p>
    <w:p w:rsidR="00796C45" w:rsidRPr="0083711B" w:rsidRDefault="00796C45" w:rsidP="00FB725A">
      <w:pPr>
        <w:spacing w:after="0"/>
        <w:ind w:hanging="2"/>
      </w:pPr>
    </w:p>
    <w:p w:rsidR="00796C45" w:rsidRDefault="00796C45" w:rsidP="00FB725A">
      <w:pPr>
        <w:spacing w:after="0"/>
        <w:ind w:hanging="2"/>
      </w:pPr>
      <w:r w:rsidRPr="0083711B">
        <w:t xml:space="preserve">Biblored también cuenta con </w:t>
      </w:r>
      <w:r>
        <w:t>107</w:t>
      </w:r>
      <w:r w:rsidRPr="0083711B">
        <w:t xml:space="preserve"> Espacios no Convencionales de Lectura (95 Paraderos Paralibros Paraparques, 12 Bibloestaciones en portales y estaciones de Transmilenio), los cuales están distribuidos en las diferentes localidades de la ciudad</w:t>
      </w:r>
      <w:r>
        <w:t>.</w:t>
      </w:r>
    </w:p>
    <w:p w:rsidR="00796C45" w:rsidRDefault="00796C45" w:rsidP="00FB725A">
      <w:pPr>
        <w:spacing w:after="0"/>
        <w:ind w:hanging="2"/>
      </w:pPr>
    </w:p>
    <w:p w:rsidR="00796C45" w:rsidRDefault="00796C45" w:rsidP="00FB725A">
      <w:pPr>
        <w:spacing w:after="0"/>
      </w:pPr>
      <w:r>
        <w:t xml:space="preserve">Biblored tiene una colección impresa en papel de más de 700.000 materiales.     </w:t>
      </w:r>
    </w:p>
    <w:p w:rsidR="00796C45" w:rsidRDefault="00796C45" w:rsidP="00FB725A">
      <w:pPr>
        <w:spacing w:after="0"/>
        <w:ind w:hanging="2"/>
      </w:pPr>
    </w:p>
    <w:p w:rsidR="00796C45" w:rsidRDefault="00796C45" w:rsidP="00FB725A">
      <w:pPr>
        <w:spacing w:after="0"/>
        <w:ind w:hanging="2"/>
      </w:pPr>
      <w:r>
        <w:lastRenderedPageBreak/>
        <w:t>Mediante proceso de selección y con el acompañamiento de la Fundación Rogelio Salmona, el Concesionario adjudicó en el segundo semestre de 2020, el arreglo de las lucarnas principales de la Biblioteca Virgilio Barco, obra que se estima entregar en el mes de abril de 2021.</w:t>
      </w:r>
    </w:p>
    <w:p w:rsidR="00796C45" w:rsidRDefault="00796C45" w:rsidP="00FB725A">
      <w:pPr>
        <w:spacing w:after="0"/>
        <w:ind w:hanging="2"/>
      </w:pPr>
      <w:r>
        <w:t xml:space="preserve">Durante </w:t>
      </w:r>
      <w:r w:rsidR="00FB725A">
        <w:t>este periodo</w:t>
      </w:r>
      <w:r>
        <w:t xml:space="preserve"> enero - marzo del 2021, por temas de aislamiento obligatorio relacionados por la pandemia COVID 19, la Red Distrital de Bibliotecas cerró de manera selectiva conforme a las cuarentenas por UPZ atendiendo las instrucciones de la Alcaldía Mayor de Bogotá y el Gobierno Nacional, en este periodo Biblored realizó entre otras la siguiente programación:</w:t>
      </w:r>
    </w:p>
    <w:p w:rsidR="00796C45" w:rsidRDefault="00796C45" w:rsidP="00FB725A">
      <w:pPr>
        <w:spacing w:after="0"/>
        <w:ind w:hanging="2"/>
      </w:pPr>
    </w:p>
    <w:p w:rsidR="00796C45" w:rsidRDefault="00796C45" w:rsidP="00FB725A">
      <w:pPr>
        <w:spacing w:after="0"/>
        <w:ind w:hanging="2"/>
      </w:pPr>
      <w:r>
        <w:t xml:space="preserve">- 10.305 personas afiliadas a través de Pergamum y 4246 a través de la Biblioteca Digital la Red de Bibliotecas.      </w:t>
      </w:r>
    </w:p>
    <w:p w:rsidR="00796C45" w:rsidRDefault="00796C45" w:rsidP="00FB725A">
      <w:pPr>
        <w:spacing w:after="0"/>
        <w:ind w:hanging="2"/>
      </w:pPr>
      <w:r>
        <w:t>- Gestión permanente de ayuda bibliotecaria a procesos académicos</w:t>
      </w:r>
    </w:p>
    <w:p w:rsidR="00796C45" w:rsidRDefault="00796C45" w:rsidP="00FB725A">
      <w:pPr>
        <w:spacing w:after="0"/>
        <w:ind w:hanging="2"/>
      </w:pPr>
      <w:r>
        <w:t>-  245.392 visitas en todos sus espacios.</w:t>
      </w:r>
    </w:p>
    <w:p w:rsidR="00796C45" w:rsidRDefault="00796C45" w:rsidP="00FB725A">
      <w:pPr>
        <w:spacing w:after="0"/>
        <w:ind w:hanging="2"/>
      </w:pPr>
      <w:r>
        <w:t>- 136.030 préstamos y renovaciones de material bibliográfico.</w:t>
      </w:r>
    </w:p>
    <w:p w:rsidR="00796C45" w:rsidRDefault="00796C45" w:rsidP="00FB725A">
      <w:pPr>
        <w:spacing w:after="0"/>
        <w:ind w:hanging="2"/>
      </w:pPr>
    </w:p>
    <w:p w:rsidR="00796C45" w:rsidRDefault="00796C45" w:rsidP="00FB725A">
      <w:pPr>
        <w:spacing w:after="0"/>
        <w:rPr>
          <w:b/>
        </w:rPr>
      </w:pPr>
      <w:r>
        <w:rPr>
          <w:b/>
        </w:rPr>
        <w:t xml:space="preserve">Diseñar e implementar mecanismos de apoyo y fortalecimiento a iniciativas ciudadanas en torno a la cultura escrita. </w:t>
      </w:r>
    </w:p>
    <w:p w:rsidR="007B2E7E" w:rsidRDefault="007B2E7E" w:rsidP="00FB725A">
      <w:pPr>
        <w:spacing w:after="0"/>
      </w:pPr>
    </w:p>
    <w:p w:rsidR="00796C45" w:rsidRDefault="00796C45" w:rsidP="00FB725A">
      <w:pPr>
        <w:spacing w:after="0"/>
        <w:ind w:hanging="2"/>
      </w:pPr>
      <w:r>
        <w:t>En el marco del Programa Distrital de Estímulos 2021 de la Secretaría de Cultura, Recreación y Deporte, la Dirección de Lectura y Bibliotecas ofrece tres becas, dos dirigidas de manera exclusiva a bibliotecas comunitarias y otra abierta a la ciudad.</w:t>
      </w:r>
    </w:p>
    <w:p w:rsidR="00796C45" w:rsidRDefault="00796C45" w:rsidP="00FB725A">
      <w:pPr>
        <w:spacing w:after="0"/>
        <w:ind w:hanging="2"/>
      </w:pPr>
      <w:r>
        <w:t>Durante enero y febrero se construyeron las cartillas, formatos de presentación de proyecto y perfil de los jurados de las convocatorias ofrecidas por la Dirección de Lectura y Bibliotecas. Además, se realizaron los trámites administrativos para la expedición de los CDP de las tres becas.</w:t>
      </w:r>
    </w:p>
    <w:p w:rsidR="00796C45" w:rsidRDefault="00796C45" w:rsidP="00FB725A">
      <w:pPr>
        <w:spacing w:after="0"/>
        <w:ind w:hanging="2"/>
      </w:pPr>
      <w:r>
        <w:t>Con los insumos enviados a la Dirección de Fomento, el 15 de febrero se publicaron las siguientes convocatorias en el portafolio del Programa Distrital de Estímulos 2021:</w:t>
      </w:r>
    </w:p>
    <w:p w:rsidR="00796C45" w:rsidRDefault="00796C45" w:rsidP="00FB725A">
      <w:pPr>
        <w:spacing w:after="0"/>
        <w:ind w:hanging="2"/>
      </w:pPr>
      <w:r>
        <w:t>-</w:t>
      </w:r>
      <w:r>
        <w:rPr>
          <w:sz w:val="14"/>
          <w:szCs w:val="14"/>
        </w:rPr>
        <w:t xml:space="preserve">          </w:t>
      </w:r>
      <w:r>
        <w:rPr>
          <w:b/>
        </w:rPr>
        <w:t>Beca para fortalecimiento de programas y servicios de bibliotecas comunitarias</w:t>
      </w:r>
      <w:r>
        <w:t xml:space="preserve">, cuyo objetivo es fortalecer, ampliar o reactivar los servicios y programas de las bibliotecas comunitarias a través del desarrollo de proyectos que respondan a las necesidades y características de las poblaciones con las que trabajen. </w:t>
      </w:r>
    </w:p>
    <w:p w:rsidR="00796C45" w:rsidRDefault="00796C45" w:rsidP="00FB725A">
      <w:pPr>
        <w:shd w:val="clear" w:color="auto" w:fill="FFFFFF"/>
        <w:spacing w:after="0" w:line="276" w:lineRule="auto"/>
        <w:ind w:hanging="2"/>
        <w:rPr>
          <w:color w:val="222222"/>
        </w:rPr>
      </w:pPr>
      <w:r>
        <w:rPr>
          <w:color w:val="222222"/>
        </w:rPr>
        <w:t>-</w:t>
      </w:r>
      <w:r>
        <w:rPr>
          <w:color w:val="222222"/>
          <w:sz w:val="14"/>
          <w:szCs w:val="14"/>
        </w:rPr>
        <w:t xml:space="preserve">     </w:t>
      </w:r>
      <w:r>
        <w:rPr>
          <w:b/>
        </w:rPr>
        <w:t>Beca para trabajo en red entre bibliotecas comunitarias</w:t>
      </w:r>
      <w:r>
        <w:t xml:space="preserve">, que busca </w:t>
      </w:r>
      <w:r>
        <w:rPr>
          <w:color w:val="222222"/>
        </w:rPr>
        <w:t xml:space="preserve">apoyar el fortalecimiento y consolidación de las bibliotecas comunitarias mediante el desarrollo de proyectos colaborativos o en red que contribuyan a la visibilización y posicionamiento de las bibliotecas comunitarias en la ciudad como actores sociales fundamentales para la construcción de tejido social y el acceso a la cultura escrita. </w:t>
      </w:r>
    </w:p>
    <w:p w:rsidR="00796C45" w:rsidRDefault="00796C45" w:rsidP="00FB725A">
      <w:pPr>
        <w:shd w:val="clear" w:color="auto" w:fill="FFFFFF"/>
        <w:spacing w:after="0" w:line="276" w:lineRule="auto"/>
        <w:ind w:hanging="2"/>
        <w:rPr>
          <w:color w:val="1155CC"/>
          <w:u w:val="single"/>
        </w:rPr>
      </w:pPr>
      <w:r>
        <w:rPr>
          <w:color w:val="222222"/>
        </w:rPr>
        <w:t>-</w:t>
      </w:r>
      <w:r>
        <w:rPr>
          <w:color w:val="222222"/>
          <w:sz w:val="14"/>
          <w:szCs w:val="14"/>
        </w:rPr>
        <w:t xml:space="preserve">       </w:t>
      </w:r>
      <w:r>
        <w:rPr>
          <w:b/>
        </w:rPr>
        <w:t>Beca para proyectos de lectura y escritura</w:t>
      </w:r>
      <w:r>
        <w:t xml:space="preserve">, </w:t>
      </w:r>
      <w:r>
        <w:rPr>
          <w:color w:val="222222"/>
        </w:rPr>
        <w:t>para fortalecer el acceso a la cultura escrita según los enfoques poblacional, etario, de género, étnico y territorial, apoyando proyectos que fomenten la lectura y la escritura.</w:t>
      </w:r>
      <w:r>
        <w:rPr>
          <w:color w:val="1155CC"/>
          <w:u w:val="single"/>
        </w:rPr>
        <w:t xml:space="preserve"> </w:t>
      </w:r>
    </w:p>
    <w:p w:rsidR="00796C45" w:rsidRDefault="00796C45" w:rsidP="00FB725A">
      <w:pPr>
        <w:spacing w:after="0"/>
        <w:ind w:hanging="2"/>
      </w:pPr>
      <w:r>
        <w:t xml:space="preserve">Una vez publicadas las convocatorias durante el mes de febrero y marzo, a través de correo electrónico y FacebookLive, se socializaron las becas de la Dirección de Lectura y </w:t>
      </w:r>
      <w:r>
        <w:lastRenderedPageBreak/>
        <w:t xml:space="preserve">Bibliotecas. Además, se resolvieron las inquietudes de los ciudadanos interesados en participar. </w:t>
      </w:r>
    </w:p>
    <w:p w:rsidR="00FB725A" w:rsidRDefault="00FB725A" w:rsidP="00FB725A">
      <w:pPr>
        <w:spacing w:after="0"/>
        <w:ind w:hanging="2"/>
      </w:pPr>
    </w:p>
    <w:p w:rsidR="00796C45" w:rsidRDefault="00796C45" w:rsidP="00FB725A">
      <w:pPr>
        <w:spacing w:after="0"/>
        <w:ind w:hanging="2"/>
      </w:pPr>
      <w:r>
        <w:t>A continuación, se presenta la información detallada de cada una de las becas:</w:t>
      </w:r>
    </w:p>
    <w:p w:rsidR="00796C45" w:rsidRDefault="00796C45" w:rsidP="00FB725A">
      <w:pPr>
        <w:spacing w:after="0"/>
        <w:ind w:hanging="2"/>
      </w:pPr>
    </w:p>
    <w:tbl>
      <w:tblPr>
        <w:tblW w:w="10511" w:type="dxa"/>
        <w:tblInd w:w="-8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61"/>
        <w:gridCol w:w="1460"/>
        <w:gridCol w:w="1930"/>
        <w:gridCol w:w="1930"/>
        <w:gridCol w:w="1930"/>
      </w:tblGrid>
      <w:tr w:rsidR="00796C45" w:rsidRPr="00FB725A" w:rsidTr="00FB725A">
        <w:tc>
          <w:tcPr>
            <w:tcW w:w="3261" w:type="dxa"/>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jc w:val="center"/>
              <w:rPr>
                <w:b/>
                <w:sz w:val="20"/>
              </w:rPr>
            </w:pPr>
            <w:r w:rsidRPr="00FB725A">
              <w:rPr>
                <w:b/>
                <w:sz w:val="20"/>
              </w:rPr>
              <w:t>BECA</w:t>
            </w:r>
          </w:p>
        </w:tc>
        <w:tc>
          <w:tcPr>
            <w:tcW w:w="1460" w:type="dxa"/>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jc w:val="center"/>
              <w:rPr>
                <w:b/>
                <w:sz w:val="20"/>
              </w:rPr>
            </w:pPr>
            <w:r w:rsidRPr="00FB725A">
              <w:rPr>
                <w:b/>
                <w:sz w:val="20"/>
              </w:rPr>
              <w:t>NÚMERO DE ESTÍMULOS</w:t>
            </w:r>
          </w:p>
        </w:tc>
        <w:tc>
          <w:tcPr>
            <w:tcW w:w="1930" w:type="dxa"/>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jc w:val="center"/>
              <w:rPr>
                <w:b/>
                <w:sz w:val="20"/>
              </w:rPr>
            </w:pPr>
            <w:r w:rsidRPr="00FB725A">
              <w:rPr>
                <w:b/>
                <w:sz w:val="20"/>
              </w:rPr>
              <w:t>VALOR DEL ESTÍMULO</w:t>
            </w:r>
          </w:p>
        </w:tc>
        <w:tc>
          <w:tcPr>
            <w:tcW w:w="1930" w:type="dxa"/>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jc w:val="center"/>
              <w:rPr>
                <w:b/>
                <w:sz w:val="20"/>
              </w:rPr>
            </w:pPr>
            <w:r w:rsidRPr="00FB725A">
              <w:rPr>
                <w:b/>
                <w:sz w:val="20"/>
              </w:rPr>
              <w:t>VALOR TOTAL</w:t>
            </w:r>
          </w:p>
        </w:tc>
        <w:tc>
          <w:tcPr>
            <w:tcW w:w="1930" w:type="dxa"/>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jc w:val="center"/>
              <w:rPr>
                <w:b/>
                <w:sz w:val="20"/>
              </w:rPr>
            </w:pPr>
            <w:r w:rsidRPr="00FB725A">
              <w:rPr>
                <w:b/>
                <w:sz w:val="20"/>
              </w:rPr>
              <w:t>FECHA DE CIERRE</w:t>
            </w:r>
          </w:p>
        </w:tc>
      </w:tr>
      <w:tr w:rsidR="00796C45" w:rsidRPr="00FB725A" w:rsidTr="00FB725A">
        <w:tc>
          <w:tcPr>
            <w:tcW w:w="3261" w:type="dxa"/>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rPr>
                <w:sz w:val="20"/>
              </w:rPr>
            </w:pPr>
            <w:r w:rsidRPr="00FB725A">
              <w:rPr>
                <w:sz w:val="20"/>
              </w:rPr>
              <w:t>Beca para fortalecimiento de programas y servicios de bibliotecas comunitarias</w:t>
            </w:r>
          </w:p>
        </w:tc>
        <w:tc>
          <w:tcPr>
            <w:tcW w:w="1460" w:type="dxa"/>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jc w:val="center"/>
              <w:rPr>
                <w:sz w:val="20"/>
              </w:rPr>
            </w:pPr>
            <w:r w:rsidRPr="00FB725A">
              <w:rPr>
                <w:sz w:val="20"/>
              </w:rPr>
              <w:t>10</w:t>
            </w:r>
          </w:p>
          <w:p w:rsidR="00796C45" w:rsidRPr="00FB725A" w:rsidRDefault="00796C45" w:rsidP="00FB725A">
            <w:pPr>
              <w:pBdr>
                <w:top w:val="nil"/>
                <w:left w:val="nil"/>
                <w:bottom w:val="nil"/>
                <w:right w:val="nil"/>
                <w:between w:val="nil"/>
              </w:pBdr>
              <w:spacing w:after="0"/>
              <w:ind w:hanging="2"/>
              <w:jc w:val="center"/>
              <w:rPr>
                <w:sz w:val="20"/>
              </w:rPr>
            </w:pPr>
          </w:p>
        </w:tc>
        <w:tc>
          <w:tcPr>
            <w:tcW w:w="1930" w:type="dxa"/>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jc w:val="center"/>
              <w:rPr>
                <w:sz w:val="20"/>
              </w:rPr>
            </w:pPr>
            <w:r w:rsidRPr="00FB725A">
              <w:rPr>
                <w:sz w:val="20"/>
              </w:rPr>
              <w:t>$11.000.000</w:t>
            </w:r>
          </w:p>
        </w:tc>
        <w:tc>
          <w:tcPr>
            <w:tcW w:w="1930" w:type="dxa"/>
            <w:shd w:val="clear" w:color="auto" w:fill="auto"/>
            <w:tcMar>
              <w:top w:w="100" w:type="dxa"/>
              <w:left w:w="100" w:type="dxa"/>
              <w:bottom w:w="100" w:type="dxa"/>
              <w:right w:w="100" w:type="dxa"/>
            </w:tcMar>
            <w:vAlign w:val="center"/>
          </w:tcPr>
          <w:p w:rsidR="00796C45" w:rsidRPr="00FB725A" w:rsidRDefault="00796C45" w:rsidP="007B2E7E">
            <w:pPr>
              <w:pBdr>
                <w:top w:val="nil"/>
                <w:left w:val="nil"/>
                <w:bottom w:val="nil"/>
                <w:right w:val="nil"/>
                <w:between w:val="nil"/>
              </w:pBdr>
              <w:spacing w:after="0"/>
              <w:ind w:hanging="2"/>
              <w:jc w:val="center"/>
              <w:rPr>
                <w:sz w:val="20"/>
              </w:rPr>
            </w:pPr>
            <w:r w:rsidRPr="00FB725A">
              <w:rPr>
                <w:sz w:val="20"/>
              </w:rPr>
              <w:t>$110.000.000</w:t>
            </w:r>
          </w:p>
        </w:tc>
        <w:tc>
          <w:tcPr>
            <w:tcW w:w="1930" w:type="dxa"/>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jc w:val="center"/>
              <w:rPr>
                <w:sz w:val="20"/>
              </w:rPr>
            </w:pPr>
            <w:r w:rsidRPr="00FB725A">
              <w:rPr>
                <w:sz w:val="20"/>
              </w:rPr>
              <w:t>12/04/2021</w:t>
            </w:r>
          </w:p>
        </w:tc>
      </w:tr>
      <w:tr w:rsidR="00796C45" w:rsidRPr="00FB725A" w:rsidTr="00FB725A">
        <w:tc>
          <w:tcPr>
            <w:tcW w:w="3261" w:type="dxa"/>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rPr>
                <w:sz w:val="20"/>
              </w:rPr>
            </w:pPr>
            <w:r w:rsidRPr="00FB725A">
              <w:rPr>
                <w:sz w:val="20"/>
              </w:rPr>
              <w:t>Beca para trabajo en red entre bibliotecas comunitarias</w:t>
            </w:r>
          </w:p>
        </w:tc>
        <w:tc>
          <w:tcPr>
            <w:tcW w:w="1460" w:type="dxa"/>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jc w:val="center"/>
              <w:rPr>
                <w:sz w:val="20"/>
              </w:rPr>
            </w:pPr>
            <w:r w:rsidRPr="00FB725A">
              <w:rPr>
                <w:sz w:val="20"/>
              </w:rPr>
              <w:t>1</w:t>
            </w:r>
          </w:p>
        </w:tc>
        <w:tc>
          <w:tcPr>
            <w:tcW w:w="1930" w:type="dxa"/>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jc w:val="center"/>
              <w:rPr>
                <w:sz w:val="20"/>
              </w:rPr>
            </w:pPr>
            <w:r w:rsidRPr="00FB725A">
              <w:rPr>
                <w:sz w:val="20"/>
              </w:rPr>
              <w:t>$21.000.000</w:t>
            </w:r>
          </w:p>
        </w:tc>
        <w:tc>
          <w:tcPr>
            <w:tcW w:w="1930" w:type="dxa"/>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jc w:val="center"/>
              <w:rPr>
                <w:sz w:val="20"/>
              </w:rPr>
            </w:pPr>
            <w:r w:rsidRPr="00FB725A">
              <w:rPr>
                <w:sz w:val="20"/>
              </w:rPr>
              <w:t>$21.000.000</w:t>
            </w:r>
          </w:p>
        </w:tc>
        <w:tc>
          <w:tcPr>
            <w:tcW w:w="1930" w:type="dxa"/>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jc w:val="center"/>
              <w:rPr>
                <w:sz w:val="20"/>
              </w:rPr>
            </w:pPr>
            <w:r w:rsidRPr="00FB725A">
              <w:rPr>
                <w:sz w:val="20"/>
              </w:rPr>
              <w:t>19/04/2021</w:t>
            </w:r>
          </w:p>
        </w:tc>
      </w:tr>
      <w:tr w:rsidR="00796C45" w:rsidRPr="00FB725A" w:rsidTr="00FB725A">
        <w:tc>
          <w:tcPr>
            <w:tcW w:w="3261" w:type="dxa"/>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rPr>
                <w:sz w:val="20"/>
              </w:rPr>
            </w:pPr>
            <w:r w:rsidRPr="00FB725A">
              <w:rPr>
                <w:sz w:val="20"/>
              </w:rPr>
              <w:t>Beca para proyectos de lectura y escritura</w:t>
            </w:r>
          </w:p>
        </w:tc>
        <w:tc>
          <w:tcPr>
            <w:tcW w:w="1460" w:type="dxa"/>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jc w:val="center"/>
              <w:rPr>
                <w:sz w:val="20"/>
              </w:rPr>
            </w:pPr>
            <w:r w:rsidRPr="00FB725A">
              <w:rPr>
                <w:sz w:val="20"/>
              </w:rPr>
              <w:t>8</w:t>
            </w:r>
          </w:p>
        </w:tc>
        <w:tc>
          <w:tcPr>
            <w:tcW w:w="1930" w:type="dxa"/>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jc w:val="center"/>
              <w:rPr>
                <w:sz w:val="20"/>
              </w:rPr>
            </w:pPr>
            <w:r w:rsidRPr="00FB725A">
              <w:rPr>
                <w:sz w:val="20"/>
              </w:rPr>
              <w:t>$9.000.000</w:t>
            </w:r>
          </w:p>
        </w:tc>
        <w:tc>
          <w:tcPr>
            <w:tcW w:w="1930" w:type="dxa"/>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jc w:val="center"/>
              <w:rPr>
                <w:sz w:val="20"/>
              </w:rPr>
            </w:pPr>
            <w:r w:rsidRPr="00FB725A">
              <w:rPr>
                <w:sz w:val="20"/>
              </w:rPr>
              <w:t>$72.000.000</w:t>
            </w:r>
          </w:p>
        </w:tc>
        <w:tc>
          <w:tcPr>
            <w:tcW w:w="1930" w:type="dxa"/>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jc w:val="center"/>
              <w:rPr>
                <w:sz w:val="20"/>
              </w:rPr>
            </w:pPr>
            <w:r w:rsidRPr="00FB725A">
              <w:rPr>
                <w:sz w:val="20"/>
              </w:rPr>
              <w:t>5/04/2021</w:t>
            </w:r>
          </w:p>
        </w:tc>
      </w:tr>
      <w:tr w:rsidR="00796C45" w:rsidRPr="00FB725A" w:rsidTr="00FB725A">
        <w:trPr>
          <w:trHeight w:val="420"/>
        </w:trPr>
        <w:tc>
          <w:tcPr>
            <w:tcW w:w="4721" w:type="dxa"/>
            <w:gridSpan w:val="2"/>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jc w:val="center"/>
              <w:rPr>
                <w:b/>
                <w:sz w:val="20"/>
              </w:rPr>
            </w:pPr>
            <w:r w:rsidRPr="00FB725A">
              <w:rPr>
                <w:b/>
                <w:sz w:val="20"/>
              </w:rPr>
              <w:t>INVERSIÓN TOTAL</w:t>
            </w:r>
          </w:p>
        </w:tc>
        <w:tc>
          <w:tcPr>
            <w:tcW w:w="5790" w:type="dxa"/>
            <w:gridSpan w:val="3"/>
            <w:shd w:val="clear" w:color="auto" w:fill="auto"/>
            <w:tcMar>
              <w:top w:w="100" w:type="dxa"/>
              <w:left w:w="100" w:type="dxa"/>
              <w:bottom w:w="100" w:type="dxa"/>
              <w:right w:w="100" w:type="dxa"/>
            </w:tcMar>
            <w:vAlign w:val="center"/>
          </w:tcPr>
          <w:p w:rsidR="00796C45" w:rsidRPr="00FB725A" w:rsidRDefault="00796C45" w:rsidP="00FB725A">
            <w:pPr>
              <w:pBdr>
                <w:top w:val="nil"/>
                <w:left w:val="nil"/>
                <w:bottom w:val="nil"/>
                <w:right w:val="nil"/>
                <w:between w:val="nil"/>
              </w:pBdr>
              <w:spacing w:after="0"/>
              <w:ind w:hanging="2"/>
              <w:jc w:val="center"/>
              <w:rPr>
                <w:b/>
                <w:sz w:val="20"/>
              </w:rPr>
            </w:pPr>
            <w:r w:rsidRPr="00FB725A">
              <w:rPr>
                <w:b/>
                <w:sz w:val="20"/>
              </w:rPr>
              <w:t>$203.000.000</w:t>
            </w:r>
          </w:p>
        </w:tc>
      </w:tr>
    </w:tbl>
    <w:p w:rsidR="00796C45" w:rsidRDefault="00796C45" w:rsidP="00FB725A">
      <w:pPr>
        <w:spacing w:after="0"/>
        <w:ind w:hanging="2"/>
      </w:pPr>
    </w:p>
    <w:p w:rsidR="00796C45" w:rsidRDefault="00796C45" w:rsidP="00FB725A">
      <w:pPr>
        <w:pStyle w:val="Ttulo4"/>
      </w:pPr>
      <w:bookmarkStart w:id="251" w:name="_Toc70022450"/>
      <w:r>
        <w:t>4.2 Retrasos y soluciones de la meta del proyecto</w:t>
      </w:r>
      <w:bookmarkEnd w:id="251"/>
      <w:r>
        <w:tab/>
      </w:r>
      <w:r>
        <w:tab/>
      </w:r>
      <w:r>
        <w:tab/>
      </w:r>
      <w:r>
        <w:tab/>
      </w:r>
      <w:r>
        <w:tab/>
      </w:r>
    </w:p>
    <w:p w:rsidR="00FB725A" w:rsidRDefault="00FB725A" w:rsidP="00FB725A">
      <w:pPr>
        <w:spacing w:after="0"/>
      </w:pPr>
    </w:p>
    <w:p w:rsidR="00796C45" w:rsidRDefault="00796C45" w:rsidP="00FB725A">
      <w:pPr>
        <w:spacing w:after="0"/>
      </w:pPr>
      <w:r>
        <w:t>No se han presentado retrasos que afecten el cumplimiento de la meta.</w:t>
      </w:r>
    </w:p>
    <w:p w:rsidR="00796C45" w:rsidRDefault="00796C45" w:rsidP="00FB725A">
      <w:pPr>
        <w:spacing w:after="0"/>
        <w:ind w:hanging="2"/>
      </w:pPr>
    </w:p>
    <w:p w:rsidR="00796C45" w:rsidRDefault="00796C45" w:rsidP="00FB725A">
      <w:pPr>
        <w:pStyle w:val="Ttulo4"/>
      </w:pPr>
      <w:bookmarkStart w:id="252" w:name="_Toc70022451"/>
      <w:r>
        <w:t>4.3 Beneficios de ciudad</w:t>
      </w:r>
      <w:bookmarkEnd w:id="252"/>
      <w:r>
        <w:tab/>
      </w:r>
      <w:r>
        <w:tab/>
      </w:r>
      <w:r>
        <w:tab/>
      </w:r>
      <w:r>
        <w:tab/>
      </w:r>
      <w:r>
        <w:tab/>
      </w:r>
      <w:r>
        <w:tab/>
      </w:r>
      <w:r>
        <w:tab/>
      </w:r>
      <w:r>
        <w:tab/>
      </w:r>
      <w:r>
        <w:tab/>
      </w:r>
    </w:p>
    <w:p w:rsidR="00796C45" w:rsidRDefault="00796C45" w:rsidP="00FB725A">
      <w:pPr>
        <w:spacing w:after="0"/>
        <w:ind w:hanging="2"/>
        <w:rPr>
          <w:u w:val="single"/>
        </w:rPr>
      </w:pPr>
    </w:p>
    <w:p w:rsidR="00796C45" w:rsidRDefault="00796C45" w:rsidP="00FB725A">
      <w:pPr>
        <w:spacing w:after="0"/>
        <w:ind w:hanging="2"/>
      </w:pPr>
      <w:r>
        <w:t>Los recursos de inversión asociados a esta meta se ejecutan para la consolidación de un Sistema Distrital de Bibliotecas y Espacios No Convencionales de Lectura, bajo el cual se espera articular en un mismo enfoque de política a las bibliotecas escolares, comunitarias, universitarias, especializadas y otros espacios de circulación del libro en la ciudad, para mejorar el indicador de número de bibliotecas y espacios de lectura por habitante en la ciudad, y así cerrar brechas de acceso a la lectura y escritura entre la población rural o aquellas que se encuentran focalizadas por situación de vulnerabilidad, estrategia que, a través del Plan Maestro de Bibliotecas y el fortalecimiento de BibloRed, permitirá aprovechar al máximo la infraestructura existente que es muy racional: desde los Paraderos para Parques para libros (PPP); las grandes bibliotecas que marcan una dirección programática de referencia; la habilitación de todos los espacios que pueden ser epicentros de investigación, formación, creación, circulación y promoción de la lectura y la escritura y la biblioteca digital, todos orientados a aumentar el número de personas que acceden a la cultura escrita como mecanismo para garantizarles, sin ningún tipo de restricción, el ejercicio de los derechos culturales relacionados con el acceso a la información y al conocimiento, la memoria, la creatividad y el respeto a la diversidad.</w:t>
      </w:r>
    </w:p>
    <w:p w:rsidR="00796C45" w:rsidRDefault="00796C45" w:rsidP="00FB725A">
      <w:pPr>
        <w:spacing w:after="0"/>
        <w:ind w:hanging="2"/>
        <w:rPr>
          <w:color w:val="000000"/>
        </w:rPr>
      </w:pPr>
    </w:p>
    <w:p w:rsidR="00796C45" w:rsidRDefault="00796C45" w:rsidP="00FB725A">
      <w:pPr>
        <w:pStyle w:val="Ttulo4"/>
      </w:pPr>
      <w:bookmarkStart w:id="253" w:name="_Toc70022452"/>
      <w:r>
        <w:lastRenderedPageBreak/>
        <w:t>4.4 Enfoque Poblacional</w:t>
      </w:r>
      <w:bookmarkEnd w:id="253"/>
      <w:r>
        <w:tab/>
      </w:r>
      <w:r>
        <w:tab/>
      </w:r>
      <w:r>
        <w:tab/>
      </w:r>
      <w:r>
        <w:tab/>
      </w:r>
      <w:r>
        <w:tab/>
      </w:r>
      <w:r>
        <w:tab/>
      </w:r>
      <w:r>
        <w:tab/>
      </w:r>
      <w:r>
        <w:tab/>
      </w:r>
      <w:r>
        <w:tab/>
      </w:r>
    </w:p>
    <w:p w:rsidR="00796C45" w:rsidRDefault="00796C45" w:rsidP="00FB725A">
      <w:pPr>
        <w:spacing w:after="0"/>
        <w:ind w:hanging="2"/>
        <w:rPr>
          <w:color w:val="000000"/>
        </w:rPr>
      </w:pPr>
    </w:p>
    <w:p w:rsidR="00796C45" w:rsidRPr="00095994" w:rsidRDefault="00796C45" w:rsidP="00FB725A">
      <w:pPr>
        <w:spacing w:after="0"/>
        <w:ind w:hanging="2"/>
      </w:pPr>
      <w:r w:rsidRPr="00095994">
        <w:t xml:space="preserve">La Red Distrital de Bibliotecas Públicas de Bogotá, BibloRed, busca que los habitantes de la ciudad tengan la posibilidad de acercarse a la cultura escrita, la investigación, la ciencia, la tecnología y la innovación a través de colecciones, servicios, programas y espacios disponibles para el acceso público a la información, la construcción de conocimiento y el empoderamiento cultural de las comunidades. Los servicios y programas de BibloRed se ofrecen en diferentes modalidades: presencial, virtual y en extensión bibliotecaria. Presencial, en las instalaciones de las bibliotecas y los espacios no convencionales de lectura (ENCL); virtual, mediante el portal de BibloRed, el correo electrónico, redes sociales, líneas telefónicas y la Biblioteca Digital de Bogotá; en extensión bibliotecaria a través de alianzas y convenios con otras entidades. </w:t>
      </w:r>
    </w:p>
    <w:p w:rsidR="00796C45" w:rsidRPr="00095994" w:rsidRDefault="00796C45" w:rsidP="00FB725A">
      <w:pPr>
        <w:spacing w:after="0"/>
        <w:ind w:hanging="2"/>
      </w:pPr>
    </w:p>
    <w:p w:rsidR="00796C45" w:rsidRDefault="00796C45" w:rsidP="00FB725A">
      <w:pPr>
        <w:spacing w:after="0"/>
        <w:ind w:hanging="2"/>
      </w:pPr>
      <w:r>
        <w:t xml:space="preserve">Las acciones están dirigidas hacia todo tipo de público, pero se da prioridad a la atención y vinculación de los siguientes grupos poblacionales: </w:t>
      </w:r>
    </w:p>
    <w:p w:rsidR="00796C45" w:rsidRDefault="00796C45" w:rsidP="00FB725A">
      <w:pPr>
        <w:spacing w:after="0"/>
        <w:ind w:hanging="2"/>
      </w:pPr>
    </w:p>
    <w:p w:rsidR="00796C45" w:rsidRDefault="00796C45" w:rsidP="00B74860">
      <w:pPr>
        <w:widowControl w:val="0"/>
        <w:numPr>
          <w:ilvl w:val="0"/>
          <w:numId w:val="41"/>
        </w:numPr>
        <w:suppressAutoHyphens/>
        <w:spacing w:after="0" w:line="240" w:lineRule="auto"/>
        <w:ind w:left="0" w:hanging="2"/>
      </w:pPr>
      <w:r>
        <w:t xml:space="preserve">Niñas y niños de cero a cinco años y sus familias. </w:t>
      </w:r>
    </w:p>
    <w:p w:rsidR="00796C45" w:rsidRDefault="00796C45" w:rsidP="00B74860">
      <w:pPr>
        <w:widowControl w:val="0"/>
        <w:numPr>
          <w:ilvl w:val="0"/>
          <w:numId w:val="41"/>
        </w:numPr>
        <w:suppressAutoHyphens/>
        <w:spacing w:after="0" w:line="240" w:lineRule="auto"/>
        <w:ind w:left="0" w:hanging="2"/>
      </w:pPr>
      <w:r>
        <w:t xml:space="preserve">Niñas, niños y jóvenes de seis a diecisiete años. </w:t>
      </w:r>
    </w:p>
    <w:p w:rsidR="00796C45" w:rsidRDefault="00796C45" w:rsidP="00B74860">
      <w:pPr>
        <w:widowControl w:val="0"/>
        <w:numPr>
          <w:ilvl w:val="0"/>
          <w:numId w:val="41"/>
        </w:numPr>
        <w:suppressAutoHyphens/>
        <w:spacing w:after="0" w:line="240" w:lineRule="auto"/>
        <w:ind w:left="0" w:hanging="2"/>
      </w:pPr>
      <w:bookmarkStart w:id="254" w:name="_heading=h.3dy6vkm" w:colFirst="0" w:colLast="0"/>
      <w:bookmarkEnd w:id="254"/>
      <w:r>
        <w:t xml:space="preserve">Población rural. </w:t>
      </w:r>
    </w:p>
    <w:p w:rsidR="00796C45" w:rsidRDefault="00796C45" w:rsidP="00B74860">
      <w:pPr>
        <w:widowControl w:val="0"/>
        <w:numPr>
          <w:ilvl w:val="0"/>
          <w:numId w:val="41"/>
        </w:numPr>
        <w:suppressAutoHyphens/>
        <w:spacing w:after="0" w:line="240" w:lineRule="auto"/>
        <w:ind w:left="0" w:hanging="2"/>
      </w:pPr>
      <w:r>
        <w:t xml:space="preserve">Población marginada de la cultura escrita y en situación de vulnerabilidad. </w:t>
      </w:r>
    </w:p>
    <w:p w:rsidR="00796C45" w:rsidRDefault="00796C45" w:rsidP="00FB725A">
      <w:pPr>
        <w:spacing w:after="0"/>
        <w:ind w:hanging="2"/>
      </w:pPr>
    </w:p>
    <w:p w:rsidR="00796C45" w:rsidRDefault="00796C45" w:rsidP="00FB725A">
      <w:pPr>
        <w:spacing w:after="0"/>
        <w:ind w:hanging="2"/>
      </w:pPr>
      <w:r>
        <w:t xml:space="preserve">Se presentan cálculos aproximados de la distribución de las poblaciones etarias atendidas en las actividades realizadas: </w:t>
      </w:r>
    </w:p>
    <w:p w:rsidR="00796C45" w:rsidRDefault="00796C45" w:rsidP="00FB725A">
      <w:pPr>
        <w:spacing w:after="0"/>
        <w:ind w:hanging="2"/>
        <w:rPr>
          <w:color w:val="000000"/>
          <w:u w:val="single"/>
        </w:rPr>
      </w:pPr>
    </w:p>
    <w:tbl>
      <w:tblPr>
        <w:tblW w:w="10201"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A0" w:firstRow="1" w:lastRow="0" w:firstColumn="1" w:lastColumn="0" w:noHBand="0" w:noVBand="1"/>
      </w:tblPr>
      <w:tblGrid>
        <w:gridCol w:w="1546"/>
        <w:gridCol w:w="2191"/>
        <w:gridCol w:w="1540"/>
        <w:gridCol w:w="1268"/>
        <w:gridCol w:w="1206"/>
        <w:gridCol w:w="1390"/>
        <w:gridCol w:w="1060"/>
      </w:tblGrid>
      <w:tr w:rsidR="00796C45" w:rsidRPr="0083711B" w:rsidTr="00FB725A">
        <w:trPr>
          <w:trHeight w:val="300"/>
          <w:tblHeader/>
          <w:jc w:val="center"/>
        </w:trPr>
        <w:tc>
          <w:tcPr>
            <w:tcW w:w="1546" w:type="dxa"/>
            <w:vMerge w:val="restart"/>
            <w:shd w:val="clear" w:color="auto" w:fill="DAEEF3"/>
            <w:vAlign w:val="center"/>
          </w:tcPr>
          <w:p w:rsidR="00796C45" w:rsidRPr="0083711B" w:rsidRDefault="00796C45" w:rsidP="00FB725A">
            <w:pPr>
              <w:spacing w:after="0"/>
              <w:jc w:val="center"/>
              <w:rPr>
                <w:rFonts w:eastAsia="Times New Roman"/>
                <w:b/>
                <w:bCs/>
                <w:color w:val="000000"/>
                <w:sz w:val="18"/>
                <w:szCs w:val="18"/>
                <w:lang w:eastAsia="es-419"/>
              </w:rPr>
            </w:pPr>
            <w:r>
              <w:rPr>
                <w:rFonts w:eastAsia="Times New Roman"/>
                <w:b/>
                <w:bCs/>
                <w:color w:val="000000"/>
                <w:sz w:val="18"/>
                <w:szCs w:val="18"/>
                <w:lang w:eastAsia="es-419"/>
              </w:rPr>
              <w:t>Poblaciones</w:t>
            </w:r>
          </w:p>
        </w:tc>
        <w:tc>
          <w:tcPr>
            <w:tcW w:w="2191" w:type="dxa"/>
            <w:vMerge w:val="restart"/>
            <w:shd w:val="clear" w:color="auto" w:fill="DAEEF3"/>
            <w:tcMar>
              <w:top w:w="0" w:type="dxa"/>
              <w:left w:w="45" w:type="dxa"/>
              <w:bottom w:w="0" w:type="dxa"/>
              <w:right w:w="45" w:type="dxa"/>
            </w:tcMar>
            <w:vAlign w:val="center"/>
            <w:hideMark/>
          </w:tcPr>
          <w:p w:rsidR="00796C45" w:rsidRPr="0083711B" w:rsidRDefault="00796C45" w:rsidP="00FB725A">
            <w:pPr>
              <w:spacing w:after="0"/>
              <w:jc w:val="center"/>
              <w:rPr>
                <w:rFonts w:eastAsia="Times New Roman"/>
                <w:b/>
                <w:bCs/>
                <w:color w:val="000000"/>
                <w:sz w:val="18"/>
                <w:szCs w:val="18"/>
                <w:lang w:val="es-419" w:eastAsia="es-419"/>
              </w:rPr>
            </w:pPr>
            <w:r w:rsidRPr="0083711B">
              <w:rPr>
                <w:rFonts w:eastAsia="Times New Roman"/>
                <w:b/>
                <w:bCs/>
                <w:color w:val="000000"/>
                <w:sz w:val="18"/>
                <w:szCs w:val="18"/>
                <w:lang w:val="es-419" w:eastAsia="es-419"/>
              </w:rPr>
              <w:t xml:space="preserve">Acciones realizadas con la población objeto </w:t>
            </w:r>
          </w:p>
        </w:tc>
        <w:tc>
          <w:tcPr>
            <w:tcW w:w="1540" w:type="dxa"/>
            <w:vMerge w:val="restart"/>
            <w:shd w:val="clear" w:color="auto" w:fill="DAEEF3"/>
            <w:tcMar>
              <w:top w:w="0" w:type="dxa"/>
              <w:left w:w="45" w:type="dxa"/>
              <w:bottom w:w="0" w:type="dxa"/>
              <w:right w:w="45" w:type="dxa"/>
            </w:tcMar>
            <w:vAlign w:val="center"/>
            <w:hideMark/>
          </w:tcPr>
          <w:p w:rsidR="00796C45" w:rsidRPr="0083711B" w:rsidRDefault="00796C45" w:rsidP="00FB725A">
            <w:pPr>
              <w:spacing w:after="0"/>
              <w:jc w:val="center"/>
              <w:rPr>
                <w:rFonts w:eastAsia="Times New Roman"/>
                <w:b/>
                <w:bCs/>
                <w:color w:val="000000"/>
                <w:sz w:val="18"/>
                <w:szCs w:val="18"/>
                <w:lang w:val="es-419" w:eastAsia="es-419"/>
              </w:rPr>
            </w:pPr>
            <w:r w:rsidRPr="0083711B">
              <w:rPr>
                <w:rFonts w:eastAsia="Times New Roman"/>
                <w:b/>
                <w:bCs/>
                <w:color w:val="000000"/>
                <w:sz w:val="18"/>
                <w:szCs w:val="18"/>
                <w:lang w:val="es-419" w:eastAsia="es-419"/>
              </w:rPr>
              <w:t xml:space="preserve">Población propuesta 2021 </w:t>
            </w:r>
          </w:p>
        </w:tc>
        <w:tc>
          <w:tcPr>
            <w:tcW w:w="1268" w:type="dxa"/>
            <w:vMerge w:val="restart"/>
            <w:shd w:val="clear" w:color="auto" w:fill="DAEEF3"/>
            <w:tcMar>
              <w:top w:w="0" w:type="dxa"/>
              <w:left w:w="45" w:type="dxa"/>
              <w:bottom w:w="0" w:type="dxa"/>
              <w:right w:w="45" w:type="dxa"/>
            </w:tcMar>
            <w:vAlign w:val="center"/>
            <w:hideMark/>
          </w:tcPr>
          <w:p w:rsidR="00796C45" w:rsidRPr="0083711B" w:rsidRDefault="00796C45" w:rsidP="00FB725A">
            <w:pPr>
              <w:spacing w:after="0"/>
              <w:jc w:val="center"/>
              <w:rPr>
                <w:rFonts w:eastAsia="Times New Roman"/>
                <w:b/>
                <w:bCs/>
                <w:color w:val="000000"/>
                <w:sz w:val="18"/>
                <w:szCs w:val="18"/>
                <w:lang w:val="es-419" w:eastAsia="es-419"/>
              </w:rPr>
            </w:pPr>
            <w:r w:rsidRPr="0083711B">
              <w:rPr>
                <w:rFonts w:eastAsia="Times New Roman"/>
                <w:b/>
                <w:bCs/>
                <w:color w:val="000000"/>
                <w:sz w:val="18"/>
                <w:szCs w:val="18"/>
                <w:lang w:val="es-419" w:eastAsia="es-419"/>
              </w:rPr>
              <w:t>Población atendida a  ENERO</w:t>
            </w:r>
          </w:p>
        </w:tc>
        <w:tc>
          <w:tcPr>
            <w:tcW w:w="1206" w:type="dxa"/>
            <w:vMerge w:val="restart"/>
            <w:shd w:val="clear" w:color="auto" w:fill="DAEEF3"/>
            <w:tcMar>
              <w:top w:w="0" w:type="dxa"/>
              <w:left w:w="45" w:type="dxa"/>
              <w:bottom w:w="0" w:type="dxa"/>
              <w:right w:w="45" w:type="dxa"/>
            </w:tcMar>
            <w:vAlign w:val="center"/>
            <w:hideMark/>
          </w:tcPr>
          <w:p w:rsidR="00796C45" w:rsidRPr="0083711B" w:rsidRDefault="00796C45" w:rsidP="00FB725A">
            <w:pPr>
              <w:spacing w:after="0"/>
              <w:jc w:val="center"/>
              <w:rPr>
                <w:rFonts w:eastAsia="Times New Roman"/>
                <w:b/>
                <w:bCs/>
                <w:color w:val="000000"/>
                <w:sz w:val="18"/>
                <w:szCs w:val="18"/>
                <w:lang w:val="es-419" w:eastAsia="es-419"/>
              </w:rPr>
            </w:pPr>
            <w:r w:rsidRPr="0083711B">
              <w:rPr>
                <w:rFonts w:eastAsia="Times New Roman"/>
                <w:b/>
                <w:bCs/>
                <w:color w:val="000000"/>
                <w:sz w:val="18"/>
                <w:szCs w:val="18"/>
                <w:lang w:val="es-419" w:eastAsia="es-419"/>
              </w:rPr>
              <w:t>Población atendida a  FEBRERO</w:t>
            </w:r>
          </w:p>
        </w:tc>
        <w:tc>
          <w:tcPr>
            <w:tcW w:w="1390" w:type="dxa"/>
            <w:vMerge w:val="restart"/>
            <w:shd w:val="clear" w:color="auto" w:fill="DAEEF3"/>
            <w:tcMar>
              <w:top w:w="0" w:type="dxa"/>
              <w:left w:w="45" w:type="dxa"/>
              <w:bottom w:w="0" w:type="dxa"/>
              <w:right w:w="45" w:type="dxa"/>
            </w:tcMar>
            <w:vAlign w:val="center"/>
            <w:hideMark/>
          </w:tcPr>
          <w:p w:rsidR="00796C45" w:rsidRPr="0083711B" w:rsidRDefault="00796C45" w:rsidP="00FB725A">
            <w:pPr>
              <w:spacing w:after="0"/>
              <w:jc w:val="center"/>
              <w:rPr>
                <w:rFonts w:eastAsia="Times New Roman"/>
                <w:b/>
                <w:bCs/>
                <w:color w:val="000000"/>
                <w:sz w:val="18"/>
                <w:szCs w:val="18"/>
                <w:lang w:val="es-419" w:eastAsia="es-419"/>
              </w:rPr>
            </w:pPr>
            <w:r w:rsidRPr="0083711B">
              <w:rPr>
                <w:rFonts w:eastAsia="Times New Roman"/>
                <w:b/>
                <w:bCs/>
                <w:color w:val="000000"/>
                <w:sz w:val="18"/>
                <w:szCs w:val="18"/>
                <w:lang w:val="es-419" w:eastAsia="es-419"/>
              </w:rPr>
              <w:t>Población atendida a  MARZO</w:t>
            </w:r>
          </w:p>
        </w:tc>
        <w:tc>
          <w:tcPr>
            <w:tcW w:w="1060" w:type="dxa"/>
            <w:shd w:val="clear" w:color="auto" w:fill="B8CCE4"/>
            <w:tcMar>
              <w:top w:w="0" w:type="dxa"/>
              <w:left w:w="45" w:type="dxa"/>
              <w:bottom w:w="0" w:type="dxa"/>
              <w:right w:w="45" w:type="dxa"/>
            </w:tcMar>
            <w:vAlign w:val="center"/>
            <w:hideMark/>
          </w:tcPr>
          <w:p w:rsidR="00796C45" w:rsidRPr="0083711B" w:rsidRDefault="00796C45" w:rsidP="00FB725A">
            <w:pPr>
              <w:spacing w:after="0"/>
              <w:jc w:val="center"/>
              <w:rPr>
                <w:rFonts w:eastAsia="Times New Roman"/>
                <w:b/>
                <w:bCs/>
                <w:color w:val="000000"/>
                <w:sz w:val="18"/>
                <w:szCs w:val="18"/>
                <w:lang w:val="es-419" w:eastAsia="es-419"/>
              </w:rPr>
            </w:pPr>
            <w:r w:rsidRPr="0083711B">
              <w:rPr>
                <w:rFonts w:eastAsia="Times New Roman"/>
                <w:b/>
                <w:bCs/>
                <w:color w:val="000000"/>
                <w:sz w:val="18"/>
                <w:szCs w:val="18"/>
                <w:lang w:val="es-419" w:eastAsia="es-419"/>
              </w:rPr>
              <w:t>Población atendida total</w:t>
            </w:r>
          </w:p>
        </w:tc>
      </w:tr>
      <w:tr w:rsidR="00796C45" w:rsidRPr="0083711B" w:rsidTr="00FB725A">
        <w:trPr>
          <w:trHeight w:val="220"/>
          <w:jc w:val="center"/>
        </w:trPr>
        <w:tc>
          <w:tcPr>
            <w:tcW w:w="1546" w:type="dxa"/>
            <w:vMerge/>
            <w:vAlign w:val="center"/>
          </w:tcPr>
          <w:p w:rsidR="00796C45" w:rsidRPr="0083711B" w:rsidRDefault="00796C45" w:rsidP="00796C45">
            <w:pPr>
              <w:rPr>
                <w:rFonts w:eastAsia="Times New Roman"/>
                <w:b/>
                <w:bCs/>
                <w:color w:val="000000"/>
                <w:sz w:val="18"/>
                <w:szCs w:val="18"/>
                <w:lang w:val="es-419" w:eastAsia="es-419"/>
              </w:rPr>
            </w:pPr>
          </w:p>
        </w:tc>
        <w:tc>
          <w:tcPr>
            <w:tcW w:w="2191" w:type="dxa"/>
            <w:vMerge/>
            <w:vAlign w:val="center"/>
            <w:hideMark/>
          </w:tcPr>
          <w:p w:rsidR="00796C45" w:rsidRPr="0083711B" w:rsidRDefault="00796C45" w:rsidP="00796C45">
            <w:pPr>
              <w:rPr>
                <w:rFonts w:eastAsia="Times New Roman"/>
                <w:b/>
                <w:bCs/>
                <w:color w:val="000000"/>
                <w:sz w:val="18"/>
                <w:szCs w:val="18"/>
                <w:lang w:val="es-419" w:eastAsia="es-419"/>
              </w:rPr>
            </w:pPr>
          </w:p>
        </w:tc>
        <w:tc>
          <w:tcPr>
            <w:tcW w:w="1540" w:type="dxa"/>
            <w:vMerge/>
            <w:vAlign w:val="center"/>
            <w:hideMark/>
          </w:tcPr>
          <w:p w:rsidR="00796C45" w:rsidRPr="0083711B" w:rsidRDefault="00796C45" w:rsidP="00796C45">
            <w:pPr>
              <w:rPr>
                <w:rFonts w:eastAsia="Times New Roman"/>
                <w:b/>
                <w:bCs/>
                <w:color w:val="000000"/>
                <w:sz w:val="18"/>
                <w:szCs w:val="18"/>
                <w:lang w:val="es-419" w:eastAsia="es-419"/>
              </w:rPr>
            </w:pPr>
          </w:p>
        </w:tc>
        <w:tc>
          <w:tcPr>
            <w:tcW w:w="1268" w:type="dxa"/>
            <w:vMerge/>
            <w:shd w:val="clear" w:color="auto" w:fill="DAEEF3"/>
            <w:tcMar>
              <w:top w:w="0" w:type="dxa"/>
              <w:left w:w="45" w:type="dxa"/>
              <w:bottom w:w="0" w:type="dxa"/>
              <w:right w:w="45" w:type="dxa"/>
            </w:tcMar>
            <w:vAlign w:val="center"/>
            <w:hideMark/>
          </w:tcPr>
          <w:p w:rsidR="00796C45" w:rsidRPr="0083711B" w:rsidRDefault="00796C45" w:rsidP="00796C45">
            <w:pPr>
              <w:jc w:val="center"/>
              <w:rPr>
                <w:rFonts w:eastAsia="Times New Roman"/>
                <w:b/>
                <w:bCs/>
                <w:color w:val="000000"/>
                <w:sz w:val="18"/>
                <w:szCs w:val="18"/>
                <w:lang w:val="es-419" w:eastAsia="es-419"/>
              </w:rPr>
            </w:pPr>
          </w:p>
        </w:tc>
        <w:tc>
          <w:tcPr>
            <w:tcW w:w="1206" w:type="dxa"/>
            <w:vMerge/>
            <w:shd w:val="clear" w:color="auto" w:fill="DAEEF3"/>
            <w:tcMar>
              <w:top w:w="0" w:type="dxa"/>
              <w:left w:w="45" w:type="dxa"/>
              <w:bottom w:w="0" w:type="dxa"/>
              <w:right w:w="45" w:type="dxa"/>
            </w:tcMar>
            <w:vAlign w:val="center"/>
            <w:hideMark/>
          </w:tcPr>
          <w:p w:rsidR="00796C45" w:rsidRPr="0083711B" w:rsidRDefault="00796C45" w:rsidP="00796C45">
            <w:pPr>
              <w:jc w:val="center"/>
              <w:rPr>
                <w:rFonts w:eastAsia="Times New Roman"/>
                <w:sz w:val="18"/>
                <w:szCs w:val="18"/>
                <w:lang w:val="es-419" w:eastAsia="es-419"/>
              </w:rPr>
            </w:pPr>
          </w:p>
        </w:tc>
        <w:tc>
          <w:tcPr>
            <w:tcW w:w="1390" w:type="dxa"/>
            <w:vMerge/>
            <w:shd w:val="clear" w:color="auto" w:fill="DAEEF3"/>
            <w:tcMar>
              <w:top w:w="0" w:type="dxa"/>
              <w:left w:w="45" w:type="dxa"/>
              <w:bottom w:w="0" w:type="dxa"/>
              <w:right w:w="45" w:type="dxa"/>
            </w:tcMar>
            <w:vAlign w:val="center"/>
            <w:hideMark/>
          </w:tcPr>
          <w:p w:rsidR="00796C45" w:rsidRPr="0083711B" w:rsidRDefault="00796C45" w:rsidP="00796C45">
            <w:pPr>
              <w:jc w:val="center"/>
              <w:rPr>
                <w:rFonts w:eastAsia="Times New Roman"/>
                <w:sz w:val="18"/>
                <w:szCs w:val="18"/>
                <w:lang w:val="es-419" w:eastAsia="es-419"/>
              </w:rPr>
            </w:pPr>
          </w:p>
        </w:tc>
        <w:tc>
          <w:tcPr>
            <w:tcW w:w="1060" w:type="dxa"/>
            <w:shd w:val="clear" w:color="auto" w:fill="B8CCE4"/>
            <w:tcMar>
              <w:top w:w="0" w:type="dxa"/>
              <w:left w:w="45" w:type="dxa"/>
              <w:bottom w:w="0" w:type="dxa"/>
              <w:right w:w="45" w:type="dxa"/>
            </w:tcMar>
            <w:vAlign w:val="center"/>
            <w:hideMark/>
          </w:tcPr>
          <w:p w:rsidR="00796C45" w:rsidRPr="0083711B" w:rsidRDefault="00796C45" w:rsidP="00796C45">
            <w:pPr>
              <w:jc w:val="center"/>
              <w:rPr>
                <w:rFonts w:eastAsia="Times New Roman"/>
                <w:b/>
                <w:bCs/>
                <w:color w:val="000000"/>
                <w:sz w:val="18"/>
                <w:szCs w:val="18"/>
                <w:lang w:val="es-419" w:eastAsia="es-419"/>
              </w:rPr>
            </w:pPr>
            <w:r w:rsidRPr="0083711B">
              <w:rPr>
                <w:rFonts w:eastAsia="Times New Roman"/>
                <w:b/>
                <w:bCs/>
                <w:color w:val="000000"/>
                <w:sz w:val="18"/>
                <w:szCs w:val="18"/>
                <w:lang w:val="es-419" w:eastAsia="es-419"/>
              </w:rPr>
              <w:t>(Cantidad)</w:t>
            </w:r>
          </w:p>
        </w:tc>
      </w:tr>
      <w:tr w:rsidR="00796C45" w:rsidRPr="0083711B" w:rsidTr="00FB725A">
        <w:trPr>
          <w:trHeight w:val="963"/>
          <w:jc w:val="center"/>
        </w:trPr>
        <w:tc>
          <w:tcPr>
            <w:tcW w:w="1546" w:type="dxa"/>
            <w:vAlign w:val="center"/>
          </w:tcPr>
          <w:p w:rsidR="00796C45" w:rsidRPr="0083711B" w:rsidRDefault="00796C45" w:rsidP="00796C45">
            <w:pPr>
              <w:rPr>
                <w:rFonts w:eastAsia="Times New Roman"/>
                <w:color w:val="000000"/>
                <w:sz w:val="18"/>
                <w:szCs w:val="18"/>
                <w:lang w:val="es-419" w:eastAsia="es-419"/>
              </w:rPr>
            </w:pPr>
            <w:r w:rsidRPr="0083711B">
              <w:rPr>
                <w:color w:val="000000"/>
                <w:sz w:val="18"/>
                <w:szCs w:val="18"/>
              </w:rPr>
              <w:t>Mujeres</w:t>
            </w: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Acciones de promoción de lectura en espacios concertados con Secretaría Distrital de la Mujer</w:t>
            </w:r>
          </w:p>
        </w:tc>
        <w:tc>
          <w:tcPr>
            <w:tcW w:w="154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400</w:t>
            </w:r>
          </w:p>
        </w:tc>
        <w:tc>
          <w:tcPr>
            <w:tcW w:w="1268"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0</w:t>
            </w:r>
          </w:p>
        </w:tc>
        <w:tc>
          <w:tcPr>
            <w:tcW w:w="1206"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20</w:t>
            </w:r>
          </w:p>
        </w:tc>
        <w:tc>
          <w:tcPr>
            <w:tcW w:w="139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347</w:t>
            </w:r>
          </w:p>
        </w:tc>
        <w:tc>
          <w:tcPr>
            <w:tcW w:w="1060" w:type="dxa"/>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367</w:t>
            </w:r>
          </w:p>
        </w:tc>
      </w:tr>
      <w:tr w:rsidR="00796C45" w:rsidRPr="0083711B" w:rsidTr="00FB725A">
        <w:trPr>
          <w:trHeight w:val="372"/>
          <w:jc w:val="center"/>
        </w:trPr>
        <w:tc>
          <w:tcPr>
            <w:tcW w:w="1546" w:type="dxa"/>
            <w:vMerge w:val="restart"/>
            <w:vAlign w:val="center"/>
          </w:tcPr>
          <w:p w:rsidR="00796C45" w:rsidRPr="0083711B" w:rsidRDefault="00796C45" w:rsidP="00796C45">
            <w:pPr>
              <w:rPr>
                <w:rFonts w:eastAsia="Times New Roman"/>
                <w:color w:val="000000"/>
                <w:sz w:val="18"/>
                <w:szCs w:val="18"/>
                <w:lang w:val="es-419" w:eastAsia="es-419"/>
              </w:rPr>
            </w:pPr>
            <w:r w:rsidRPr="0083711B">
              <w:rPr>
                <w:color w:val="000000"/>
                <w:sz w:val="18"/>
                <w:szCs w:val="18"/>
              </w:rPr>
              <w:t>Personas con discapacidad</w:t>
            </w: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Actividades de alfabetización inclusiva</w:t>
            </w:r>
          </w:p>
        </w:tc>
        <w:tc>
          <w:tcPr>
            <w:tcW w:w="1540" w:type="dxa"/>
            <w:vMerge w:val="restart"/>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4.661</w:t>
            </w:r>
          </w:p>
        </w:tc>
        <w:tc>
          <w:tcPr>
            <w:tcW w:w="1268" w:type="dxa"/>
            <w:vMerge w:val="restart"/>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w:t>
            </w:r>
          </w:p>
        </w:tc>
        <w:tc>
          <w:tcPr>
            <w:tcW w:w="1206" w:type="dxa"/>
            <w:vMerge w:val="restart"/>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720</w:t>
            </w:r>
          </w:p>
        </w:tc>
        <w:tc>
          <w:tcPr>
            <w:tcW w:w="1390" w:type="dxa"/>
            <w:vMerge w:val="restart"/>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607</w:t>
            </w:r>
          </w:p>
        </w:tc>
        <w:tc>
          <w:tcPr>
            <w:tcW w:w="1060" w:type="dxa"/>
            <w:vMerge w:val="restart"/>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1.327</w:t>
            </w:r>
          </w:p>
        </w:tc>
      </w:tr>
      <w:tr w:rsidR="00796C45" w:rsidRPr="0083711B" w:rsidTr="00FB725A">
        <w:trPr>
          <w:trHeight w:val="1032"/>
          <w:jc w:val="center"/>
        </w:trPr>
        <w:tc>
          <w:tcPr>
            <w:tcW w:w="1546" w:type="dxa"/>
            <w:vMerge/>
            <w:vAlign w:val="center"/>
          </w:tcPr>
          <w:p w:rsidR="00796C45" w:rsidRPr="0083711B" w:rsidRDefault="00796C45" w:rsidP="00796C45">
            <w:pPr>
              <w:rPr>
                <w:rFonts w:eastAsia="Times New Roman"/>
                <w:color w:val="000000"/>
                <w:sz w:val="18"/>
                <w:szCs w:val="18"/>
                <w:lang w:val="es-419" w:eastAsia="es-419"/>
              </w:rPr>
            </w:pP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Actividades de promoción de lectura y acceso a materiales para personas ciegas o con baja visión</w:t>
            </w:r>
          </w:p>
        </w:tc>
        <w:tc>
          <w:tcPr>
            <w:tcW w:w="1540" w:type="dxa"/>
            <w:vMerge/>
            <w:vAlign w:val="center"/>
            <w:hideMark/>
          </w:tcPr>
          <w:p w:rsidR="00796C45" w:rsidRPr="0083711B" w:rsidRDefault="00796C45" w:rsidP="00796C45">
            <w:pPr>
              <w:jc w:val="center"/>
              <w:rPr>
                <w:rFonts w:eastAsia="Times New Roman"/>
                <w:color w:val="000000"/>
                <w:sz w:val="18"/>
                <w:szCs w:val="18"/>
                <w:lang w:val="es-419" w:eastAsia="es-419"/>
              </w:rPr>
            </w:pPr>
          </w:p>
        </w:tc>
        <w:tc>
          <w:tcPr>
            <w:tcW w:w="1268" w:type="dxa"/>
            <w:vMerge/>
            <w:vAlign w:val="center"/>
            <w:hideMark/>
          </w:tcPr>
          <w:p w:rsidR="00796C45" w:rsidRPr="0083711B" w:rsidRDefault="00796C45" w:rsidP="00796C45">
            <w:pPr>
              <w:jc w:val="center"/>
              <w:rPr>
                <w:rFonts w:eastAsia="Times New Roman"/>
                <w:color w:val="000000"/>
                <w:sz w:val="18"/>
                <w:szCs w:val="18"/>
                <w:lang w:val="es-419" w:eastAsia="es-419"/>
              </w:rPr>
            </w:pPr>
          </w:p>
        </w:tc>
        <w:tc>
          <w:tcPr>
            <w:tcW w:w="1206" w:type="dxa"/>
            <w:vMerge/>
            <w:vAlign w:val="center"/>
            <w:hideMark/>
          </w:tcPr>
          <w:p w:rsidR="00796C45" w:rsidRPr="0083711B" w:rsidRDefault="00796C45" w:rsidP="00796C45">
            <w:pPr>
              <w:jc w:val="center"/>
              <w:rPr>
                <w:rFonts w:eastAsia="Times New Roman"/>
                <w:color w:val="000000"/>
                <w:sz w:val="18"/>
                <w:szCs w:val="18"/>
                <w:lang w:val="es-419" w:eastAsia="es-419"/>
              </w:rPr>
            </w:pPr>
          </w:p>
        </w:tc>
        <w:tc>
          <w:tcPr>
            <w:tcW w:w="1390" w:type="dxa"/>
            <w:vMerge/>
            <w:vAlign w:val="center"/>
            <w:hideMark/>
          </w:tcPr>
          <w:p w:rsidR="00796C45" w:rsidRPr="0083711B" w:rsidRDefault="00796C45" w:rsidP="00796C45">
            <w:pPr>
              <w:jc w:val="center"/>
              <w:rPr>
                <w:rFonts w:eastAsia="Times New Roman"/>
                <w:color w:val="000000"/>
                <w:sz w:val="18"/>
                <w:szCs w:val="18"/>
                <w:lang w:val="es-419" w:eastAsia="es-419"/>
              </w:rPr>
            </w:pPr>
          </w:p>
        </w:tc>
        <w:tc>
          <w:tcPr>
            <w:tcW w:w="1060" w:type="dxa"/>
            <w:vMerge/>
            <w:shd w:val="clear" w:color="auto" w:fill="FFFFFF"/>
            <w:tcMar>
              <w:top w:w="0" w:type="dxa"/>
              <w:left w:w="45" w:type="dxa"/>
              <w:bottom w:w="0" w:type="dxa"/>
              <w:right w:w="45" w:type="dxa"/>
            </w:tcMar>
            <w:vAlign w:val="center"/>
            <w:hideMark/>
          </w:tcPr>
          <w:p w:rsidR="00796C45" w:rsidRPr="0083711B" w:rsidRDefault="00796C45" w:rsidP="00796C45">
            <w:pPr>
              <w:ind w:hanging="2"/>
              <w:jc w:val="center"/>
              <w:rPr>
                <w:rFonts w:eastAsia="Times New Roman"/>
                <w:color w:val="000000"/>
                <w:sz w:val="18"/>
                <w:szCs w:val="18"/>
                <w:lang w:val="es-419" w:eastAsia="es-419"/>
              </w:rPr>
            </w:pPr>
          </w:p>
        </w:tc>
      </w:tr>
      <w:tr w:rsidR="00796C45" w:rsidRPr="0083711B" w:rsidTr="00FB725A">
        <w:trPr>
          <w:trHeight w:val="300"/>
          <w:jc w:val="center"/>
        </w:trPr>
        <w:tc>
          <w:tcPr>
            <w:tcW w:w="1546" w:type="dxa"/>
            <w:vMerge/>
            <w:vAlign w:val="center"/>
          </w:tcPr>
          <w:p w:rsidR="00796C45" w:rsidRPr="0083711B" w:rsidRDefault="00796C45" w:rsidP="00796C45">
            <w:pPr>
              <w:rPr>
                <w:rFonts w:eastAsia="Times New Roman"/>
                <w:color w:val="000000"/>
                <w:sz w:val="18"/>
                <w:szCs w:val="18"/>
                <w:lang w:val="es-419" w:eastAsia="es-419"/>
              </w:rPr>
            </w:pP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Talleres de formación en lenguaje de señas</w:t>
            </w:r>
          </w:p>
        </w:tc>
        <w:tc>
          <w:tcPr>
            <w:tcW w:w="1540" w:type="dxa"/>
            <w:vMerge/>
            <w:vAlign w:val="center"/>
            <w:hideMark/>
          </w:tcPr>
          <w:p w:rsidR="00796C45" w:rsidRPr="0083711B" w:rsidRDefault="00796C45" w:rsidP="00796C45">
            <w:pPr>
              <w:jc w:val="center"/>
              <w:rPr>
                <w:rFonts w:eastAsia="Times New Roman"/>
                <w:color w:val="000000"/>
                <w:sz w:val="18"/>
                <w:szCs w:val="18"/>
                <w:lang w:val="es-419" w:eastAsia="es-419"/>
              </w:rPr>
            </w:pPr>
          </w:p>
        </w:tc>
        <w:tc>
          <w:tcPr>
            <w:tcW w:w="1268" w:type="dxa"/>
            <w:vMerge/>
            <w:vAlign w:val="center"/>
            <w:hideMark/>
          </w:tcPr>
          <w:p w:rsidR="00796C45" w:rsidRPr="0083711B" w:rsidRDefault="00796C45" w:rsidP="00796C45">
            <w:pPr>
              <w:jc w:val="center"/>
              <w:rPr>
                <w:rFonts w:eastAsia="Times New Roman"/>
                <w:color w:val="000000"/>
                <w:sz w:val="18"/>
                <w:szCs w:val="18"/>
                <w:lang w:val="es-419" w:eastAsia="es-419"/>
              </w:rPr>
            </w:pPr>
          </w:p>
        </w:tc>
        <w:tc>
          <w:tcPr>
            <w:tcW w:w="1206" w:type="dxa"/>
            <w:vMerge/>
            <w:vAlign w:val="center"/>
            <w:hideMark/>
          </w:tcPr>
          <w:p w:rsidR="00796C45" w:rsidRPr="0083711B" w:rsidRDefault="00796C45" w:rsidP="00796C45">
            <w:pPr>
              <w:jc w:val="center"/>
              <w:rPr>
                <w:rFonts w:eastAsia="Times New Roman"/>
                <w:color w:val="000000"/>
                <w:sz w:val="18"/>
                <w:szCs w:val="18"/>
                <w:lang w:val="es-419" w:eastAsia="es-419"/>
              </w:rPr>
            </w:pPr>
          </w:p>
        </w:tc>
        <w:tc>
          <w:tcPr>
            <w:tcW w:w="1390" w:type="dxa"/>
            <w:vMerge/>
            <w:vAlign w:val="center"/>
            <w:hideMark/>
          </w:tcPr>
          <w:p w:rsidR="00796C45" w:rsidRPr="0083711B" w:rsidRDefault="00796C45" w:rsidP="00796C45">
            <w:pPr>
              <w:jc w:val="center"/>
              <w:rPr>
                <w:rFonts w:eastAsia="Times New Roman"/>
                <w:color w:val="000000"/>
                <w:sz w:val="18"/>
                <w:szCs w:val="18"/>
                <w:lang w:val="es-419" w:eastAsia="es-419"/>
              </w:rPr>
            </w:pPr>
          </w:p>
        </w:tc>
        <w:tc>
          <w:tcPr>
            <w:tcW w:w="1060" w:type="dxa"/>
            <w:vMerge/>
            <w:shd w:val="clear" w:color="auto" w:fill="FFFFFF"/>
            <w:tcMar>
              <w:top w:w="0" w:type="dxa"/>
              <w:left w:w="45" w:type="dxa"/>
              <w:bottom w:w="0" w:type="dxa"/>
              <w:right w:w="45" w:type="dxa"/>
            </w:tcMar>
            <w:vAlign w:val="center"/>
            <w:hideMark/>
          </w:tcPr>
          <w:p w:rsidR="00796C45" w:rsidRPr="0083711B" w:rsidRDefault="00796C45" w:rsidP="00796C45">
            <w:pPr>
              <w:ind w:hanging="2"/>
              <w:jc w:val="center"/>
              <w:rPr>
                <w:rFonts w:eastAsia="Times New Roman"/>
                <w:color w:val="000000"/>
                <w:sz w:val="18"/>
                <w:szCs w:val="18"/>
                <w:lang w:val="es-419" w:eastAsia="es-419"/>
              </w:rPr>
            </w:pPr>
          </w:p>
        </w:tc>
      </w:tr>
      <w:tr w:rsidR="00796C45" w:rsidRPr="0083711B" w:rsidTr="00FB725A">
        <w:trPr>
          <w:trHeight w:val="1320"/>
          <w:jc w:val="center"/>
        </w:trPr>
        <w:tc>
          <w:tcPr>
            <w:tcW w:w="1546" w:type="dxa"/>
            <w:vMerge/>
            <w:vAlign w:val="center"/>
          </w:tcPr>
          <w:p w:rsidR="00796C45" w:rsidRPr="0083711B" w:rsidRDefault="00796C45" w:rsidP="00796C45">
            <w:pPr>
              <w:rPr>
                <w:rFonts w:eastAsia="Times New Roman"/>
                <w:color w:val="000000"/>
                <w:sz w:val="18"/>
                <w:szCs w:val="18"/>
                <w:lang w:val="es-419" w:eastAsia="es-419"/>
              </w:rPr>
            </w:pP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Actividades de extensión bibliotecaria en espacios que atienden a población en condiciones de discapacidad</w:t>
            </w:r>
          </w:p>
        </w:tc>
        <w:tc>
          <w:tcPr>
            <w:tcW w:w="1540" w:type="dxa"/>
            <w:vMerge/>
            <w:vAlign w:val="center"/>
            <w:hideMark/>
          </w:tcPr>
          <w:p w:rsidR="00796C45" w:rsidRPr="0083711B" w:rsidRDefault="00796C45" w:rsidP="00796C45">
            <w:pPr>
              <w:jc w:val="center"/>
              <w:rPr>
                <w:rFonts w:eastAsia="Times New Roman"/>
                <w:color w:val="000000"/>
                <w:sz w:val="18"/>
                <w:szCs w:val="18"/>
                <w:lang w:val="es-419" w:eastAsia="es-419"/>
              </w:rPr>
            </w:pPr>
          </w:p>
        </w:tc>
        <w:tc>
          <w:tcPr>
            <w:tcW w:w="1268" w:type="dxa"/>
            <w:vMerge/>
            <w:vAlign w:val="center"/>
            <w:hideMark/>
          </w:tcPr>
          <w:p w:rsidR="00796C45" w:rsidRPr="0083711B" w:rsidRDefault="00796C45" w:rsidP="00796C45">
            <w:pPr>
              <w:jc w:val="center"/>
              <w:rPr>
                <w:rFonts w:eastAsia="Times New Roman"/>
                <w:color w:val="000000"/>
                <w:sz w:val="18"/>
                <w:szCs w:val="18"/>
                <w:lang w:val="es-419" w:eastAsia="es-419"/>
              </w:rPr>
            </w:pPr>
          </w:p>
        </w:tc>
        <w:tc>
          <w:tcPr>
            <w:tcW w:w="1206" w:type="dxa"/>
            <w:vMerge/>
            <w:vAlign w:val="center"/>
            <w:hideMark/>
          </w:tcPr>
          <w:p w:rsidR="00796C45" w:rsidRPr="0083711B" w:rsidRDefault="00796C45" w:rsidP="00796C45">
            <w:pPr>
              <w:jc w:val="center"/>
              <w:rPr>
                <w:rFonts w:eastAsia="Times New Roman"/>
                <w:color w:val="000000"/>
                <w:sz w:val="18"/>
                <w:szCs w:val="18"/>
                <w:lang w:val="es-419" w:eastAsia="es-419"/>
              </w:rPr>
            </w:pPr>
          </w:p>
        </w:tc>
        <w:tc>
          <w:tcPr>
            <w:tcW w:w="1390" w:type="dxa"/>
            <w:vMerge/>
            <w:vAlign w:val="center"/>
            <w:hideMark/>
          </w:tcPr>
          <w:p w:rsidR="00796C45" w:rsidRPr="0083711B" w:rsidRDefault="00796C45" w:rsidP="00796C45">
            <w:pPr>
              <w:jc w:val="center"/>
              <w:rPr>
                <w:rFonts w:eastAsia="Times New Roman"/>
                <w:color w:val="000000"/>
                <w:sz w:val="18"/>
                <w:szCs w:val="18"/>
                <w:lang w:val="es-419" w:eastAsia="es-419"/>
              </w:rPr>
            </w:pPr>
          </w:p>
        </w:tc>
        <w:tc>
          <w:tcPr>
            <w:tcW w:w="1060" w:type="dxa"/>
            <w:vMerge/>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p>
        </w:tc>
      </w:tr>
      <w:tr w:rsidR="00796C45" w:rsidRPr="0083711B" w:rsidTr="00FB725A">
        <w:trPr>
          <w:trHeight w:val="3645"/>
          <w:jc w:val="center"/>
        </w:trPr>
        <w:tc>
          <w:tcPr>
            <w:tcW w:w="1546" w:type="dxa"/>
            <w:vAlign w:val="center"/>
          </w:tcPr>
          <w:p w:rsidR="00796C45" w:rsidRPr="0083711B" w:rsidRDefault="00796C45" w:rsidP="00796C45">
            <w:pPr>
              <w:rPr>
                <w:rFonts w:eastAsia="Times New Roman"/>
                <w:color w:val="000000"/>
                <w:sz w:val="18"/>
                <w:szCs w:val="18"/>
                <w:lang w:val="es-419" w:eastAsia="es-419"/>
              </w:rPr>
            </w:pPr>
            <w:r w:rsidRPr="0083711B">
              <w:rPr>
                <w:color w:val="000000"/>
                <w:sz w:val="18"/>
                <w:szCs w:val="18"/>
              </w:rPr>
              <w:t>Comunidades rurales y campesinas</w:t>
            </w: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 xml:space="preserve">Oferta de servicios bibliotecarios y actividades en 2 bibliotecas que están ubicadas en espacios o comunidades rurales y eso define su enfoque y programación. Incluye préstamos en las Bibliotecas de Pasquilla y Sumapaz. PRESTAMOS BIBLIOTECA PASQUILLA </w:t>
            </w:r>
          </w:p>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PRESTAMOS BIBLIOTECA SUMAPAZ</w:t>
            </w:r>
          </w:p>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 xml:space="preserve">VISITANTES BIBLIOTECA PASQUILLA </w:t>
            </w:r>
          </w:p>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VISITANTES BIBLIOTECA SUMAPAZ</w:t>
            </w:r>
          </w:p>
        </w:tc>
        <w:tc>
          <w:tcPr>
            <w:tcW w:w="154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2.025</w:t>
            </w:r>
          </w:p>
        </w:tc>
        <w:tc>
          <w:tcPr>
            <w:tcW w:w="1268"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407</w:t>
            </w:r>
          </w:p>
        </w:tc>
        <w:tc>
          <w:tcPr>
            <w:tcW w:w="1206"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1229</w:t>
            </w:r>
          </w:p>
        </w:tc>
        <w:tc>
          <w:tcPr>
            <w:tcW w:w="139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3375</w:t>
            </w:r>
          </w:p>
        </w:tc>
        <w:tc>
          <w:tcPr>
            <w:tcW w:w="1060" w:type="dxa"/>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5.011</w:t>
            </w:r>
          </w:p>
        </w:tc>
      </w:tr>
      <w:tr w:rsidR="00796C45" w:rsidRPr="0083711B" w:rsidTr="00FB725A">
        <w:trPr>
          <w:trHeight w:val="300"/>
          <w:jc w:val="center"/>
        </w:trPr>
        <w:tc>
          <w:tcPr>
            <w:tcW w:w="1546" w:type="dxa"/>
            <w:vAlign w:val="center"/>
          </w:tcPr>
          <w:p w:rsidR="00796C45" w:rsidRPr="0083711B" w:rsidRDefault="00796C45" w:rsidP="00796C45">
            <w:pPr>
              <w:rPr>
                <w:rFonts w:eastAsia="Times New Roman"/>
                <w:color w:val="000000"/>
                <w:sz w:val="18"/>
                <w:szCs w:val="18"/>
                <w:lang w:val="es-419" w:eastAsia="es-419"/>
              </w:rPr>
            </w:pPr>
            <w:r w:rsidRPr="0083711B">
              <w:rPr>
                <w:color w:val="000000"/>
                <w:sz w:val="18"/>
                <w:szCs w:val="18"/>
              </w:rPr>
              <w:t>Habitante de calle</w:t>
            </w: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Actividades de promoción de lectura de acuerdo a lo concertado con la Alcaldía Mayor</w:t>
            </w:r>
          </w:p>
        </w:tc>
        <w:tc>
          <w:tcPr>
            <w:tcW w:w="154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90</w:t>
            </w:r>
          </w:p>
        </w:tc>
        <w:tc>
          <w:tcPr>
            <w:tcW w:w="1268"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p>
        </w:tc>
        <w:tc>
          <w:tcPr>
            <w:tcW w:w="1206"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137</w:t>
            </w:r>
          </w:p>
        </w:tc>
        <w:tc>
          <w:tcPr>
            <w:tcW w:w="139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159</w:t>
            </w:r>
          </w:p>
        </w:tc>
        <w:tc>
          <w:tcPr>
            <w:tcW w:w="1060" w:type="dxa"/>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296</w:t>
            </w:r>
          </w:p>
        </w:tc>
      </w:tr>
      <w:tr w:rsidR="00796C45" w:rsidRPr="0083711B" w:rsidTr="00FB725A">
        <w:trPr>
          <w:trHeight w:val="300"/>
          <w:jc w:val="center"/>
        </w:trPr>
        <w:tc>
          <w:tcPr>
            <w:tcW w:w="1546" w:type="dxa"/>
            <w:vAlign w:val="center"/>
          </w:tcPr>
          <w:p w:rsidR="00796C45" w:rsidRPr="0083711B" w:rsidRDefault="00796C45" w:rsidP="00796C45">
            <w:pPr>
              <w:rPr>
                <w:rFonts w:eastAsia="Times New Roman"/>
                <w:color w:val="000000"/>
                <w:sz w:val="18"/>
                <w:szCs w:val="18"/>
                <w:lang w:val="es-419" w:eastAsia="es-419"/>
              </w:rPr>
            </w:pPr>
            <w:r w:rsidRPr="0083711B">
              <w:rPr>
                <w:color w:val="000000"/>
                <w:sz w:val="18"/>
                <w:szCs w:val="18"/>
              </w:rPr>
              <w:t>Personas en proceso de reincoporación/ex-combatientes</w:t>
            </w: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Actividades de promoción de lectura de acuerdo a lo concertado con la Alcaldía Mayor</w:t>
            </w:r>
          </w:p>
        </w:tc>
        <w:tc>
          <w:tcPr>
            <w:tcW w:w="154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89</w:t>
            </w:r>
          </w:p>
        </w:tc>
        <w:tc>
          <w:tcPr>
            <w:tcW w:w="1268"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p>
        </w:tc>
        <w:tc>
          <w:tcPr>
            <w:tcW w:w="1206" w:type="dxa"/>
            <w:tcMar>
              <w:top w:w="0" w:type="dxa"/>
              <w:left w:w="45" w:type="dxa"/>
              <w:bottom w:w="0" w:type="dxa"/>
              <w:right w:w="45" w:type="dxa"/>
            </w:tcMar>
            <w:vAlign w:val="center"/>
            <w:hideMark/>
          </w:tcPr>
          <w:p w:rsidR="00796C45" w:rsidRPr="0083711B" w:rsidRDefault="00796C45" w:rsidP="00796C45">
            <w:pPr>
              <w:jc w:val="center"/>
              <w:rPr>
                <w:rFonts w:eastAsia="Times New Roman"/>
                <w:sz w:val="18"/>
                <w:szCs w:val="18"/>
                <w:lang w:val="es-419" w:eastAsia="es-419"/>
              </w:rPr>
            </w:pPr>
          </w:p>
        </w:tc>
        <w:tc>
          <w:tcPr>
            <w:tcW w:w="139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0</w:t>
            </w:r>
          </w:p>
        </w:tc>
        <w:tc>
          <w:tcPr>
            <w:tcW w:w="1060" w:type="dxa"/>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w:t>
            </w:r>
          </w:p>
        </w:tc>
      </w:tr>
      <w:tr w:rsidR="00796C45" w:rsidRPr="0083711B" w:rsidTr="00FB725A">
        <w:trPr>
          <w:trHeight w:val="300"/>
          <w:jc w:val="center"/>
        </w:trPr>
        <w:tc>
          <w:tcPr>
            <w:tcW w:w="1546" w:type="dxa"/>
            <w:vAlign w:val="center"/>
          </w:tcPr>
          <w:p w:rsidR="00796C45" w:rsidRPr="0083711B" w:rsidRDefault="00796C45" w:rsidP="00796C45">
            <w:pPr>
              <w:rPr>
                <w:rFonts w:eastAsia="Times New Roman"/>
                <w:color w:val="000000"/>
                <w:sz w:val="18"/>
                <w:szCs w:val="18"/>
                <w:lang w:val="es-419" w:eastAsia="es-419"/>
              </w:rPr>
            </w:pPr>
            <w:r w:rsidRPr="0083711B">
              <w:rPr>
                <w:color w:val="000000"/>
                <w:sz w:val="18"/>
                <w:szCs w:val="18"/>
              </w:rPr>
              <w:t>Personas privadas de la libertad</w:t>
            </w: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Oferta de servicios bibliotecarios y actividades en la Biblioteca de la Cárcel distrital, lo que define su enfoque y programación</w:t>
            </w:r>
          </w:p>
        </w:tc>
        <w:tc>
          <w:tcPr>
            <w:tcW w:w="154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375</w:t>
            </w:r>
          </w:p>
        </w:tc>
        <w:tc>
          <w:tcPr>
            <w:tcW w:w="1268" w:type="dxa"/>
            <w:tcMar>
              <w:top w:w="0" w:type="dxa"/>
              <w:left w:w="45" w:type="dxa"/>
              <w:bottom w:w="0" w:type="dxa"/>
              <w:right w:w="45" w:type="dxa"/>
            </w:tcMar>
            <w:vAlign w:val="center"/>
            <w:hideMark/>
          </w:tcPr>
          <w:p w:rsidR="00796C45" w:rsidRPr="0083711B" w:rsidRDefault="00796C45" w:rsidP="00796C45">
            <w:pPr>
              <w:jc w:val="center"/>
              <w:rPr>
                <w:rFonts w:eastAsia="Times New Roman"/>
                <w:sz w:val="18"/>
                <w:szCs w:val="18"/>
                <w:lang w:val="es-419" w:eastAsia="es-419"/>
              </w:rPr>
            </w:pPr>
            <w:r w:rsidRPr="0083711B">
              <w:rPr>
                <w:rFonts w:eastAsia="Times New Roman"/>
                <w:sz w:val="18"/>
                <w:szCs w:val="18"/>
                <w:lang w:val="es-419" w:eastAsia="es-419"/>
              </w:rPr>
              <w:t>0</w:t>
            </w:r>
          </w:p>
        </w:tc>
        <w:tc>
          <w:tcPr>
            <w:tcW w:w="1206" w:type="dxa"/>
            <w:tcMar>
              <w:top w:w="0" w:type="dxa"/>
              <w:left w:w="45" w:type="dxa"/>
              <w:bottom w:w="0" w:type="dxa"/>
              <w:right w:w="45" w:type="dxa"/>
            </w:tcMar>
            <w:vAlign w:val="center"/>
            <w:hideMark/>
          </w:tcPr>
          <w:p w:rsidR="00796C45" w:rsidRPr="0083711B" w:rsidRDefault="00796C45" w:rsidP="00796C45">
            <w:pPr>
              <w:jc w:val="center"/>
              <w:rPr>
                <w:rFonts w:eastAsia="Times New Roman"/>
                <w:sz w:val="18"/>
                <w:szCs w:val="18"/>
                <w:lang w:val="es-419" w:eastAsia="es-419"/>
              </w:rPr>
            </w:pPr>
            <w:r w:rsidRPr="0083711B">
              <w:rPr>
                <w:rFonts w:eastAsia="Times New Roman"/>
                <w:sz w:val="18"/>
                <w:szCs w:val="18"/>
                <w:lang w:val="es-419" w:eastAsia="es-419"/>
              </w:rPr>
              <w:t>207</w:t>
            </w:r>
          </w:p>
        </w:tc>
        <w:tc>
          <w:tcPr>
            <w:tcW w:w="139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151</w:t>
            </w:r>
          </w:p>
        </w:tc>
        <w:tc>
          <w:tcPr>
            <w:tcW w:w="1060" w:type="dxa"/>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358</w:t>
            </w:r>
          </w:p>
        </w:tc>
      </w:tr>
      <w:tr w:rsidR="00796C45" w:rsidRPr="0083711B" w:rsidTr="00FB725A">
        <w:trPr>
          <w:trHeight w:val="315"/>
          <w:jc w:val="center"/>
        </w:trPr>
        <w:tc>
          <w:tcPr>
            <w:tcW w:w="1546" w:type="dxa"/>
            <w:vAlign w:val="center"/>
          </w:tcPr>
          <w:p w:rsidR="00796C45" w:rsidRPr="0083711B" w:rsidRDefault="00796C45" w:rsidP="00796C45">
            <w:pPr>
              <w:rPr>
                <w:rFonts w:eastAsia="Times New Roman"/>
                <w:color w:val="000000"/>
                <w:sz w:val="18"/>
                <w:szCs w:val="18"/>
                <w:lang w:val="es-419" w:eastAsia="es-419"/>
              </w:rPr>
            </w:pPr>
            <w:r w:rsidRPr="0083711B">
              <w:rPr>
                <w:color w:val="000000"/>
                <w:sz w:val="18"/>
                <w:szCs w:val="18"/>
              </w:rPr>
              <w:t>0 - 5 años: primera infancia</w:t>
            </w: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Actividades de promoción de lectura, escritura y oralidad, dirigidas al grupo etario.</w:t>
            </w:r>
            <w:r w:rsidRPr="0083711B">
              <w:rPr>
                <w:rFonts w:eastAsia="Times New Roman"/>
                <w:color w:val="000000"/>
                <w:sz w:val="18"/>
                <w:szCs w:val="18"/>
                <w:lang w:val="es-419" w:eastAsia="es-419"/>
              </w:rPr>
              <w:br/>
              <w:t xml:space="preserve">Inlcuye préstamos </w:t>
            </w:r>
            <w:r w:rsidRPr="0083711B">
              <w:rPr>
                <w:rFonts w:eastAsia="Times New Roman"/>
                <w:color w:val="000000"/>
                <w:sz w:val="18"/>
                <w:szCs w:val="18"/>
                <w:lang w:val="es-419" w:eastAsia="es-419"/>
              </w:rPr>
              <w:lastRenderedPageBreak/>
              <w:t>Biblioteca El Parque por ser especializada en primera infancia.</w:t>
            </w:r>
          </w:p>
        </w:tc>
        <w:tc>
          <w:tcPr>
            <w:tcW w:w="154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lastRenderedPageBreak/>
              <w:t>42.584</w:t>
            </w:r>
          </w:p>
        </w:tc>
        <w:tc>
          <w:tcPr>
            <w:tcW w:w="1268"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3354</w:t>
            </w:r>
          </w:p>
        </w:tc>
        <w:tc>
          <w:tcPr>
            <w:tcW w:w="1206"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9115</w:t>
            </w:r>
          </w:p>
        </w:tc>
        <w:tc>
          <w:tcPr>
            <w:tcW w:w="139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9374</w:t>
            </w:r>
          </w:p>
        </w:tc>
        <w:tc>
          <w:tcPr>
            <w:tcW w:w="1060" w:type="dxa"/>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21.843</w:t>
            </w:r>
          </w:p>
        </w:tc>
      </w:tr>
      <w:tr w:rsidR="00796C45" w:rsidRPr="0083711B" w:rsidTr="00FB725A">
        <w:trPr>
          <w:trHeight w:val="510"/>
          <w:jc w:val="center"/>
        </w:trPr>
        <w:tc>
          <w:tcPr>
            <w:tcW w:w="1546" w:type="dxa"/>
            <w:vMerge w:val="restart"/>
            <w:vAlign w:val="center"/>
          </w:tcPr>
          <w:p w:rsidR="00796C45" w:rsidRPr="0083711B" w:rsidRDefault="00796C45" w:rsidP="00796C45">
            <w:pPr>
              <w:rPr>
                <w:rFonts w:eastAsia="Times New Roman"/>
                <w:color w:val="000000"/>
                <w:sz w:val="18"/>
                <w:szCs w:val="18"/>
                <w:lang w:val="es-419" w:eastAsia="es-419"/>
              </w:rPr>
            </w:pPr>
            <w:r w:rsidRPr="0083711B">
              <w:rPr>
                <w:color w:val="000000"/>
                <w:sz w:val="18"/>
                <w:szCs w:val="18"/>
              </w:rPr>
              <w:t>6 - 12 años: infancia</w:t>
            </w: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Actividades de promoción de lectura, escritura y oralidad, dirigidas al grupo etario</w:t>
            </w:r>
          </w:p>
        </w:tc>
        <w:tc>
          <w:tcPr>
            <w:tcW w:w="1540" w:type="dxa"/>
            <w:vMerge w:val="restart"/>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200.078</w:t>
            </w:r>
          </w:p>
        </w:tc>
        <w:tc>
          <w:tcPr>
            <w:tcW w:w="1268" w:type="dxa"/>
            <w:tcMar>
              <w:top w:w="0" w:type="dxa"/>
              <w:left w:w="45" w:type="dxa"/>
              <w:bottom w:w="0" w:type="dxa"/>
              <w:right w:w="45" w:type="dxa"/>
            </w:tcMar>
            <w:vAlign w:val="center"/>
            <w:hideMark/>
          </w:tcPr>
          <w:p w:rsidR="00796C45" w:rsidRPr="0083711B" w:rsidRDefault="00796C45" w:rsidP="00796C45">
            <w:pPr>
              <w:jc w:val="center"/>
              <w:rPr>
                <w:rFonts w:eastAsia="Times New Roman"/>
                <w:sz w:val="18"/>
                <w:szCs w:val="18"/>
                <w:lang w:val="es-419" w:eastAsia="es-419"/>
              </w:rPr>
            </w:pPr>
            <w:r w:rsidRPr="0083711B">
              <w:rPr>
                <w:rFonts w:eastAsia="Times New Roman"/>
                <w:sz w:val="18"/>
                <w:szCs w:val="18"/>
                <w:lang w:val="es-419" w:eastAsia="es-419"/>
              </w:rPr>
              <w:t>341</w:t>
            </w:r>
          </w:p>
        </w:tc>
        <w:tc>
          <w:tcPr>
            <w:tcW w:w="1206" w:type="dxa"/>
            <w:tcMar>
              <w:top w:w="0" w:type="dxa"/>
              <w:left w:w="45" w:type="dxa"/>
              <w:bottom w:w="0" w:type="dxa"/>
              <w:right w:w="45" w:type="dxa"/>
            </w:tcMar>
            <w:vAlign w:val="center"/>
            <w:hideMark/>
          </w:tcPr>
          <w:p w:rsidR="00796C45" w:rsidRPr="0083711B" w:rsidRDefault="00796C45" w:rsidP="00796C45">
            <w:pPr>
              <w:jc w:val="center"/>
              <w:rPr>
                <w:rFonts w:eastAsia="Times New Roman"/>
                <w:sz w:val="18"/>
                <w:szCs w:val="18"/>
                <w:lang w:val="es-419" w:eastAsia="es-419"/>
              </w:rPr>
            </w:pPr>
            <w:r w:rsidRPr="0083711B">
              <w:rPr>
                <w:rFonts w:eastAsia="Times New Roman"/>
                <w:sz w:val="18"/>
                <w:szCs w:val="18"/>
                <w:lang w:val="es-419" w:eastAsia="es-419"/>
              </w:rPr>
              <w:t>1995</w:t>
            </w:r>
          </w:p>
        </w:tc>
        <w:tc>
          <w:tcPr>
            <w:tcW w:w="139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3783</w:t>
            </w:r>
          </w:p>
        </w:tc>
        <w:tc>
          <w:tcPr>
            <w:tcW w:w="1060" w:type="dxa"/>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6.119</w:t>
            </w:r>
          </w:p>
        </w:tc>
      </w:tr>
      <w:tr w:rsidR="00796C45" w:rsidRPr="0083711B" w:rsidTr="00FB725A">
        <w:trPr>
          <w:trHeight w:val="315"/>
          <w:jc w:val="center"/>
        </w:trPr>
        <w:tc>
          <w:tcPr>
            <w:tcW w:w="1546" w:type="dxa"/>
            <w:vMerge/>
            <w:vAlign w:val="center"/>
          </w:tcPr>
          <w:p w:rsidR="00796C45" w:rsidRPr="0083711B" w:rsidRDefault="00796C45" w:rsidP="00796C45">
            <w:pPr>
              <w:rPr>
                <w:rFonts w:eastAsia="Times New Roman"/>
                <w:color w:val="000000"/>
                <w:sz w:val="18"/>
                <w:szCs w:val="18"/>
                <w:lang w:val="es-419" w:eastAsia="es-419"/>
              </w:rPr>
            </w:pP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Afiliaciones a la Biblioteca menores de 8 años</w:t>
            </w:r>
          </w:p>
        </w:tc>
        <w:tc>
          <w:tcPr>
            <w:tcW w:w="1540" w:type="dxa"/>
            <w:vMerge/>
            <w:vAlign w:val="center"/>
            <w:hideMark/>
          </w:tcPr>
          <w:p w:rsidR="00796C45" w:rsidRPr="0083711B" w:rsidRDefault="00796C45" w:rsidP="00796C45">
            <w:pPr>
              <w:jc w:val="center"/>
              <w:rPr>
                <w:rFonts w:eastAsia="Times New Roman"/>
                <w:color w:val="000000"/>
                <w:sz w:val="18"/>
                <w:szCs w:val="18"/>
                <w:lang w:val="es-419" w:eastAsia="es-419"/>
              </w:rPr>
            </w:pPr>
          </w:p>
        </w:tc>
        <w:tc>
          <w:tcPr>
            <w:tcW w:w="1268" w:type="dxa"/>
            <w:tcMar>
              <w:top w:w="0" w:type="dxa"/>
              <w:left w:w="45" w:type="dxa"/>
              <w:bottom w:w="0" w:type="dxa"/>
              <w:right w:w="45" w:type="dxa"/>
            </w:tcMar>
            <w:vAlign w:val="center"/>
            <w:hideMark/>
          </w:tcPr>
          <w:p w:rsidR="00796C45" w:rsidRPr="0083711B" w:rsidRDefault="00796C45" w:rsidP="00796C45">
            <w:pPr>
              <w:jc w:val="center"/>
              <w:rPr>
                <w:rFonts w:eastAsia="Times New Roman"/>
                <w:sz w:val="18"/>
                <w:szCs w:val="18"/>
                <w:lang w:val="es-419" w:eastAsia="es-419"/>
              </w:rPr>
            </w:pPr>
            <w:r w:rsidRPr="0083711B">
              <w:rPr>
                <w:rFonts w:eastAsia="Times New Roman"/>
                <w:sz w:val="18"/>
                <w:szCs w:val="18"/>
                <w:lang w:val="es-419" w:eastAsia="es-419"/>
              </w:rPr>
              <w:t>178</w:t>
            </w:r>
          </w:p>
        </w:tc>
        <w:tc>
          <w:tcPr>
            <w:tcW w:w="1206" w:type="dxa"/>
            <w:tcMar>
              <w:top w:w="0" w:type="dxa"/>
              <w:left w:w="45" w:type="dxa"/>
              <w:bottom w:w="0" w:type="dxa"/>
              <w:right w:w="45" w:type="dxa"/>
            </w:tcMar>
            <w:vAlign w:val="center"/>
            <w:hideMark/>
          </w:tcPr>
          <w:p w:rsidR="00796C45" w:rsidRPr="0083711B" w:rsidRDefault="00796C45" w:rsidP="00796C45">
            <w:pPr>
              <w:jc w:val="center"/>
              <w:rPr>
                <w:rFonts w:eastAsia="Times New Roman"/>
                <w:sz w:val="18"/>
                <w:szCs w:val="18"/>
                <w:lang w:val="es-419" w:eastAsia="es-419"/>
              </w:rPr>
            </w:pPr>
            <w:r w:rsidRPr="0083711B">
              <w:rPr>
                <w:rFonts w:eastAsia="Times New Roman"/>
                <w:sz w:val="18"/>
                <w:szCs w:val="18"/>
                <w:lang w:val="es-419" w:eastAsia="es-419"/>
              </w:rPr>
              <w:t>321</w:t>
            </w:r>
          </w:p>
        </w:tc>
        <w:tc>
          <w:tcPr>
            <w:tcW w:w="139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557</w:t>
            </w:r>
          </w:p>
        </w:tc>
        <w:tc>
          <w:tcPr>
            <w:tcW w:w="1060" w:type="dxa"/>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1.056</w:t>
            </w:r>
          </w:p>
        </w:tc>
      </w:tr>
      <w:tr w:rsidR="00796C45" w:rsidRPr="0083711B" w:rsidTr="00FB725A">
        <w:trPr>
          <w:trHeight w:val="315"/>
          <w:jc w:val="center"/>
        </w:trPr>
        <w:tc>
          <w:tcPr>
            <w:tcW w:w="1546" w:type="dxa"/>
            <w:vMerge/>
            <w:vAlign w:val="center"/>
          </w:tcPr>
          <w:p w:rsidR="00796C45" w:rsidRPr="0083711B" w:rsidRDefault="00796C45" w:rsidP="00796C45">
            <w:pPr>
              <w:rPr>
                <w:rFonts w:eastAsia="Times New Roman"/>
                <w:color w:val="000000"/>
                <w:sz w:val="18"/>
                <w:szCs w:val="18"/>
                <w:lang w:val="es-419" w:eastAsia="es-419"/>
              </w:rPr>
            </w:pP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Afiliaciones a la Biblioteca Digital menores de 8 años</w:t>
            </w:r>
          </w:p>
        </w:tc>
        <w:tc>
          <w:tcPr>
            <w:tcW w:w="1540" w:type="dxa"/>
            <w:vMerge/>
            <w:vAlign w:val="center"/>
            <w:hideMark/>
          </w:tcPr>
          <w:p w:rsidR="00796C45" w:rsidRPr="0083711B" w:rsidRDefault="00796C45" w:rsidP="00796C45">
            <w:pPr>
              <w:jc w:val="center"/>
              <w:rPr>
                <w:rFonts w:eastAsia="Times New Roman"/>
                <w:color w:val="000000"/>
                <w:sz w:val="18"/>
                <w:szCs w:val="18"/>
                <w:lang w:val="es-419" w:eastAsia="es-419"/>
              </w:rPr>
            </w:pPr>
          </w:p>
        </w:tc>
        <w:tc>
          <w:tcPr>
            <w:tcW w:w="1268" w:type="dxa"/>
            <w:tcMar>
              <w:top w:w="0" w:type="dxa"/>
              <w:left w:w="45" w:type="dxa"/>
              <w:bottom w:w="0" w:type="dxa"/>
              <w:right w:w="45" w:type="dxa"/>
            </w:tcMar>
            <w:vAlign w:val="center"/>
            <w:hideMark/>
          </w:tcPr>
          <w:p w:rsidR="00796C45" w:rsidRPr="0083711B" w:rsidRDefault="00796C45" w:rsidP="00796C45">
            <w:pPr>
              <w:jc w:val="center"/>
              <w:rPr>
                <w:rFonts w:eastAsia="Times New Roman"/>
                <w:sz w:val="18"/>
                <w:szCs w:val="18"/>
                <w:lang w:val="es-419" w:eastAsia="es-419"/>
              </w:rPr>
            </w:pPr>
            <w:r w:rsidRPr="0083711B">
              <w:rPr>
                <w:rFonts w:eastAsia="Times New Roman"/>
                <w:sz w:val="18"/>
                <w:szCs w:val="18"/>
                <w:lang w:val="es-419" w:eastAsia="es-419"/>
              </w:rPr>
              <w:t>36</w:t>
            </w:r>
          </w:p>
        </w:tc>
        <w:tc>
          <w:tcPr>
            <w:tcW w:w="1206" w:type="dxa"/>
            <w:tcMar>
              <w:top w:w="0" w:type="dxa"/>
              <w:left w:w="45" w:type="dxa"/>
              <w:bottom w:w="0" w:type="dxa"/>
              <w:right w:w="45" w:type="dxa"/>
            </w:tcMar>
            <w:vAlign w:val="center"/>
            <w:hideMark/>
          </w:tcPr>
          <w:p w:rsidR="00796C45" w:rsidRPr="0083711B" w:rsidRDefault="00796C45" w:rsidP="00796C45">
            <w:pPr>
              <w:jc w:val="center"/>
              <w:rPr>
                <w:rFonts w:eastAsia="Times New Roman"/>
                <w:sz w:val="18"/>
                <w:szCs w:val="18"/>
                <w:lang w:val="es-419" w:eastAsia="es-419"/>
              </w:rPr>
            </w:pPr>
            <w:r w:rsidRPr="0083711B">
              <w:rPr>
                <w:rFonts w:eastAsia="Times New Roman"/>
                <w:sz w:val="18"/>
                <w:szCs w:val="18"/>
                <w:lang w:val="es-419" w:eastAsia="es-419"/>
              </w:rPr>
              <w:t>68</w:t>
            </w:r>
          </w:p>
        </w:tc>
        <w:tc>
          <w:tcPr>
            <w:tcW w:w="139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66</w:t>
            </w:r>
          </w:p>
        </w:tc>
        <w:tc>
          <w:tcPr>
            <w:tcW w:w="1060" w:type="dxa"/>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170</w:t>
            </w:r>
          </w:p>
        </w:tc>
      </w:tr>
      <w:tr w:rsidR="00796C45" w:rsidRPr="0083711B" w:rsidTr="00FB725A">
        <w:trPr>
          <w:trHeight w:val="315"/>
          <w:jc w:val="center"/>
        </w:trPr>
        <w:tc>
          <w:tcPr>
            <w:tcW w:w="1546" w:type="dxa"/>
            <w:vAlign w:val="center"/>
          </w:tcPr>
          <w:p w:rsidR="00796C45" w:rsidRPr="0083711B" w:rsidRDefault="00796C45" w:rsidP="00796C45">
            <w:pPr>
              <w:rPr>
                <w:rFonts w:eastAsia="Times New Roman"/>
                <w:color w:val="000000"/>
                <w:sz w:val="18"/>
                <w:szCs w:val="18"/>
                <w:lang w:val="es-419" w:eastAsia="es-419"/>
              </w:rPr>
            </w:pPr>
            <w:r w:rsidRPr="0083711B">
              <w:rPr>
                <w:color w:val="000000"/>
                <w:sz w:val="18"/>
                <w:szCs w:val="18"/>
              </w:rPr>
              <w:t>13 - 18 años: adolescencia</w:t>
            </w: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Actividades de promoción de lectura, escritura y oralidad, dirigidas al grupo etario</w:t>
            </w:r>
          </w:p>
        </w:tc>
        <w:tc>
          <w:tcPr>
            <w:tcW w:w="154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77.558</w:t>
            </w:r>
          </w:p>
        </w:tc>
        <w:tc>
          <w:tcPr>
            <w:tcW w:w="1268"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8</w:t>
            </w:r>
          </w:p>
        </w:tc>
        <w:tc>
          <w:tcPr>
            <w:tcW w:w="1206"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0</w:t>
            </w:r>
          </w:p>
        </w:tc>
        <w:tc>
          <w:tcPr>
            <w:tcW w:w="139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1028</w:t>
            </w:r>
          </w:p>
        </w:tc>
        <w:tc>
          <w:tcPr>
            <w:tcW w:w="1060" w:type="dxa"/>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1.036</w:t>
            </w:r>
          </w:p>
        </w:tc>
      </w:tr>
      <w:tr w:rsidR="00796C45" w:rsidRPr="0083711B" w:rsidTr="00FB725A">
        <w:trPr>
          <w:trHeight w:val="315"/>
          <w:jc w:val="center"/>
        </w:trPr>
        <w:tc>
          <w:tcPr>
            <w:tcW w:w="1546" w:type="dxa"/>
            <w:vAlign w:val="center"/>
          </w:tcPr>
          <w:p w:rsidR="00796C45" w:rsidRPr="0083711B" w:rsidRDefault="00796C45" w:rsidP="00796C45">
            <w:pPr>
              <w:rPr>
                <w:rFonts w:eastAsia="Times New Roman"/>
                <w:color w:val="000000"/>
                <w:sz w:val="18"/>
                <w:szCs w:val="18"/>
                <w:lang w:val="es-419" w:eastAsia="es-419"/>
              </w:rPr>
            </w:pPr>
            <w:r w:rsidRPr="0083711B">
              <w:rPr>
                <w:color w:val="000000"/>
                <w:sz w:val="18"/>
                <w:szCs w:val="18"/>
              </w:rPr>
              <w:t>19 - 27 años: juventud</w:t>
            </w: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Actividades de promoción de lectura, escritura y oralidad, dirigidas al grupo etario</w:t>
            </w:r>
          </w:p>
        </w:tc>
        <w:tc>
          <w:tcPr>
            <w:tcW w:w="154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52.919</w:t>
            </w:r>
          </w:p>
        </w:tc>
        <w:tc>
          <w:tcPr>
            <w:tcW w:w="1268"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524</w:t>
            </w:r>
          </w:p>
        </w:tc>
        <w:tc>
          <w:tcPr>
            <w:tcW w:w="1206"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2162</w:t>
            </w:r>
          </w:p>
        </w:tc>
        <w:tc>
          <w:tcPr>
            <w:tcW w:w="139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762</w:t>
            </w:r>
          </w:p>
        </w:tc>
        <w:tc>
          <w:tcPr>
            <w:tcW w:w="1060" w:type="dxa"/>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3.448</w:t>
            </w:r>
          </w:p>
        </w:tc>
      </w:tr>
      <w:tr w:rsidR="00796C45" w:rsidRPr="0083711B" w:rsidTr="00FB725A">
        <w:trPr>
          <w:trHeight w:val="315"/>
          <w:jc w:val="center"/>
        </w:trPr>
        <w:tc>
          <w:tcPr>
            <w:tcW w:w="1546" w:type="dxa"/>
            <w:vAlign w:val="center"/>
          </w:tcPr>
          <w:p w:rsidR="00796C45" w:rsidRPr="0083711B" w:rsidRDefault="00796C45" w:rsidP="00796C45">
            <w:pPr>
              <w:rPr>
                <w:rFonts w:eastAsia="Times New Roman"/>
                <w:color w:val="000000"/>
                <w:sz w:val="18"/>
                <w:szCs w:val="18"/>
                <w:lang w:val="es-419" w:eastAsia="es-419"/>
              </w:rPr>
            </w:pPr>
            <w:r w:rsidRPr="0083711B">
              <w:rPr>
                <w:color w:val="000000"/>
                <w:sz w:val="18"/>
                <w:szCs w:val="18"/>
              </w:rPr>
              <w:t>28 - 60 años: adultez</w:t>
            </w: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Actividades de promoción de lectura, escritura y oralidad, dirigidas al grupo etario</w:t>
            </w:r>
          </w:p>
        </w:tc>
        <w:tc>
          <w:tcPr>
            <w:tcW w:w="154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29.927</w:t>
            </w:r>
          </w:p>
        </w:tc>
        <w:tc>
          <w:tcPr>
            <w:tcW w:w="1268"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341</w:t>
            </w:r>
          </w:p>
        </w:tc>
        <w:tc>
          <w:tcPr>
            <w:tcW w:w="1206"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2442</w:t>
            </w:r>
          </w:p>
        </w:tc>
        <w:tc>
          <w:tcPr>
            <w:tcW w:w="139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2819</w:t>
            </w:r>
          </w:p>
        </w:tc>
        <w:tc>
          <w:tcPr>
            <w:tcW w:w="1060" w:type="dxa"/>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5.602</w:t>
            </w:r>
          </w:p>
        </w:tc>
      </w:tr>
      <w:tr w:rsidR="00796C45" w:rsidRPr="0083711B" w:rsidTr="00FB725A">
        <w:trPr>
          <w:trHeight w:val="315"/>
          <w:jc w:val="center"/>
        </w:trPr>
        <w:tc>
          <w:tcPr>
            <w:tcW w:w="1546" w:type="dxa"/>
            <w:vAlign w:val="center"/>
          </w:tcPr>
          <w:p w:rsidR="00796C45" w:rsidRPr="0083711B" w:rsidRDefault="00796C45" w:rsidP="00796C45">
            <w:pPr>
              <w:rPr>
                <w:rFonts w:eastAsia="Times New Roman"/>
                <w:color w:val="000000"/>
                <w:sz w:val="18"/>
                <w:szCs w:val="18"/>
                <w:lang w:val="es-419" w:eastAsia="es-419"/>
              </w:rPr>
            </w:pPr>
            <w:r w:rsidRPr="0083711B">
              <w:rPr>
                <w:color w:val="000000"/>
                <w:sz w:val="18"/>
                <w:szCs w:val="18"/>
              </w:rPr>
              <w:t>61 años o más: personas mayores</w:t>
            </w: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Actividades de promoción de lectura, escritura y oralidad, dirigidas al grupo etario</w:t>
            </w:r>
          </w:p>
        </w:tc>
        <w:tc>
          <w:tcPr>
            <w:tcW w:w="154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85.596</w:t>
            </w:r>
          </w:p>
        </w:tc>
        <w:tc>
          <w:tcPr>
            <w:tcW w:w="1268"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50</w:t>
            </w:r>
          </w:p>
        </w:tc>
        <w:tc>
          <w:tcPr>
            <w:tcW w:w="1206"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465</w:t>
            </w:r>
          </w:p>
        </w:tc>
        <w:tc>
          <w:tcPr>
            <w:tcW w:w="139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752</w:t>
            </w:r>
          </w:p>
        </w:tc>
        <w:tc>
          <w:tcPr>
            <w:tcW w:w="1060" w:type="dxa"/>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1.267</w:t>
            </w:r>
          </w:p>
        </w:tc>
      </w:tr>
      <w:tr w:rsidR="00796C45" w:rsidRPr="0083711B" w:rsidTr="00FB725A">
        <w:trPr>
          <w:trHeight w:val="315"/>
          <w:jc w:val="center"/>
        </w:trPr>
        <w:tc>
          <w:tcPr>
            <w:tcW w:w="1546" w:type="dxa"/>
            <w:vAlign w:val="center"/>
          </w:tcPr>
          <w:p w:rsidR="00796C45" w:rsidRPr="0083711B" w:rsidRDefault="00796C45" w:rsidP="00796C45">
            <w:pPr>
              <w:rPr>
                <w:rFonts w:eastAsia="Times New Roman"/>
                <w:color w:val="000000"/>
                <w:sz w:val="18"/>
                <w:szCs w:val="18"/>
                <w:lang w:val="es-419" w:eastAsia="es-419"/>
              </w:rPr>
            </w:pPr>
            <w:r w:rsidRPr="0083711B">
              <w:rPr>
                <w:color w:val="000000"/>
                <w:sz w:val="18"/>
                <w:szCs w:val="18"/>
              </w:rPr>
              <w:t>Afiliaciones</w:t>
            </w: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Afiliaciones</w:t>
            </w:r>
          </w:p>
        </w:tc>
        <w:tc>
          <w:tcPr>
            <w:tcW w:w="1540" w:type="dxa"/>
            <w:vMerge w:val="restart"/>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126.213</w:t>
            </w:r>
          </w:p>
        </w:tc>
        <w:tc>
          <w:tcPr>
            <w:tcW w:w="1268"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2246</w:t>
            </w:r>
          </w:p>
        </w:tc>
        <w:tc>
          <w:tcPr>
            <w:tcW w:w="1206"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3069</w:t>
            </w:r>
          </w:p>
        </w:tc>
        <w:tc>
          <w:tcPr>
            <w:tcW w:w="139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3931</w:t>
            </w:r>
          </w:p>
        </w:tc>
        <w:tc>
          <w:tcPr>
            <w:tcW w:w="1060" w:type="dxa"/>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9.246</w:t>
            </w:r>
          </w:p>
        </w:tc>
      </w:tr>
      <w:tr w:rsidR="00796C45" w:rsidRPr="0083711B" w:rsidTr="00FB725A">
        <w:trPr>
          <w:trHeight w:val="315"/>
          <w:jc w:val="center"/>
        </w:trPr>
        <w:tc>
          <w:tcPr>
            <w:tcW w:w="1546" w:type="dxa"/>
            <w:vAlign w:val="center"/>
          </w:tcPr>
          <w:p w:rsidR="00796C45" w:rsidRPr="0083711B" w:rsidRDefault="00796C45" w:rsidP="00796C45">
            <w:pPr>
              <w:rPr>
                <w:rFonts w:eastAsia="Times New Roman"/>
                <w:color w:val="000000"/>
                <w:sz w:val="18"/>
                <w:szCs w:val="18"/>
                <w:lang w:val="es-419" w:eastAsia="es-419"/>
              </w:rPr>
            </w:pPr>
            <w:r w:rsidRPr="0083711B">
              <w:rPr>
                <w:color w:val="000000"/>
                <w:sz w:val="18"/>
                <w:szCs w:val="18"/>
              </w:rPr>
              <w:t>afiliación BDB</w:t>
            </w: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Afiliación BDB</w:t>
            </w:r>
          </w:p>
        </w:tc>
        <w:tc>
          <w:tcPr>
            <w:tcW w:w="1540" w:type="dxa"/>
            <w:vMerge/>
            <w:vAlign w:val="center"/>
            <w:hideMark/>
          </w:tcPr>
          <w:p w:rsidR="00796C45" w:rsidRPr="0083711B" w:rsidRDefault="00796C45" w:rsidP="00796C45">
            <w:pPr>
              <w:jc w:val="center"/>
              <w:rPr>
                <w:rFonts w:eastAsia="Times New Roman"/>
                <w:color w:val="000000"/>
                <w:sz w:val="18"/>
                <w:szCs w:val="18"/>
                <w:lang w:val="es-419" w:eastAsia="es-419"/>
              </w:rPr>
            </w:pPr>
          </w:p>
        </w:tc>
        <w:tc>
          <w:tcPr>
            <w:tcW w:w="1268"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697</w:t>
            </w:r>
          </w:p>
        </w:tc>
        <w:tc>
          <w:tcPr>
            <w:tcW w:w="1206"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1871</w:t>
            </w:r>
          </w:p>
        </w:tc>
        <w:tc>
          <w:tcPr>
            <w:tcW w:w="139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1539</w:t>
            </w:r>
          </w:p>
        </w:tc>
        <w:tc>
          <w:tcPr>
            <w:tcW w:w="1060" w:type="dxa"/>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4.107</w:t>
            </w:r>
          </w:p>
        </w:tc>
      </w:tr>
      <w:tr w:rsidR="00796C45" w:rsidRPr="0083711B" w:rsidTr="00FB725A">
        <w:trPr>
          <w:trHeight w:val="315"/>
          <w:jc w:val="center"/>
        </w:trPr>
        <w:tc>
          <w:tcPr>
            <w:tcW w:w="1546" w:type="dxa"/>
            <w:vAlign w:val="center"/>
          </w:tcPr>
          <w:p w:rsidR="00796C45" w:rsidRPr="0083711B" w:rsidRDefault="00796C45" w:rsidP="00796C45">
            <w:pPr>
              <w:rPr>
                <w:rFonts w:eastAsia="Times New Roman"/>
                <w:color w:val="000000"/>
                <w:sz w:val="18"/>
                <w:szCs w:val="18"/>
                <w:lang w:val="es-419" w:eastAsia="es-419"/>
              </w:rPr>
            </w:pPr>
            <w:r w:rsidRPr="0083711B">
              <w:rPr>
                <w:color w:val="000000"/>
                <w:sz w:val="18"/>
                <w:szCs w:val="18"/>
              </w:rPr>
              <w:t>Estímulos</w:t>
            </w: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color w:val="000000"/>
                <w:sz w:val="18"/>
                <w:szCs w:val="18"/>
                <w:lang w:val="es-419" w:eastAsia="es-419"/>
              </w:rPr>
            </w:pPr>
            <w:r w:rsidRPr="0083711B">
              <w:rPr>
                <w:rFonts w:eastAsia="Times New Roman"/>
                <w:color w:val="000000"/>
                <w:sz w:val="18"/>
                <w:szCs w:val="18"/>
                <w:lang w:val="es-419" w:eastAsia="es-419"/>
              </w:rPr>
              <w:t>Estímulos</w:t>
            </w:r>
          </w:p>
        </w:tc>
        <w:tc>
          <w:tcPr>
            <w:tcW w:w="154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218</w:t>
            </w:r>
          </w:p>
        </w:tc>
        <w:tc>
          <w:tcPr>
            <w:tcW w:w="1268"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0</w:t>
            </w:r>
          </w:p>
        </w:tc>
        <w:tc>
          <w:tcPr>
            <w:tcW w:w="1206"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0</w:t>
            </w:r>
          </w:p>
        </w:tc>
        <w:tc>
          <w:tcPr>
            <w:tcW w:w="139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0</w:t>
            </w:r>
          </w:p>
        </w:tc>
        <w:tc>
          <w:tcPr>
            <w:tcW w:w="1060" w:type="dxa"/>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w:t>
            </w:r>
          </w:p>
        </w:tc>
      </w:tr>
      <w:tr w:rsidR="00796C45" w:rsidRPr="0083711B" w:rsidTr="00FB725A">
        <w:trPr>
          <w:trHeight w:val="315"/>
          <w:jc w:val="center"/>
        </w:trPr>
        <w:tc>
          <w:tcPr>
            <w:tcW w:w="1546" w:type="dxa"/>
            <w:shd w:val="clear" w:color="auto" w:fill="953734"/>
            <w:vAlign w:val="center"/>
          </w:tcPr>
          <w:p w:rsidR="00796C45" w:rsidRPr="0083711B" w:rsidRDefault="00796C45" w:rsidP="00796C45">
            <w:pPr>
              <w:rPr>
                <w:rFonts w:eastAsia="Times New Roman"/>
                <w:color w:val="EEECE1"/>
                <w:sz w:val="18"/>
                <w:szCs w:val="18"/>
                <w:lang w:val="es-419" w:eastAsia="es-419"/>
              </w:rPr>
            </w:pPr>
          </w:p>
        </w:tc>
        <w:tc>
          <w:tcPr>
            <w:tcW w:w="2191" w:type="dxa"/>
            <w:shd w:val="clear" w:color="auto" w:fill="953734"/>
            <w:tcMar>
              <w:top w:w="0" w:type="dxa"/>
              <w:left w:w="45" w:type="dxa"/>
              <w:bottom w:w="0" w:type="dxa"/>
              <w:right w:w="45" w:type="dxa"/>
            </w:tcMar>
            <w:vAlign w:val="center"/>
            <w:hideMark/>
          </w:tcPr>
          <w:p w:rsidR="00796C45" w:rsidRPr="0083711B" w:rsidRDefault="00796C45" w:rsidP="00796C45">
            <w:pPr>
              <w:rPr>
                <w:rFonts w:eastAsia="Times New Roman"/>
                <w:color w:val="EEECE1"/>
                <w:sz w:val="18"/>
                <w:szCs w:val="18"/>
                <w:lang w:val="es-419" w:eastAsia="es-419"/>
              </w:rPr>
            </w:pPr>
            <w:r w:rsidRPr="0083711B">
              <w:rPr>
                <w:rFonts w:eastAsia="Times New Roman"/>
                <w:color w:val="EEECE1"/>
                <w:sz w:val="18"/>
                <w:szCs w:val="18"/>
                <w:lang w:val="es-419" w:eastAsia="es-419"/>
              </w:rPr>
              <w:t>Eventos de ciudad</w:t>
            </w:r>
          </w:p>
        </w:tc>
        <w:tc>
          <w:tcPr>
            <w:tcW w:w="154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4.000</w:t>
            </w:r>
          </w:p>
        </w:tc>
        <w:tc>
          <w:tcPr>
            <w:tcW w:w="1268"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0</w:t>
            </w:r>
          </w:p>
        </w:tc>
        <w:tc>
          <w:tcPr>
            <w:tcW w:w="1206"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0</w:t>
            </w:r>
          </w:p>
        </w:tc>
        <w:tc>
          <w:tcPr>
            <w:tcW w:w="1390" w:type="dxa"/>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0</w:t>
            </w:r>
          </w:p>
        </w:tc>
        <w:tc>
          <w:tcPr>
            <w:tcW w:w="1060" w:type="dxa"/>
            <w:shd w:val="clear" w:color="auto" w:fill="FFFFFF"/>
            <w:tcMar>
              <w:top w:w="0" w:type="dxa"/>
              <w:left w:w="45" w:type="dxa"/>
              <w:bottom w:w="0" w:type="dxa"/>
              <w:right w:w="45" w:type="dxa"/>
            </w:tcMar>
            <w:vAlign w:val="center"/>
            <w:hideMark/>
          </w:tcPr>
          <w:p w:rsidR="00796C45" w:rsidRPr="0083711B" w:rsidRDefault="00796C45" w:rsidP="00796C45">
            <w:pPr>
              <w:jc w:val="center"/>
              <w:rPr>
                <w:rFonts w:eastAsia="Times New Roman"/>
                <w:color w:val="000000"/>
                <w:sz w:val="18"/>
                <w:szCs w:val="18"/>
                <w:lang w:val="es-419" w:eastAsia="es-419"/>
              </w:rPr>
            </w:pPr>
            <w:r w:rsidRPr="0083711B">
              <w:rPr>
                <w:rFonts w:eastAsia="Times New Roman"/>
                <w:color w:val="000000"/>
                <w:sz w:val="18"/>
                <w:szCs w:val="18"/>
                <w:lang w:val="es-419" w:eastAsia="es-419"/>
              </w:rPr>
              <w:t>-</w:t>
            </w:r>
          </w:p>
        </w:tc>
      </w:tr>
      <w:tr w:rsidR="00796C45" w:rsidRPr="0083711B" w:rsidTr="00FB725A">
        <w:trPr>
          <w:trHeight w:val="315"/>
          <w:jc w:val="center"/>
        </w:trPr>
        <w:tc>
          <w:tcPr>
            <w:tcW w:w="1546" w:type="dxa"/>
            <w:vAlign w:val="center"/>
          </w:tcPr>
          <w:p w:rsidR="00796C45" w:rsidRPr="0083711B" w:rsidRDefault="00796C45" w:rsidP="00796C45">
            <w:pPr>
              <w:rPr>
                <w:rFonts w:eastAsia="Times New Roman"/>
                <w:b/>
                <w:bCs/>
                <w:color w:val="000000"/>
                <w:sz w:val="18"/>
                <w:szCs w:val="18"/>
                <w:lang w:val="es-419" w:eastAsia="es-419"/>
              </w:rPr>
            </w:pPr>
          </w:p>
        </w:tc>
        <w:tc>
          <w:tcPr>
            <w:tcW w:w="2191" w:type="dxa"/>
            <w:tcMar>
              <w:top w:w="0" w:type="dxa"/>
              <w:left w:w="45" w:type="dxa"/>
              <w:bottom w:w="0" w:type="dxa"/>
              <w:right w:w="45" w:type="dxa"/>
            </w:tcMar>
            <w:vAlign w:val="center"/>
            <w:hideMark/>
          </w:tcPr>
          <w:p w:rsidR="00796C45" w:rsidRPr="0083711B" w:rsidRDefault="00796C45" w:rsidP="00796C45">
            <w:pPr>
              <w:rPr>
                <w:rFonts w:eastAsia="Times New Roman"/>
                <w:b/>
                <w:bCs/>
                <w:color w:val="000000"/>
                <w:sz w:val="18"/>
                <w:szCs w:val="18"/>
                <w:lang w:val="es-419" w:eastAsia="es-419"/>
              </w:rPr>
            </w:pPr>
            <w:r w:rsidRPr="0083711B">
              <w:rPr>
                <w:rFonts w:eastAsia="Times New Roman"/>
                <w:b/>
                <w:bCs/>
                <w:color w:val="000000"/>
                <w:sz w:val="18"/>
                <w:szCs w:val="18"/>
                <w:lang w:val="es-419" w:eastAsia="es-419"/>
              </w:rPr>
              <w:t>TOTALES</w:t>
            </w:r>
          </w:p>
        </w:tc>
        <w:tc>
          <w:tcPr>
            <w:tcW w:w="1540" w:type="dxa"/>
            <w:tcMar>
              <w:top w:w="0" w:type="dxa"/>
              <w:left w:w="45" w:type="dxa"/>
              <w:bottom w:w="0" w:type="dxa"/>
              <w:right w:w="45" w:type="dxa"/>
            </w:tcMar>
            <w:vAlign w:val="center"/>
            <w:hideMark/>
          </w:tcPr>
          <w:p w:rsidR="00796C45" w:rsidRPr="0083711B" w:rsidRDefault="00796C45" w:rsidP="00796C45">
            <w:pPr>
              <w:jc w:val="center"/>
              <w:rPr>
                <w:rFonts w:eastAsia="Times New Roman"/>
                <w:b/>
                <w:bCs/>
                <w:color w:val="000000"/>
                <w:sz w:val="18"/>
                <w:szCs w:val="18"/>
                <w:lang w:val="es-419" w:eastAsia="es-419"/>
              </w:rPr>
            </w:pPr>
            <w:r w:rsidRPr="0083711B">
              <w:rPr>
                <w:rFonts w:eastAsia="Times New Roman"/>
                <w:b/>
                <w:bCs/>
                <w:color w:val="000000"/>
                <w:sz w:val="18"/>
                <w:szCs w:val="18"/>
                <w:lang w:val="es-419" w:eastAsia="es-419"/>
              </w:rPr>
              <w:t>626.733</w:t>
            </w:r>
          </w:p>
        </w:tc>
        <w:tc>
          <w:tcPr>
            <w:tcW w:w="1268" w:type="dxa"/>
            <w:tcMar>
              <w:top w:w="0" w:type="dxa"/>
              <w:left w:w="45" w:type="dxa"/>
              <w:bottom w:w="0" w:type="dxa"/>
              <w:right w:w="45" w:type="dxa"/>
            </w:tcMar>
            <w:vAlign w:val="center"/>
            <w:hideMark/>
          </w:tcPr>
          <w:p w:rsidR="00796C45" w:rsidRPr="0083711B" w:rsidRDefault="00796C45" w:rsidP="00796C45">
            <w:pPr>
              <w:jc w:val="center"/>
              <w:rPr>
                <w:rFonts w:eastAsia="Times New Roman"/>
                <w:b/>
                <w:bCs/>
                <w:color w:val="000000"/>
                <w:sz w:val="18"/>
                <w:szCs w:val="18"/>
                <w:lang w:val="es-419" w:eastAsia="es-419"/>
              </w:rPr>
            </w:pPr>
            <w:r w:rsidRPr="0083711B">
              <w:rPr>
                <w:rFonts w:eastAsia="Times New Roman"/>
                <w:b/>
                <w:bCs/>
                <w:color w:val="000000"/>
                <w:sz w:val="18"/>
                <w:szCs w:val="18"/>
                <w:lang w:val="es-419" w:eastAsia="es-419"/>
              </w:rPr>
              <w:t>8.182</w:t>
            </w:r>
          </w:p>
        </w:tc>
        <w:tc>
          <w:tcPr>
            <w:tcW w:w="1206" w:type="dxa"/>
            <w:tcMar>
              <w:top w:w="0" w:type="dxa"/>
              <w:left w:w="45" w:type="dxa"/>
              <w:bottom w:w="0" w:type="dxa"/>
              <w:right w:w="45" w:type="dxa"/>
            </w:tcMar>
            <w:vAlign w:val="center"/>
            <w:hideMark/>
          </w:tcPr>
          <w:p w:rsidR="00796C45" w:rsidRPr="0083711B" w:rsidRDefault="00796C45" w:rsidP="00796C45">
            <w:pPr>
              <w:jc w:val="center"/>
              <w:rPr>
                <w:rFonts w:eastAsia="Times New Roman"/>
                <w:b/>
                <w:bCs/>
                <w:color w:val="000000"/>
                <w:sz w:val="18"/>
                <w:szCs w:val="18"/>
                <w:lang w:val="es-419" w:eastAsia="es-419"/>
              </w:rPr>
            </w:pPr>
            <w:r w:rsidRPr="0083711B">
              <w:rPr>
                <w:rFonts w:eastAsia="Times New Roman"/>
                <w:b/>
                <w:bCs/>
                <w:color w:val="000000"/>
                <w:sz w:val="18"/>
                <w:szCs w:val="18"/>
                <w:lang w:val="es-419" w:eastAsia="es-419"/>
              </w:rPr>
              <w:t>23.821</w:t>
            </w:r>
          </w:p>
        </w:tc>
        <w:tc>
          <w:tcPr>
            <w:tcW w:w="1390" w:type="dxa"/>
            <w:tcMar>
              <w:top w:w="0" w:type="dxa"/>
              <w:left w:w="45" w:type="dxa"/>
              <w:bottom w:w="0" w:type="dxa"/>
              <w:right w:w="45" w:type="dxa"/>
            </w:tcMar>
            <w:vAlign w:val="center"/>
            <w:hideMark/>
          </w:tcPr>
          <w:p w:rsidR="00796C45" w:rsidRPr="0083711B" w:rsidRDefault="00796C45" w:rsidP="00796C45">
            <w:pPr>
              <w:jc w:val="center"/>
              <w:rPr>
                <w:rFonts w:eastAsia="Times New Roman"/>
                <w:b/>
                <w:bCs/>
                <w:color w:val="000000"/>
                <w:sz w:val="18"/>
                <w:szCs w:val="18"/>
                <w:lang w:val="es-419" w:eastAsia="es-419"/>
              </w:rPr>
            </w:pPr>
            <w:r w:rsidRPr="0083711B">
              <w:rPr>
                <w:rFonts w:eastAsia="Times New Roman"/>
                <w:b/>
                <w:bCs/>
                <w:color w:val="000000"/>
                <w:sz w:val="18"/>
                <w:szCs w:val="18"/>
                <w:lang w:val="es-419" w:eastAsia="es-419"/>
              </w:rPr>
              <w:t>29.250</w:t>
            </w:r>
          </w:p>
        </w:tc>
        <w:tc>
          <w:tcPr>
            <w:tcW w:w="1060" w:type="dxa"/>
            <w:tcMar>
              <w:top w:w="0" w:type="dxa"/>
              <w:left w:w="45" w:type="dxa"/>
              <w:bottom w:w="0" w:type="dxa"/>
              <w:right w:w="45" w:type="dxa"/>
            </w:tcMar>
            <w:vAlign w:val="center"/>
            <w:hideMark/>
          </w:tcPr>
          <w:p w:rsidR="00796C45" w:rsidRPr="0083711B" w:rsidRDefault="00796C45" w:rsidP="00796C45">
            <w:pPr>
              <w:jc w:val="center"/>
              <w:rPr>
                <w:rFonts w:eastAsia="Times New Roman"/>
                <w:b/>
                <w:bCs/>
                <w:color w:val="000000"/>
                <w:sz w:val="18"/>
                <w:szCs w:val="18"/>
                <w:lang w:val="es-419" w:eastAsia="es-419"/>
              </w:rPr>
            </w:pPr>
            <w:r w:rsidRPr="0083711B">
              <w:rPr>
                <w:rFonts w:eastAsia="Times New Roman"/>
                <w:b/>
                <w:bCs/>
                <w:color w:val="000000"/>
                <w:sz w:val="18"/>
                <w:szCs w:val="18"/>
                <w:lang w:val="es-419" w:eastAsia="es-419"/>
              </w:rPr>
              <w:t>61.253</w:t>
            </w:r>
          </w:p>
        </w:tc>
      </w:tr>
    </w:tbl>
    <w:p w:rsidR="00796C45" w:rsidRDefault="00796C45" w:rsidP="00796C45">
      <w:pPr>
        <w:ind w:hanging="2"/>
        <w:rPr>
          <w:color w:val="000000"/>
          <w:u w:val="single"/>
        </w:rPr>
      </w:pPr>
    </w:p>
    <w:p w:rsidR="00FB725A" w:rsidRDefault="00FB725A" w:rsidP="00A82358">
      <w:pPr>
        <w:pStyle w:val="Ttulo4"/>
        <w:spacing w:before="0"/>
      </w:pPr>
      <w:bookmarkStart w:id="255" w:name="_Toc70022453"/>
      <w:r>
        <w:t>4.5 Enfoque territorial</w:t>
      </w:r>
      <w:bookmarkEnd w:id="255"/>
      <w:r>
        <w:tab/>
      </w:r>
      <w:r>
        <w:tab/>
      </w:r>
      <w:r>
        <w:tab/>
      </w:r>
      <w:r>
        <w:tab/>
      </w:r>
      <w:r>
        <w:tab/>
      </w:r>
      <w:r>
        <w:tab/>
      </w:r>
      <w:r>
        <w:tab/>
      </w:r>
      <w:r>
        <w:tab/>
      </w:r>
      <w:r>
        <w:tab/>
      </w:r>
    </w:p>
    <w:p w:rsidR="00796C45" w:rsidRDefault="00796C45" w:rsidP="00A82358">
      <w:pPr>
        <w:spacing w:after="0"/>
        <w:ind w:hanging="2"/>
        <w:rPr>
          <w:color w:val="000000"/>
        </w:rPr>
      </w:pPr>
    </w:p>
    <w:p w:rsidR="00796C45" w:rsidRDefault="00796C45" w:rsidP="00A82358">
      <w:pPr>
        <w:shd w:val="clear" w:color="auto" w:fill="FFFFFF"/>
        <w:spacing w:after="0"/>
        <w:ind w:hanging="2"/>
        <w:rPr>
          <w:color w:val="000000"/>
        </w:rPr>
      </w:pPr>
      <w:r w:rsidRPr="0083711B">
        <w:rPr>
          <w:color w:val="000000"/>
        </w:rPr>
        <w:t xml:space="preserve">En las Bibliotecas y los PPP, se brindan Servicios básicos que están enfocados en garantizar el acceso a la información a través de la circulación de libros y otros materiales </w:t>
      </w:r>
      <w:r w:rsidRPr="0083711B">
        <w:rPr>
          <w:color w:val="000000"/>
        </w:rPr>
        <w:lastRenderedPageBreak/>
        <w:t xml:space="preserve">de lectura, físicos y digitales, propios y externos a la Red de bibliotecas, así como el uso y apropiación de los recursos y espacios físicos, tecnológicos y virtuales que se ofrecen a los usuarios. </w:t>
      </w:r>
    </w:p>
    <w:p w:rsidR="003576F7" w:rsidRPr="0083711B" w:rsidRDefault="003576F7" w:rsidP="00A82358">
      <w:pPr>
        <w:shd w:val="clear" w:color="auto" w:fill="FFFFFF"/>
        <w:spacing w:after="0"/>
        <w:ind w:hanging="2"/>
        <w:rPr>
          <w:color w:val="000000"/>
        </w:rPr>
      </w:pPr>
    </w:p>
    <w:p w:rsidR="00796C45" w:rsidRPr="0083711B" w:rsidRDefault="00796C45" w:rsidP="00796C45">
      <w:pPr>
        <w:shd w:val="clear" w:color="auto" w:fill="FFFFFF"/>
        <w:ind w:hanging="2"/>
        <w:rPr>
          <w:color w:val="000000"/>
        </w:rPr>
      </w:pPr>
      <w:r w:rsidRPr="0083711B">
        <w:rPr>
          <w:color w:val="000000"/>
        </w:rPr>
        <w:sym w:font="Symbol" w:char="F0B7"/>
      </w:r>
      <w:r w:rsidRPr="0083711B">
        <w:rPr>
          <w:color w:val="000000"/>
        </w:rPr>
        <w:t xml:space="preserve"> Afiliación. Permite a los usuarios de la Red hacer uso del préstamo externo; consultar los recursos de la Biblioteca Digital de Bogotá a través de Internet; acceder a equipos de escritorio y portátiles, tabletas y lectores de libros electrónicos dentro de las salas de las bibliotecas. </w:t>
      </w:r>
    </w:p>
    <w:p w:rsidR="00796C45" w:rsidRPr="0083711B" w:rsidRDefault="00796C45" w:rsidP="00796C45">
      <w:pPr>
        <w:shd w:val="clear" w:color="auto" w:fill="FFFFFF"/>
        <w:ind w:hanging="2"/>
        <w:rPr>
          <w:color w:val="000000"/>
        </w:rPr>
      </w:pPr>
      <w:r w:rsidRPr="0083711B">
        <w:rPr>
          <w:color w:val="000000"/>
        </w:rPr>
        <w:sym w:font="Symbol" w:char="F0B7"/>
      </w:r>
      <w:r w:rsidRPr="0083711B">
        <w:rPr>
          <w:color w:val="000000"/>
        </w:rPr>
        <w:t xml:space="preserve"> Consulta. Supone el primer punto de acceso de los usuarios a las bibliotecas y los ENCL, así como a las colecciones y recursos. Incluye: </w:t>
      </w:r>
    </w:p>
    <w:p w:rsidR="00796C45" w:rsidRPr="0083711B" w:rsidRDefault="00796C45" w:rsidP="00796C45">
      <w:pPr>
        <w:shd w:val="clear" w:color="auto" w:fill="FFFFFF"/>
        <w:ind w:hanging="2"/>
        <w:rPr>
          <w:color w:val="000000"/>
        </w:rPr>
      </w:pPr>
      <w:r w:rsidRPr="0083711B">
        <w:rPr>
          <w:color w:val="000000"/>
        </w:rPr>
        <w:sym w:font="Symbol" w:char="F0B7"/>
      </w:r>
      <w:r w:rsidRPr="0083711B">
        <w:rPr>
          <w:color w:val="000000"/>
        </w:rPr>
        <w:t xml:space="preserve"> Acceso al Catálogo de Acceso Público en Línea (OPAC)</w:t>
      </w:r>
    </w:p>
    <w:p w:rsidR="00796C45" w:rsidRPr="0083711B" w:rsidRDefault="00796C45" w:rsidP="00796C45">
      <w:pPr>
        <w:shd w:val="clear" w:color="auto" w:fill="FFFFFF"/>
        <w:ind w:hanging="2"/>
        <w:rPr>
          <w:color w:val="000000"/>
        </w:rPr>
      </w:pPr>
      <w:r w:rsidRPr="0083711B">
        <w:rPr>
          <w:color w:val="000000"/>
        </w:rPr>
        <w:sym w:font="Symbol" w:char="F0B7"/>
      </w:r>
      <w:r w:rsidRPr="0083711B">
        <w:rPr>
          <w:color w:val="000000"/>
        </w:rPr>
        <w:t xml:space="preserve"> Consulta de colecciones bibliográficas físicas </w:t>
      </w:r>
    </w:p>
    <w:p w:rsidR="00796C45" w:rsidRPr="0083711B" w:rsidRDefault="00796C45" w:rsidP="00796C45">
      <w:pPr>
        <w:shd w:val="clear" w:color="auto" w:fill="FFFFFF"/>
        <w:ind w:hanging="2"/>
        <w:rPr>
          <w:color w:val="000000"/>
        </w:rPr>
      </w:pPr>
      <w:r w:rsidRPr="0083711B">
        <w:rPr>
          <w:color w:val="000000"/>
        </w:rPr>
        <w:sym w:font="Symbol" w:char="F0B7"/>
      </w:r>
      <w:r w:rsidRPr="0083711B">
        <w:rPr>
          <w:color w:val="000000"/>
        </w:rPr>
        <w:t xml:space="preserve"> Consulta de la Biblioteca Digital de Bogotá </w:t>
      </w:r>
    </w:p>
    <w:p w:rsidR="00796C45" w:rsidRPr="0083711B" w:rsidRDefault="00796C45" w:rsidP="00796C45">
      <w:pPr>
        <w:shd w:val="clear" w:color="auto" w:fill="FFFFFF"/>
        <w:ind w:hanging="2"/>
        <w:rPr>
          <w:color w:val="000000"/>
        </w:rPr>
      </w:pPr>
      <w:r w:rsidRPr="0083711B">
        <w:rPr>
          <w:color w:val="000000"/>
        </w:rPr>
        <w:sym w:font="Symbol" w:char="F0B7"/>
      </w:r>
      <w:r w:rsidRPr="0083711B">
        <w:rPr>
          <w:color w:val="000000"/>
        </w:rPr>
        <w:t xml:space="preserve"> Acceso a espacios de trabajo individual y grupal </w:t>
      </w:r>
    </w:p>
    <w:p w:rsidR="00796C45" w:rsidRPr="0083711B" w:rsidRDefault="00796C45" w:rsidP="00796C45">
      <w:pPr>
        <w:shd w:val="clear" w:color="auto" w:fill="FFFFFF"/>
        <w:ind w:hanging="2"/>
        <w:rPr>
          <w:color w:val="000000"/>
        </w:rPr>
      </w:pPr>
      <w:r w:rsidRPr="0083711B">
        <w:rPr>
          <w:color w:val="000000"/>
        </w:rPr>
        <w:sym w:font="Symbol" w:char="F0B7"/>
      </w:r>
      <w:r w:rsidRPr="0083711B">
        <w:rPr>
          <w:color w:val="000000"/>
        </w:rPr>
        <w:t xml:space="preserve"> Referencia. El personal de BibloRed atiende las dudas de los usuarios, facilita la localización de los materiales solicitados y apoya la búsqueda en diferentes fuentes de información. Este servicio se ofrece en forma presencial o en línea a través del chat disponible en el portal web de la Red. </w:t>
      </w:r>
    </w:p>
    <w:p w:rsidR="00796C45" w:rsidRPr="0083711B" w:rsidRDefault="00796C45" w:rsidP="00796C45">
      <w:pPr>
        <w:shd w:val="clear" w:color="auto" w:fill="FFFFFF"/>
        <w:ind w:hanging="2"/>
      </w:pPr>
      <w:r w:rsidRPr="0083711B">
        <w:rPr>
          <w:color w:val="000000"/>
        </w:rPr>
        <w:sym w:font="Symbol" w:char="F0B7"/>
      </w:r>
      <w:r w:rsidRPr="0083711B">
        <w:rPr>
          <w:color w:val="000000"/>
        </w:rPr>
        <w:t xml:space="preserve"> Préstamo externo. Los usuarios</w:t>
      </w:r>
      <w:r w:rsidRPr="0083711B">
        <w:t xml:space="preserve"> que se afilien a BibloRed pueden llevar en préstamo libros, películas y música con la posibilidad de renovarlos o reservar materiales que se encuentren prestados. </w:t>
      </w:r>
    </w:p>
    <w:p w:rsidR="00796C45" w:rsidRPr="0083711B" w:rsidRDefault="00796C45" w:rsidP="00796C45">
      <w:pPr>
        <w:shd w:val="clear" w:color="auto" w:fill="FFFFFF"/>
        <w:ind w:hanging="2"/>
      </w:pPr>
      <w:r w:rsidRPr="0083711B">
        <w:sym w:font="Symbol" w:char="F0B7"/>
      </w:r>
      <w:r w:rsidRPr="0083711B">
        <w:t xml:space="preserve"> Libros viajeros. Es la modalidad de préstamo externo para colectivos e instituciones y uno de los servicios que le permiten a BibloRed extender el acceso a la cultura escrita fuera de los muros de las bibliotecas. En alianza con entidades públicas y privadas, colegios y familias, que se convierten en usuarios institucionales, facilita el préstamo continuo de materiales de lectura.5 </w:t>
      </w:r>
    </w:p>
    <w:p w:rsidR="00796C45" w:rsidRPr="0083711B" w:rsidRDefault="00796C45" w:rsidP="00796C45">
      <w:pPr>
        <w:shd w:val="clear" w:color="auto" w:fill="FFFFFF"/>
        <w:ind w:hanging="2"/>
      </w:pPr>
      <w:r w:rsidRPr="0083711B">
        <w:sym w:font="Symbol" w:char="F0B7"/>
      </w:r>
      <w:r w:rsidRPr="0083711B">
        <w:t xml:space="preserve"> Renovación de material. Este servicio permite al usuario de la Red renovar y ampliar el tiempo de préstamo del material bibliográfico solicitado, bien sea presencial o en línea. </w:t>
      </w:r>
    </w:p>
    <w:p w:rsidR="00796C45" w:rsidRPr="0083711B" w:rsidRDefault="00796C45" w:rsidP="00796C45">
      <w:pPr>
        <w:shd w:val="clear" w:color="auto" w:fill="FFFFFF"/>
        <w:ind w:hanging="2"/>
      </w:pPr>
      <w:r w:rsidRPr="0083711B">
        <w:sym w:font="Symbol" w:char="F0B7"/>
      </w:r>
      <w:r w:rsidRPr="0083711B">
        <w:t xml:space="preserve"> Reserva de material. El servicio de reserva le permite al usuario afiliado apartar el material bibliográfico que se encuentra en préstamo por otros usuarios con el fin de garantizar el acceso y la rotación del material. </w:t>
      </w:r>
    </w:p>
    <w:p w:rsidR="00796C45" w:rsidRPr="0083711B" w:rsidRDefault="00796C45" w:rsidP="00796C45">
      <w:pPr>
        <w:shd w:val="clear" w:color="auto" w:fill="FFFFFF"/>
        <w:ind w:hanging="2"/>
      </w:pPr>
      <w:r>
        <w:sym w:font="Symbol" w:char="F0B7"/>
      </w:r>
      <w:r>
        <w:t xml:space="preserve"> Préstamo interbibliotecario. Esta modalidad de préstamo le posibilita al usuario acceder </w:t>
      </w:r>
      <w:r w:rsidRPr="0083711B">
        <w:t xml:space="preserve">a colecciones bibliográficas de otras bibliotecas externas a la Red mediante convenios interinstitucionales que hagan posible el acceso a dichas colecciones. </w:t>
      </w:r>
    </w:p>
    <w:p w:rsidR="00796C45" w:rsidRPr="0083711B" w:rsidRDefault="00796C45" w:rsidP="00796C45">
      <w:pPr>
        <w:shd w:val="clear" w:color="auto" w:fill="FFFFFF"/>
        <w:ind w:hanging="2"/>
      </w:pPr>
      <w:r w:rsidRPr="0083711B">
        <w:sym w:font="Symbol" w:char="F0B7"/>
      </w:r>
      <w:r w:rsidRPr="0083711B">
        <w:t xml:space="preserve"> Acceso a Internet. El servicio de internet en las bibliotecas garantiza el acceso libre a la información en la red, entendida como la posibilidad ingresar a un mundo global de </w:t>
      </w:r>
      <w:r w:rsidRPr="0083711B">
        <w:lastRenderedPageBreak/>
        <w:t>conocimiento. Está disponible en los computadores de las salas de las bibliotecas o a través de redes inalámbricas.</w:t>
      </w:r>
    </w:p>
    <w:p w:rsidR="00796C45" w:rsidRPr="0083711B" w:rsidRDefault="00796C45" w:rsidP="00796C45">
      <w:pPr>
        <w:shd w:val="clear" w:color="auto" w:fill="FFFFFF"/>
        <w:ind w:left="-2"/>
      </w:pPr>
      <w:r w:rsidRPr="0083711B">
        <w:t xml:space="preserve">Así mismo a través de dichos espacios se brindan servicios especializados los cuales representan un segundo nivel de servicios y buscan atender necesidades de información específicas de diferentes tipos de usuarios. </w:t>
      </w:r>
    </w:p>
    <w:p w:rsidR="00796C45" w:rsidRPr="0083711B" w:rsidRDefault="00796C45" w:rsidP="00796C45">
      <w:pPr>
        <w:shd w:val="clear" w:color="auto" w:fill="FFFFFF"/>
        <w:ind w:hanging="2"/>
      </w:pPr>
      <w:r w:rsidRPr="0083711B">
        <w:sym w:font="Symbol" w:char="F0B7"/>
      </w:r>
      <w:r w:rsidRPr="0083711B">
        <w:t xml:space="preserve"> Servicios para personas con capacidades diferentes. Asesoría, equipos y colecciones especiales:</w:t>
      </w:r>
    </w:p>
    <w:p w:rsidR="00796C45" w:rsidRPr="0083711B" w:rsidRDefault="00796C45" w:rsidP="00796C45">
      <w:pPr>
        <w:shd w:val="clear" w:color="auto" w:fill="FFFFFF"/>
        <w:ind w:firstLine="720"/>
      </w:pPr>
      <w:r w:rsidRPr="0083711B">
        <w:t xml:space="preserve">- Orientación para el uso de los servicios de BibloRed. </w:t>
      </w:r>
    </w:p>
    <w:p w:rsidR="00796C45" w:rsidRPr="0083711B" w:rsidRDefault="00796C45" w:rsidP="00796C45">
      <w:pPr>
        <w:shd w:val="clear" w:color="auto" w:fill="FFFFFF"/>
        <w:ind w:left="851" w:hanging="131"/>
      </w:pPr>
      <w:r w:rsidRPr="0083711B">
        <w:t xml:space="preserve">- Consulta de materiales especiales como: audiolibros, libros digitales y digitalizados (formato Daisy), libros en gran formato, en braille y en macrotipo. </w:t>
      </w:r>
    </w:p>
    <w:p w:rsidR="00796C45" w:rsidRPr="0083711B" w:rsidRDefault="00796C45" w:rsidP="00796C45">
      <w:pPr>
        <w:shd w:val="clear" w:color="auto" w:fill="FFFFFF"/>
        <w:ind w:firstLine="720"/>
      </w:pPr>
      <w:r w:rsidRPr="0083711B">
        <w:t xml:space="preserve">- Equipos tiflotécnicos: magnificadores de pantalla e impresión en braille. </w:t>
      </w:r>
    </w:p>
    <w:p w:rsidR="00796C45" w:rsidRPr="0083711B" w:rsidRDefault="00796C45" w:rsidP="00796C45">
      <w:pPr>
        <w:shd w:val="clear" w:color="auto" w:fill="FFFFFF"/>
      </w:pPr>
      <w:r w:rsidRPr="0083711B">
        <w:sym w:font="Symbol" w:char="F0B7"/>
      </w:r>
      <w:r w:rsidRPr="0083711B">
        <w:t xml:space="preserve"> Servicios de información para la innovación y el emprendimiento. Brindan información general y buscan atraer a los usuarios a los escenarios de emprendimiento e innovación disponibles en la ciudad.</w:t>
      </w:r>
    </w:p>
    <w:p w:rsidR="00796C45" w:rsidRPr="0083711B" w:rsidRDefault="00796C45" w:rsidP="00796C45">
      <w:pPr>
        <w:shd w:val="clear" w:color="auto" w:fill="FFFFFF"/>
        <w:rPr>
          <w:color w:val="888888"/>
        </w:rPr>
      </w:pPr>
      <w:r w:rsidRPr="0083711B">
        <w:sym w:font="Symbol" w:char="F0B7"/>
      </w:r>
      <w:r w:rsidRPr="0083711B">
        <w:t xml:space="preserve"> Servicios para la investigación. BibloRed ofrece información para investigaciones que aborden la construcción de políticas públicas, desarrollo de estudios o proyecto, toma de decisiones y generación de acciones que busquen transformar las condiciones de vida de individuos, colectivos o la ciudad.</w:t>
      </w:r>
    </w:p>
    <w:p w:rsidR="00796C45" w:rsidRPr="0083711B" w:rsidRDefault="00796C45" w:rsidP="00796C45">
      <w:pPr>
        <w:ind w:hanging="2"/>
      </w:pPr>
      <w:r w:rsidRPr="0083711B">
        <w:rPr>
          <w:color w:val="000000"/>
        </w:rPr>
        <w:t xml:space="preserve">Adicionalmente, a través de la línea de </w:t>
      </w:r>
      <w:r w:rsidRPr="0083711B">
        <w:t>Formación y circulación, Se incluyen los programas que BibloRed ofrece a los ciudadanos de todas las edades con el fin de promover la lectura y la escritura, el pensamiento creativo y el gusto por el arte, el conocimiento y la cultura. Sus líneas de acción son:</w:t>
      </w:r>
    </w:p>
    <w:p w:rsidR="00796C45" w:rsidRPr="0083711B" w:rsidRDefault="00796C45" w:rsidP="00796C45">
      <w:pPr>
        <w:ind w:hanging="2"/>
      </w:pPr>
      <w:r w:rsidRPr="0083711B">
        <w:t>Se incluyen aquí los programas que BibloRed ofrece a los ciudadanos de todas las edades con el fin de promover la lectura y la escritura, el pensamiento creativo y el gusto por el arte, el conocimiento y la cultura. Sus líneas de acción son:</w:t>
      </w:r>
    </w:p>
    <w:p w:rsidR="00796C45" w:rsidRPr="0083711B" w:rsidRDefault="00796C45" w:rsidP="00AC0CC4">
      <w:r w:rsidRPr="0083711B">
        <w:rPr>
          <w:b/>
          <w:bCs/>
        </w:rPr>
        <w:t xml:space="preserve">Lectura, escritura y oralidad: </w:t>
      </w:r>
      <w:r w:rsidRPr="0083711B">
        <w:t>Esta línea de acción está orientada al desarrollo de capacidades y gusto por la lectura y la escritura desde la primera infancia y a lo largo de la vida. Mediante diversas iniciativas se convoca a ciudadanos, de todas las edades, a acercarse a las prácticas de lectura, escritura y oralidad, desde diferentes enfoques y formatos.</w:t>
      </w:r>
    </w:p>
    <w:p w:rsidR="00796C45" w:rsidRPr="0083711B" w:rsidRDefault="00796C45" w:rsidP="00AC0CC4">
      <w:r w:rsidRPr="0083711B">
        <w:t xml:space="preserve">Los programas incluidos en esta línea son liderados por los mediadores de lectura, pero también se gestionan a través de talleristas externos, mediante alianzas y convocatorias. Los programas se enfocan en algunas de las siguientes dimensiones de las prácticas de lectura, escritura y oralidad: a) Lectura, escritura y oralidad para el libre acceso a la información y el conocimiento, así como para el desarrollo del pensamiento crítico y capacidades para argumentar y debatir ideas b) Dimensión estética de la lectura, la </w:t>
      </w:r>
      <w:r w:rsidRPr="0083711B">
        <w:lastRenderedPageBreak/>
        <w:t xml:space="preserve">escritura y la oralidad y desarrollo de capacidades para expresarse creativamente. c) Lectura, escritura y oralidad para el ejercicio de la ciudadanía y la participación social. </w:t>
      </w:r>
    </w:p>
    <w:p w:rsidR="00796C45" w:rsidRPr="0083711B" w:rsidRDefault="00796C45" w:rsidP="00AC0CC4">
      <w:r w:rsidRPr="0083711B">
        <w:t>● Las acciones desarrolladas en el marco de cada programa abordan prácticas de lectura, escritura y oralidad que realmente están insertas en espacios de la vida social y cultural, es decir, que están vinculadas con usos sociales reales</w:t>
      </w:r>
    </w:p>
    <w:p w:rsidR="00796C45" w:rsidRPr="0083711B" w:rsidRDefault="00796C45" w:rsidP="00AC0CC4">
      <w:pPr>
        <w:rPr>
          <w:color w:val="000000"/>
        </w:rPr>
      </w:pPr>
      <w:r w:rsidRPr="0083711B">
        <w:t>A continuación, s</w:t>
      </w:r>
      <w:r w:rsidRPr="0083711B">
        <w:rPr>
          <w:color w:val="000000"/>
        </w:rPr>
        <w:t>e presenta el número de actividades realizadas por localidad, en el marco de la ejecución del programa de BibloRed, específicamente lo programado en el plan de acción.</w:t>
      </w:r>
    </w:p>
    <w:p w:rsidR="00796C45" w:rsidRPr="00D9694C" w:rsidRDefault="00796C45" w:rsidP="00A82358">
      <w:pPr>
        <w:rPr>
          <w:b/>
          <w:bCs/>
          <w:color w:val="000000"/>
        </w:rPr>
      </w:pPr>
      <w:r w:rsidRPr="00D9694C">
        <w:rPr>
          <w:b/>
          <w:bCs/>
          <w:color w:val="000000"/>
        </w:rPr>
        <w:t>LECTURA, ESCRITURA Y ORALIDAD POR LOCALIDAD</w:t>
      </w:r>
    </w:p>
    <w:tbl>
      <w:tblPr>
        <w:tblW w:w="935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1499"/>
        <w:gridCol w:w="3174"/>
        <w:gridCol w:w="3544"/>
        <w:gridCol w:w="1134"/>
      </w:tblGrid>
      <w:tr w:rsidR="00796C45" w:rsidRPr="0083711B" w:rsidTr="00796C45">
        <w:trPr>
          <w:trHeight w:val="57"/>
          <w:tblHeader/>
        </w:trPr>
        <w:tc>
          <w:tcPr>
            <w:tcW w:w="0" w:type="auto"/>
            <w:shd w:val="clear" w:color="D9E1F2" w:fill="D9E1F2"/>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Localidad</w:t>
            </w:r>
          </w:p>
        </w:tc>
        <w:tc>
          <w:tcPr>
            <w:tcW w:w="3174" w:type="dxa"/>
            <w:shd w:val="clear" w:color="D9E1F2" w:fill="D9E1F2"/>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Estrategia</w:t>
            </w:r>
          </w:p>
        </w:tc>
        <w:tc>
          <w:tcPr>
            <w:tcW w:w="3544" w:type="dxa"/>
            <w:shd w:val="clear" w:color="D9E1F2" w:fill="D9E1F2"/>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Programa</w:t>
            </w:r>
          </w:p>
        </w:tc>
        <w:tc>
          <w:tcPr>
            <w:tcW w:w="1134" w:type="dxa"/>
            <w:shd w:val="clear" w:color="D9E1F2" w:fill="D9E1F2"/>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Sesiones</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Antonio Nariño</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Lecturas vitales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Biblioteca Ágora - Encuentros con escritores</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107</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Voces en el parque</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Barrios Unidos</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71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Bosa</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Lecturas vitales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Biblioteca Ágora - Encuentros con escritores</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193</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Leer en familia</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Voces en el parque</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Chapinero</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61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Ciudad Bolívar</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Comunidades lectoras</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Biblomovil</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Lectores en movimiento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Mujeres cuidadoras</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176</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Leer en familia</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4</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Programación reapertura</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9</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Voces en el parque</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12</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(en blanco)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(en blanco)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Distrital</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Comunidades lectoras</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Biblomovil</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28</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Lectores en movimiento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Lecturas que acogen</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15</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salas de lectura familiares</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Café literario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9</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48</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Leer en familia</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10</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Taller de escritura para jóvenes y adultos</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13</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(en blanco)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(en blanco)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Engativá</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Comunidades lectoras</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Biblomovil</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2</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308</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Fontibón</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Comunidades lectoras</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Biblomovil</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Lecturas compartidas</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Club de adulto mayor</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4</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Café literario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7</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156</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Leer en familia</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9</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Voces en el parque</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7</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Otras Actividades</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Otras Actividades</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3</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(en blanco)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(en blanco)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9</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Kennedy</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Comunidades lectoras</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Biblomovil</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Lecturas vitales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Biblioteca Ágora - Encuentros con escritores</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2</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Club de no ficción</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2</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221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Programación reapertura</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8</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Voces en el parque</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La Candelaria</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39</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Los Mártires</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85</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(en blanco)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(en blanco)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Puente Aranda</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Lecturas compartidas</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Club de adulto mayor</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2</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119</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Otras Actividades</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Otras Actividades</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7</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Rafael Uribe Uribe</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Café literario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5</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Club de no ficción</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4</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145</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Leer en familia</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San Cristóbal</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122</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Programación reapertura</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15</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Santa Fe</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Lecturas vitales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Biblioteca Ágora - Encuentros con escritores</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2</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Club de no ficción</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2</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52</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Leer en familia</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Voces en el parque</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2</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Programas de extensión - Bibliotecas</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(en blanco)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(en blanco)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(en blanco)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3</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Suba</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Lecturas vitales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Biblioteca Ágora - Encuentros con escritores</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2</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Café literario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2</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178</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Voces en el parque</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2</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Sumapaz</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Comunidades lectoras</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Lecturas rurales</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5</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Lectores en movimiento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Lecturas que acogen</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Lecturas compartidas</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Club de adulto mayor</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Teusaquillo</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Comunidades lectoras</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Biblomovil</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Lectores en movimiento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Jovenes lectores</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5</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Lecturas que acogen</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10</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Mujeres cuidadoras</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salas de lectura familiares</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9</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Lecturas vitales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Biblioteca Ágora - Encuentros con escritores</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Café literario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2</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Club de no ficción</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20</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195</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Leer en familia</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2</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Voces en el parque</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(en blanco)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(en blanco)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2</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Tunjuelito</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Comunidades lectoras</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Biblomovil</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Lecturas vitales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Biblioteca Ágora - Encuentros con escritores</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58</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Voces en el parque</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17</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Usaquén</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107</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Usme</w:t>
            </w: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Lecturas vitales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Biblioteca Ágora - Encuentros con escritores</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b/>
                <w:bCs/>
                <w:color w:val="000000"/>
                <w:sz w:val="20"/>
                <w:szCs w:val="20"/>
                <w:lang w:val="es-419" w:eastAsia="es-419"/>
              </w:rPr>
            </w:pPr>
            <w:r w:rsidRPr="0083711B">
              <w:rPr>
                <w:rFonts w:eastAsia="Times New Roman"/>
                <w:b/>
                <w:bCs/>
                <w:color w:val="000000"/>
                <w:sz w:val="20"/>
                <w:szCs w:val="20"/>
                <w:lang w:val="es-419" w:eastAsia="es-419"/>
              </w:rPr>
              <w:t>Leer para sentir y crear - LEO</w:t>
            </w: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Hora del cuento</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196</w:t>
            </w:r>
          </w:p>
        </w:tc>
      </w:tr>
      <w:tr w:rsidR="00796C45" w:rsidRPr="0083711B" w:rsidTr="00796C45">
        <w:trPr>
          <w:trHeight w:val="57"/>
        </w:trPr>
        <w:tc>
          <w:tcPr>
            <w:tcW w:w="0" w:type="auto"/>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p>
        </w:tc>
        <w:tc>
          <w:tcPr>
            <w:tcW w:w="3174" w:type="dxa"/>
            <w:shd w:val="clear" w:color="auto" w:fill="auto"/>
            <w:vAlign w:val="center"/>
            <w:hideMark/>
          </w:tcPr>
          <w:p w:rsidR="00796C45" w:rsidRPr="0083711B" w:rsidRDefault="00796C45" w:rsidP="00A82358">
            <w:pPr>
              <w:spacing w:after="0"/>
              <w:rPr>
                <w:rFonts w:eastAsia="Times New Roman"/>
                <w:sz w:val="20"/>
                <w:szCs w:val="20"/>
                <w:lang w:val="es-419" w:eastAsia="es-419"/>
              </w:rPr>
            </w:pPr>
          </w:p>
        </w:tc>
        <w:tc>
          <w:tcPr>
            <w:tcW w:w="3544" w:type="dxa"/>
            <w:shd w:val="clear" w:color="auto" w:fill="auto"/>
            <w:vAlign w:val="center"/>
            <w:hideMark/>
          </w:tcPr>
          <w:p w:rsidR="00796C45" w:rsidRPr="0083711B" w:rsidRDefault="00796C45" w:rsidP="00A82358">
            <w:pPr>
              <w:spacing w:after="0"/>
              <w:rPr>
                <w:rFonts w:eastAsia="Times New Roman"/>
                <w:color w:val="000000"/>
                <w:sz w:val="20"/>
                <w:szCs w:val="20"/>
                <w:lang w:val="es-419" w:eastAsia="es-419"/>
              </w:rPr>
            </w:pPr>
            <w:r w:rsidRPr="0083711B">
              <w:rPr>
                <w:rFonts w:eastAsia="Times New Roman"/>
                <w:color w:val="000000"/>
                <w:sz w:val="20"/>
                <w:szCs w:val="20"/>
                <w:lang w:val="es-419" w:eastAsia="es-419"/>
              </w:rPr>
              <w:t>Voces en el parque</w:t>
            </w:r>
          </w:p>
        </w:tc>
        <w:tc>
          <w:tcPr>
            <w:tcW w:w="1134" w:type="dxa"/>
            <w:shd w:val="clear" w:color="auto" w:fill="auto"/>
            <w:vAlign w:val="center"/>
            <w:hideMark/>
          </w:tcPr>
          <w:p w:rsidR="00796C45" w:rsidRPr="0083711B" w:rsidRDefault="00796C45" w:rsidP="00A82358">
            <w:pPr>
              <w:spacing w:after="0"/>
              <w:jc w:val="right"/>
              <w:rPr>
                <w:rFonts w:eastAsia="Times New Roman"/>
                <w:color w:val="000000"/>
                <w:sz w:val="20"/>
                <w:szCs w:val="20"/>
                <w:lang w:val="es-419" w:eastAsia="es-419"/>
              </w:rPr>
            </w:pPr>
            <w:r w:rsidRPr="0083711B">
              <w:rPr>
                <w:rFonts w:eastAsia="Times New Roman"/>
                <w:color w:val="000000"/>
                <w:sz w:val="20"/>
                <w:szCs w:val="20"/>
                <w:lang w:val="es-419" w:eastAsia="es-419"/>
              </w:rPr>
              <w:t>3</w:t>
            </w:r>
          </w:p>
        </w:tc>
      </w:tr>
    </w:tbl>
    <w:p w:rsidR="00796C45" w:rsidRDefault="00796C45" w:rsidP="00796C45">
      <w:pPr>
        <w:ind w:left="718"/>
        <w:rPr>
          <w:color w:val="000000"/>
        </w:rPr>
      </w:pPr>
    </w:p>
    <w:p w:rsidR="00796C45" w:rsidRPr="0083711B" w:rsidRDefault="00796C45" w:rsidP="007B2E7E">
      <w:r w:rsidRPr="0083711B">
        <w:rPr>
          <w:b/>
          <w:bCs/>
        </w:rPr>
        <w:t xml:space="preserve">Ciencia, arte y cultura: </w:t>
      </w:r>
      <w:r w:rsidRPr="0083711B">
        <w:t xml:space="preserve">Bajo está línea Biblored trabaja en estimular el disfrute y la apropiación del juego, las artes, las ciencias y la cultura, mediante una programación continua y diversa de talleres, presentaciones artísticas, exposiciones, conferencias, foros, espacios de encuentro y debate que desarrollen diferentes capacidades en los usuarios de BibloRed y promuevan una ciudadanía crítica, sensible e informada. Se pretende que todo lo que pasa en la ciudad pase por BibloRed y de esta manera, sus públicos, accedan a otras formas de leer el mundo y sus entornos. Orientaciones metodológicas y/o pedagógicas </w:t>
      </w:r>
    </w:p>
    <w:p w:rsidR="00796C45" w:rsidRPr="0083711B" w:rsidRDefault="00796C45" w:rsidP="007B2E7E">
      <w:r w:rsidRPr="0083711B">
        <w:t xml:space="preserve">La infraestructura utilizada como medio para el desarrollo de la actividades son las bibliotecas, Biblomóvil y los ENCL de la Red Distrital de Bibliotecas; escenarios idóneos para la circulación de las diferentes manifestaciones artísticas y culturales, en articulación con las colecciones, servicios y demás programas que se ofrecen, así como con otros escenarios de circulación de las artes en la ciudad. </w:t>
      </w:r>
    </w:p>
    <w:p w:rsidR="00796C45" w:rsidRPr="0083711B" w:rsidRDefault="00796C45" w:rsidP="007B2E7E">
      <w:r w:rsidRPr="0083711B">
        <w:t xml:space="preserve">Los talleres, conciertos, exposiciones, obras o exhibiciones que se programan responden a parámetros de calidad y garantizan el acceso de los usuarios de la Red a manifestaciones, prácticas y contenidos artísticos y culturales con los que habitualmente no tienen contacto. </w:t>
      </w:r>
    </w:p>
    <w:p w:rsidR="00796C45" w:rsidRPr="0083711B" w:rsidRDefault="00796C45" w:rsidP="007B2E7E">
      <w:r w:rsidRPr="0083711B">
        <w:t>Las agrupaciones, solistas, exposiciones o proyecciones cinematográficas que se realizan en las bibliotecas cuentan con un componente didáctico y de intercambio con el público que particulariza las bibliotecas como escenario</w:t>
      </w:r>
    </w:p>
    <w:p w:rsidR="00796C45" w:rsidRPr="0083711B" w:rsidRDefault="00796C45" w:rsidP="007B2E7E"/>
    <w:p w:rsidR="00796C45" w:rsidRPr="0083711B" w:rsidRDefault="00796C45" w:rsidP="007B2E7E">
      <w:r w:rsidRPr="0083711B">
        <w:t xml:space="preserve">El proceso es de doble vía: por un lado, promueve el disfrute, acceso y análisis a diversas manifestaciones artísticas y, por otro, visibiliza artistas emergentes y prácticas culturales de los territorios del área de influencia de las bibliotecas. Se trata que las comunidades se sientan acogidas, valoradoras y visibilizadas, así como los individuos o colectivos que desarrollan oficios y expresiones que no cuentan con mecanismos de circulación y cuyos productos o creaciones no necesariamente se inscriben en las concepciones canónicas del arte y la cultura. </w:t>
      </w:r>
    </w:p>
    <w:p w:rsidR="00796C45" w:rsidRPr="0083711B" w:rsidRDefault="00796C45" w:rsidP="007B2E7E">
      <w:r w:rsidRPr="0083711B">
        <w:t xml:space="preserve">Las actividades desarrolladas en virtud de esta línea buscan posicionar las bibliotecas públicas como espacios de circulación del conocimiento científico, motivando así que sea desmitificado, apropiado y resignificado por las comunidades. </w:t>
      </w:r>
    </w:p>
    <w:p w:rsidR="00796C45" w:rsidRPr="0083711B" w:rsidRDefault="00796C45" w:rsidP="007B2E7E">
      <w:r w:rsidRPr="0083711B">
        <w:t>Es bajo esta estrategia que las bibliotecas públicas se convierten en centros para el debate y la discusión en torno a temas de interés público, ciudadano, y comunitario.</w:t>
      </w:r>
    </w:p>
    <w:p w:rsidR="00796C45" w:rsidRPr="0083711B" w:rsidRDefault="00796C45" w:rsidP="007B2E7E">
      <w:r w:rsidRPr="0083711B">
        <w:t xml:space="preserve">A </w:t>
      </w:r>
      <w:r w:rsidR="007B2E7E" w:rsidRPr="0083711B">
        <w:t>continuación,</w:t>
      </w:r>
      <w:r w:rsidRPr="0083711B">
        <w:t xml:space="preserve"> se relacionan las actividades realizadas en el marco de la línea:</w:t>
      </w:r>
    </w:p>
    <w:p w:rsidR="00796C45" w:rsidRPr="0083711B" w:rsidRDefault="00796C45" w:rsidP="00796C45">
      <w:pPr>
        <w:ind w:left="718"/>
        <w:rPr>
          <w:b/>
          <w:bCs/>
          <w:color w:val="000000"/>
        </w:rPr>
      </w:pPr>
      <w:r w:rsidRPr="0083711B">
        <w:rPr>
          <w:b/>
          <w:bCs/>
          <w:color w:val="000000"/>
        </w:rPr>
        <w:t>CIENCIA, ARTE Y CULTURA</w:t>
      </w:r>
    </w:p>
    <w:tbl>
      <w:tblPr>
        <w:tblW w:w="9776"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1680"/>
        <w:gridCol w:w="2568"/>
        <w:gridCol w:w="4132"/>
        <w:gridCol w:w="1396"/>
      </w:tblGrid>
      <w:tr w:rsidR="00796C45" w:rsidRPr="00A82358" w:rsidTr="00CE62DB">
        <w:trPr>
          <w:trHeight w:val="193"/>
          <w:tblHeader/>
          <w:jc w:val="center"/>
        </w:trPr>
        <w:tc>
          <w:tcPr>
            <w:tcW w:w="1680" w:type="dxa"/>
            <w:shd w:val="clear" w:color="D9E1F2" w:fill="D9E1F2"/>
            <w:vAlign w:val="bottom"/>
            <w:hideMark/>
          </w:tcPr>
          <w:p w:rsidR="00796C45" w:rsidRPr="00A82358" w:rsidRDefault="00796C45" w:rsidP="00A82358">
            <w:pPr>
              <w:spacing w:after="0"/>
              <w:jc w:val="center"/>
              <w:rPr>
                <w:rFonts w:eastAsia="Times New Roman"/>
                <w:b/>
                <w:bCs/>
                <w:color w:val="000000"/>
                <w:sz w:val="20"/>
                <w:szCs w:val="20"/>
                <w:lang w:val="es-419" w:eastAsia="es-419"/>
              </w:rPr>
            </w:pPr>
            <w:r w:rsidRPr="00A82358">
              <w:rPr>
                <w:rFonts w:eastAsia="Times New Roman"/>
                <w:b/>
                <w:bCs/>
                <w:color w:val="000000"/>
                <w:sz w:val="20"/>
                <w:szCs w:val="20"/>
                <w:lang w:val="es-419" w:eastAsia="es-419"/>
              </w:rPr>
              <w:t>Localidad</w:t>
            </w:r>
          </w:p>
        </w:tc>
        <w:tc>
          <w:tcPr>
            <w:tcW w:w="2568" w:type="dxa"/>
            <w:shd w:val="clear" w:color="D9E1F2" w:fill="D9E1F2"/>
            <w:vAlign w:val="bottom"/>
            <w:hideMark/>
          </w:tcPr>
          <w:p w:rsidR="00796C45" w:rsidRPr="00A82358" w:rsidRDefault="00796C45" w:rsidP="00A82358">
            <w:pPr>
              <w:spacing w:after="0"/>
              <w:jc w:val="center"/>
              <w:rPr>
                <w:rFonts w:eastAsia="Times New Roman"/>
                <w:b/>
                <w:bCs/>
                <w:color w:val="000000"/>
                <w:sz w:val="20"/>
                <w:szCs w:val="20"/>
                <w:lang w:val="es-419" w:eastAsia="es-419"/>
              </w:rPr>
            </w:pPr>
            <w:r w:rsidRPr="00A82358">
              <w:rPr>
                <w:rFonts w:eastAsia="Times New Roman"/>
                <w:b/>
                <w:bCs/>
                <w:color w:val="000000"/>
                <w:sz w:val="20"/>
                <w:szCs w:val="20"/>
                <w:lang w:val="es-419" w:eastAsia="es-419"/>
              </w:rPr>
              <w:t>Estrategia</w:t>
            </w:r>
          </w:p>
        </w:tc>
        <w:tc>
          <w:tcPr>
            <w:tcW w:w="4132" w:type="dxa"/>
            <w:shd w:val="clear" w:color="D9E1F2" w:fill="D9E1F2"/>
            <w:vAlign w:val="bottom"/>
            <w:hideMark/>
          </w:tcPr>
          <w:p w:rsidR="00796C45" w:rsidRPr="00A82358" w:rsidRDefault="00796C45" w:rsidP="00A82358">
            <w:pPr>
              <w:spacing w:after="0"/>
              <w:jc w:val="center"/>
              <w:rPr>
                <w:rFonts w:eastAsia="Times New Roman"/>
                <w:b/>
                <w:bCs/>
                <w:color w:val="000000"/>
                <w:sz w:val="20"/>
                <w:szCs w:val="20"/>
                <w:lang w:val="es-419" w:eastAsia="es-419"/>
              </w:rPr>
            </w:pPr>
            <w:r w:rsidRPr="00A82358">
              <w:rPr>
                <w:rFonts w:eastAsia="Times New Roman"/>
                <w:b/>
                <w:bCs/>
                <w:color w:val="000000"/>
                <w:sz w:val="20"/>
                <w:szCs w:val="20"/>
                <w:lang w:val="es-419" w:eastAsia="es-419"/>
              </w:rPr>
              <w:t>Programa</w:t>
            </w:r>
          </w:p>
        </w:tc>
        <w:tc>
          <w:tcPr>
            <w:tcW w:w="1396" w:type="dxa"/>
            <w:shd w:val="clear" w:color="D9E1F2" w:fill="D9E1F2"/>
            <w:vAlign w:val="bottom"/>
            <w:hideMark/>
          </w:tcPr>
          <w:p w:rsidR="00796C45" w:rsidRPr="00A82358" w:rsidRDefault="00796C45" w:rsidP="00A82358">
            <w:pPr>
              <w:spacing w:after="0"/>
              <w:jc w:val="center"/>
              <w:rPr>
                <w:rFonts w:eastAsia="Times New Roman"/>
                <w:b/>
                <w:bCs/>
                <w:color w:val="000000"/>
                <w:sz w:val="20"/>
                <w:szCs w:val="20"/>
                <w:lang w:val="es-419" w:eastAsia="es-419"/>
              </w:rPr>
            </w:pPr>
            <w:r w:rsidRPr="00A82358">
              <w:rPr>
                <w:rFonts w:eastAsia="Times New Roman"/>
                <w:b/>
                <w:bCs/>
                <w:color w:val="000000"/>
                <w:sz w:val="20"/>
                <w:szCs w:val="20"/>
                <w:lang w:val="es-419" w:eastAsia="es-419"/>
              </w:rPr>
              <w:t>Sesiones</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Antonio Nariño</w:t>
            </w: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Lecturas vitales</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Biblioteca Ágora - Charlas ciudadanas</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1</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Leer para sentir y crear - CAC</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Artistas en Red</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1</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p>
        </w:tc>
        <w:tc>
          <w:tcPr>
            <w:tcW w:w="2568" w:type="dxa"/>
            <w:shd w:val="clear" w:color="auto" w:fill="auto"/>
            <w:vAlign w:val="bottom"/>
            <w:hideMark/>
          </w:tcPr>
          <w:p w:rsidR="00796C45" w:rsidRPr="00A82358" w:rsidRDefault="00796C45" w:rsidP="00A82358">
            <w:pPr>
              <w:spacing w:after="0"/>
              <w:rPr>
                <w:rFonts w:ascii="Times New Roman" w:eastAsia="Times New Roman" w:hAnsi="Times New Roman" w:cs="Times New Roman"/>
                <w:sz w:val="20"/>
                <w:szCs w:val="20"/>
                <w:lang w:val="es-419" w:eastAsia="es-419"/>
              </w:rPr>
            </w:pP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Laboratorios de escritura y creación - Cine en casa</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2</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Bosa</w:t>
            </w: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Leer para sentir y crear - CAC</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Artistas en Red</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2</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Ciudad Bolívar</w:t>
            </w: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Leer para sentir y crear - CAC</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Talleres artísticos - Artes plásticas</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1</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Distrital</w:t>
            </w: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Lecturas vitales</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Biblioteca Ágora - Charlas ciudadanas</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4</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Leer para sentir y crear - CAC</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Artistas en Red</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2</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p>
        </w:tc>
        <w:tc>
          <w:tcPr>
            <w:tcW w:w="2568" w:type="dxa"/>
            <w:shd w:val="clear" w:color="auto" w:fill="auto"/>
            <w:vAlign w:val="bottom"/>
            <w:hideMark/>
          </w:tcPr>
          <w:p w:rsidR="00796C45" w:rsidRPr="00A82358" w:rsidRDefault="00796C45" w:rsidP="00A82358">
            <w:pPr>
              <w:spacing w:after="0"/>
              <w:rPr>
                <w:rFonts w:ascii="Times New Roman" w:eastAsia="Times New Roman" w:hAnsi="Times New Roman" w:cs="Times New Roman"/>
                <w:sz w:val="20"/>
                <w:szCs w:val="20"/>
                <w:lang w:val="es-419" w:eastAsia="es-419"/>
              </w:rPr>
            </w:pP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Laboratorios de escritura y creación - Cine en casa</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3</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p>
        </w:tc>
        <w:tc>
          <w:tcPr>
            <w:tcW w:w="2568" w:type="dxa"/>
            <w:shd w:val="clear" w:color="auto" w:fill="auto"/>
            <w:vAlign w:val="bottom"/>
            <w:hideMark/>
          </w:tcPr>
          <w:p w:rsidR="00796C45" w:rsidRPr="00A82358" w:rsidRDefault="00796C45" w:rsidP="00A82358">
            <w:pPr>
              <w:spacing w:after="0"/>
              <w:rPr>
                <w:rFonts w:ascii="Times New Roman" w:eastAsia="Times New Roman" w:hAnsi="Times New Roman" w:cs="Times New Roman"/>
                <w:sz w:val="20"/>
                <w:szCs w:val="20"/>
                <w:lang w:val="es-419" w:eastAsia="es-419"/>
              </w:rPr>
            </w:pP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Laboratorios de escritura y creación - Cine en casa - Sesiones presenciales</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1</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p>
        </w:tc>
        <w:tc>
          <w:tcPr>
            <w:tcW w:w="2568" w:type="dxa"/>
            <w:shd w:val="clear" w:color="auto" w:fill="auto"/>
            <w:vAlign w:val="bottom"/>
            <w:hideMark/>
          </w:tcPr>
          <w:p w:rsidR="00796C45" w:rsidRPr="00A82358" w:rsidRDefault="00796C45" w:rsidP="00A82358">
            <w:pPr>
              <w:spacing w:after="0"/>
              <w:rPr>
                <w:rFonts w:ascii="Times New Roman" w:eastAsia="Times New Roman" w:hAnsi="Times New Roman" w:cs="Times New Roman"/>
                <w:sz w:val="20"/>
                <w:szCs w:val="20"/>
                <w:lang w:val="es-419" w:eastAsia="es-419"/>
              </w:rPr>
            </w:pP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Proyectos artísticos</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110</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Kennedy</w:t>
            </w: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Lecturas vitales</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Biblioteca Ágora - Charlas ciudadanas</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2</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Leer para sentir y crear - CAC</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Artistas en Red</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1</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San Cristóbal</w:t>
            </w: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Programación reapertura</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Programación reapertura</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8</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Santa Fe</w:t>
            </w: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Leer para sentir y crear - CAC</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Artistas en Red</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2</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p>
        </w:tc>
        <w:tc>
          <w:tcPr>
            <w:tcW w:w="2568" w:type="dxa"/>
            <w:shd w:val="clear" w:color="auto" w:fill="auto"/>
            <w:vAlign w:val="bottom"/>
            <w:hideMark/>
          </w:tcPr>
          <w:p w:rsidR="00796C45" w:rsidRPr="00A82358" w:rsidRDefault="00796C45" w:rsidP="00A82358">
            <w:pPr>
              <w:spacing w:after="0"/>
              <w:rPr>
                <w:rFonts w:ascii="Times New Roman" w:eastAsia="Times New Roman" w:hAnsi="Times New Roman" w:cs="Times New Roman"/>
                <w:sz w:val="20"/>
                <w:szCs w:val="20"/>
                <w:lang w:val="es-419" w:eastAsia="es-419"/>
              </w:rPr>
            </w:pP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Talleres artísticos - Danza</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2</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Suba</w:t>
            </w: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Lecturas vitales</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Biblioteca Ágora - Charlas ciudadanas</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6</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Leer para sentir y crear - CAC</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Artistas en Red</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4</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Prácticas artísticas - Circulación</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Exposiciones</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1</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Teusaquillo</w:t>
            </w: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Bibloarte - Formación</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Cine -Foros</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9</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Lecturas vitales</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Biblioteca Ágora - Charlas ciudadanas</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2</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Leer para sentir y crear - CAC</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Artistas en Red</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1</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Prácticas artísticas - Circulación</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Exposiciones</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1</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Tunjuelito</w:t>
            </w: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Lecturas vitales</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Biblioteca Ágora - Charlas ciudadanas</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1</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Leer para sentir y crear - CAC</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Artistas en Red</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2</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Usme</w:t>
            </w: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Lecturas vitales</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Biblioteca Ágora - Charlas ciudadanas</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1</w:t>
            </w:r>
          </w:p>
        </w:tc>
      </w:tr>
      <w:tr w:rsidR="00796C45" w:rsidRPr="00A82358" w:rsidTr="00CE62DB">
        <w:trPr>
          <w:trHeight w:val="20"/>
          <w:jc w:val="center"/>
        </w:trPr>
        <w:tc>
          <w:tcPr>
            <w:tcW w:w="1680"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p>
        </w:tc>
        <w:tc>
          <w:tcPr>
            <w:tcW w:w="2568" w:type="dxa"/>
            <w:shd w:val="clear" w:color="auto" w:fill="auto"/>
            <w:vAlign w:val="bottom"/>
            <w:hideMark/>
          </w:tcPr>
          <w:p w:rsidR="00796C45" w:rsidRPr="00A82358" w:rsidRDefault="00796C45" w:rsidP="00A82358">
            <w:pPr>
              <w:spacing w:after="0"/>
              <w:rPr>
                <w:rFonts w:ascii="Calibri" w:eastAsia="Times New Roman" w:hAnsi="Calibri" w:cs="Calibri"/>
                <w:b/>
                <w:bCs/>
                <w:color w:val="000000"/>
                <w:sz w:val="20"/>
                <w:szCs w:val="20"/>
                <w:lang w:val="es-419" w:eastAsia="es-419"/>
              </w:rPr>
            </w:pPr>
            <w:r w:rsidRPr="00A82358">
              <w:rPr>
                <w:rFonts w:ascii="Calibri" w:eastAsia="Times New Roman" w:hAnsi="Calibri" w:cs="Calibri"/>
                <w:b/>
                <w:bCs/>
                <w:color w:val="000000"/>
                <w:sz w:val="20"/>
                <w:szCs w:val="20"/>
                <w:lang w:val="es-419" w:eastAsia="es-419"/>
              </w:rPr>
              <w:t>Leer para sentir y crear - CAC</w:t>
            </w:r>
          </w:p>
        </w:tc>
        <w:tc>
          <w:tcPr>
            <w:tcW w:w="4132" w:type="dxa"/>
            <w:shd w:val="clear" w:color="auto" w:fill="auto"/>
            <w:vAlign w:val="bottom"/>
            <w:hideMark/>
          </w:tcPr>
          <w:p w:rsidR="00796C45" w:rsidRPr="00A82358" w:rsidRDefault="00796C45" w:rsidP="00A82358">
            <w:pPr>
              <w:spacing w:after="0"/>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Artistas en Red</w:t>
            </w:r>
          </w:p>
        </w:tc>
        <w:tc>
          <w:tcPr>
            <w:tcW w:w="1396" w:type="dxa"/>
            <w:shd w:val="clear" w:color="auto" w:fill="auto"/>
            <w:vAlign w:val="bottom"/>
            <w:hideMark/>
          </w:tcPr>
          <w:p w:rsidR="00796C45" w:rsidRPr="00A82358" w:rsidRDefault="00796C45" w:rsidP="00A82358">
            <w:pPr>
              <w:spacing w:after="0"/>
              <w:jc w:val="right"/>
              <w:rPr>
                <w:rFonts w:ascii="Calibri" w:eastAsia="Times New Roman" w:hAnsi="Calibri" w:cs="Calibri"/>
                <w:color w:val="000000"/>
                <w:sz w:val="20"/>
                <w:szCs w:val="20"/>
                <w:lang w:val="es-419" w:eastAsia="es-419"/>
              </w:rPr>
            </w:pPr>
            <w:r w:rsidRPr="00A82358">
              <w:rPr>
                <w:rFonts w:ascii="Calibri" w:eastAsia="Times New Roman" w:hAnsi="Calibri" w:cs="Calibri"/>
                <w:color w:val="000000"/>
                <w:sz w:val="20"/>
                <w:szCs w:val="20"/>
                <w:lang w:val="es-419" w:eastAsia="es-419"/>
              </w:rPr>
              <w:t>1</w:t>
            </w:r>
          </w:p>
        </w:tc>
      </w:tr>
    </w:tbl>
    <w:p w:rsidR="00796C45" w:rsidRDefault="00796C45" w:rsidP="00796C45">
      <w:pPr>
        <w:rPr>
          <w:color w:val="000000"/>
        </w:rPr>
      </w:pPr>
    </w:p>
    <w:p w:rsidR="00796C45" w:rsidRPr="0083711B" w:rsidRDefault="00796C45" w:rsidP="00CE62DB">
      <w:r w:rsidRPr="0083711B">
        <w:rPr>
          <w:b/>
          <w:bCs/>
        </w:rPr>
        <w:t>Formación de mediadores</w:t>
      </w:r>
      <w:r w:rsidRPr="0083711B">
        <w:t xml:space="preserve"> En el marco de esta línea de trabajo se trabaja en hacer de la biblioteca pública una entidad formadora y generadora de conocimiento sobre mediación cultural, con énfasis en la mediación de lectura, escritura y oralidad. Tiene como objetivo el diseño y desarrollo de una oferta de formación permanente dirigida a los mediadores de BibloRed y de la ciudad, con el fin de promover el mejoramiento continuo de sus prácticas, su sistematización y la investigación en torno a ellas. </w:t>
      </w:r>
    </w:p>
    <w:p w:rsidR="00796C45" w:rsidRPr="0083711B" w:rsidRDefault="00796C45" w:rsidP="00CE62DB">
      <w:r w:rsidRPr="0083711B">
        <w:t>El campo de acción de este proceso contempla los siguientes aspectos: ● Una oferta de formación permanente para mediadores internos y externos a BibloRed, que se estructura en seis líneas de estudio: promoción de lectura y formación de lectores, literatura, alfabetizaciones, gestión bibliotecaria, cultura digital y ciencia, arte y cultura. Esta oferta incluye charlas, cursos, seminarios, conversaciones con invitados especiales, talleres y semilleros de investigación. Además, abarca tres ejes considerados fundamentales para la formación de todo mediador: 1. Saberes y competencias sobre lo mediado (componente disciplinar) 2. Saberes y competencias sobre la mediación (componente pedagógico) 3. Saberes y competencias sobre el trabajo comunitario (componente de intervención social) ● Procesos de formación dirigidos a los mediadores de BibloRed para el desarrollo de habilidades digitales, de manera articulada con los programas y servicios de la Red. Se busca el desarrollo de capacidades para promover la creación de contenidos, la innovación en los servicios bibliotecarios y la apropiación social del conocimiento. ● El acompañamiento a procesos de reflexión permanente sobre la biblioteca pública, la sistematización de las prácticas de mediación, la investigación y publicación como estrategias para hacer de BibloRed un espacio para la producción de conocimiento.</w:t>
      </w:r>
    </w:p>
    <w:p w:rsidR="00796C45" w:rsidRDefault="00796C45" w:rsidP="00CE62DB">
      <w:pPr>
        <w:rPr>
          <w:color w:val="000000"/>
        </w:rPr>
      </w:pPr>
      <w:r w:rsidRPr="0083711B">
        <w:rPr>
          <w:color w:val="000000"/>
        </w:rPr>
        <w:t>A continuación</w:t>
      </w:r>
      <w:r w:rsidR="00A82358">
        <w:rPr>
          <w:color w:val="000000"/>
        </w:rPr>
        <w:t>,</w:t>
      </w:r>
      <w:r w:rsidRPr="0083711B">
        <w:rPr>
          <w:color w:val="000000"/>
        </w:rPr>
        <w:t xml:space="preserve"> se relacional las actividades realizadas por localidad durante el trimestre bajo la estrategia de escuela de mediadores</w:t>
      </w:r>
      <w:r>
        <w:rPr>
          <w:color w:val="000000"/>
        </w:rPr>
        <w:t>.</w:t>
      </w:r>
    </w:p>
    <w:tbl>
      <w:tblPr>
        <w:tblW w:w="9776"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1680"/>
        <w:gridCol w:w="2284"/>
        <w:gridCol w:w="4532"/>
        <w:gridCol w:w="1280"/>
      </w:tblGrid>
      <w:tr w:rsidR="00796C45" w:rsidRPr="0083711B" w:rsidTr="00A82358">
        <w:trPr>
          <w:trHeight w:val="138"/>
          <w:tblHeader/>
          <w:jc w:val="center"/>
        </w:trPr>
        <w:tc>
          <w:tcPr>
            <w:tcW w:w="1680" w:type="dxa"/>
            <w:shd w:val="clear" w:color="D9E1F2" w:fill="D9E1F2"/>
            <w:vAlign w:val="bottom"/>
            <w:hideMark/>
          </w:tcPr>
          <w:p w:rsidR="00796C45" w:rsidRPr="0083711B" w:rsidRDefault="00796C45" w:rsidP="00A82358">
            <w:pPr>
              <w:spacing w:after="0"/>
              <w:jc w:val="center"/>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Localidad</w:t>
            </w:r>
          </w:p>
        </w:tc>
        <w:tc>
          <w:tcPr>
            <w:tcW w:w="2284" w:type="dxa"/>
            <w:shd w:val="clear" w:color="D9E1F2" w:fill="D9E1F2"/>
            <w:vAlign w:val="bottom"/>
            <w:hideMark/>
          </w:tcPr>
          <w:p w:rsidR="00796C45" w:rsidRPr="0083711B" w:rsidRDefault="00796C45" w:rsidP="00A82358">
            <w:pPr>
              <w:spacing w:after="0"/>
              <w:jc w:val="center"/>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Estrategia</w:t>
            </w:r>
          </w:p>
        </w:tc>
        <w:tc>
          <w:tcPr>
            <w:tcW w:w="4532" w:type="dxa"/>
            <w:shd w:val="clear" w:color="D9E1F2" w:fill="D9E1F2"/>
            <w:vAlign w:val="bottom"/>
            <w:hideMark/>
          </w:tcPr>
          <w:p w:rsidR="00796C45" w:rsidRPr="0083711B" w:rsidRDefault="00796C45" w:rsidP="00A82358">
            <w:pPr>
              <w:spacing w:after="0"/>
              <w:jc w:val="center"/>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Programa</w:t>
            </w:r>
          </w:p>
        </w:tc>
        <w:tc>
          <w:tcPr>
            <w:tcW w:w="1280" w:type="dxa"/>
            <w:shd w:val="clear" w:color="D9E1F2" w:fill="D9E1F2"/>
            <w:vAlign w:val="bottom"/>
            <w:hideMark/>
          </w:tcPr>
          <w:p w:rsidR="00796C45" w:rsidRPr="0083711B" w:rsidRDefault="00796C45" w:rsidP="00A82358">
            <w:pPr>
              <w:spacing w:after="0"/>
              <w:jc w:val="center"/>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Sesiones</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Ciudad Bolívar</w:t>
            </w: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Centro aprende</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Alfabetización digital</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6</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Distrital</w:t>
            </w: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Alfabetización en segunda lengua</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Club de inglés</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Escuela de mediadores</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Formación a mediadores ciudadanos</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10</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Times New Roman" w:eastAsia="Times New Roman" w:hAnsi="Times New Roman" w:cs="Times New Roman"/>
                <w:sz w:val="20"/>
                <w:szCs w:val="20"/>
                <w:lang w:val="es-419" w:eastAsia="es-419"/>
              </w:rPr>
            </w:pP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Red de investigación en torno a la cultura escrita - Proceso de formación</w:t>
            </w:r>
          </w:p>
        </w:tc>
        <w:tc>
          <w:tcPr>
            <w:tcW w:w="1280" w:type="dxa"/>
            <w:shd w:val="clear" w:color="auto" w:fill="auto"/>
            <w:vAlign w:val="bottom"/>
            <w:hideMark/>
          </w:tcPr>
          <w:p w:rsidR="00796C45" w:rsidRPr="0083711B" w:rsidRDefault="00796C45" w:rsidP="00A82358">
            <w:pPr>
              <w:spacing w:after="0"/>
              <w:ind w:left="219" w:hanging="219"/>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8</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Lecturas vitales</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Biblioteca Ágora</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Times New Roman" w:eastAsia="Times New Roman" w:hAnsi="Times New Roman" w:cs="Times New Roman"/>
                <w:sz w:val="20"/>
                <w:szCs w:val="20"/>
                <w:lang w:val="es-419" w:eastAsia="es-419"/>
              </w:rPr>
            </w:pP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Bibliotecas Humanas</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Times New Roman" w:eastAsia="Times New Roman" w:hAnsi="Times New Roman" w:cs="Times New Roman"/>
                <w:sz w:val="20"/>
                <w:szCs w:val="20"/>
                <w:lang w:val="es-419" w:eastAsia="es-419"/>
              </w:rPr>
            </w:pP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Encuentros de memoria y saberes tradicionales</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7</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Semillas para la lectura y la vida</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Universos de la imaginación y creación para la infancia</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15</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Times New Roman" w:eastAsia="Times New Roman" w:hAnsi="Times New Roman" w:cs="Times New Roman"/>
                <w:sz w:val="20"/>
                <w:szCs w:val="20"/>
                <w:lang w:val="es-419" w:eastAsia="es-419"/>
              </w:rPr>
            </w:pP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Universos de la imaginación y creación para la primera infancia</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15</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Engativá</w:t>
            </w: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Centro aprende</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Alfabetización informacional y digital</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Kennedy</w:t>
            </w: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Centro aprende</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Alfabetización digital</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13</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Times New Roman" w:eastAsia="Times New Roman" w:hAnsi="Times New Roman" w:cs="Times New Roman"/>
                <w:sz w:val="20"/>
                <w:szCs w:val="20"/>
                <w:lang w:val="es-419" w:eastAsia="es-419"/>
              </w:rPr>
            </w:pP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Alfabetización informacional</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7</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Semillas para la lectura y la vida</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Universos de la imaginación y creación para la primera infancia</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5</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San Cristóbal</w:t>
            </w: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Centro aprende</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Alfabetización inicial</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5</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Santa Fe</w:t>
            </w: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(en blanco)</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(en blanco)</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Suba</w:t>
            </w: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Alfabetización en segunda lengua</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Club de inglés</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6</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Centro aprende</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Alfabetización digital</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16</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Times New Roman" w:eastAsia="Times New Roman" w:hAnsi="Times New Roman" w:cs="Times New Roman"/>
                <w:sz w:val="20"/>
                <w:szCs w:val="20"/>
                <w:lang w:val="es-419" w:eastAsia="es-419"/>
              </w:rPr>
            </w:pP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Alfabetización informacional</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12</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Teusaquillo</w:t>
            </w: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Alfabetización en segunda lengua</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Club de inglés</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4</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Centro aprende</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Alfabetización funcional y académica</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22</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Times New Roman" w:eastAsia="Times New Roman" w:hAnsi="Times New Roman" w:cs="Times New Roman"/>
                <w:sz w:val="20"/>
                <w:szCs w:val="20"/>
                <w:lang w:val="es-419" w:eastAsia="es-419"/>
              </w:rPr>
            </w:pP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Alfabetización inclusiva</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23</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Times New Roman" w:eastAsia="Times New Roman" w:hAnsi="Times New Roman" w:cs="Times New Roman"/>
                <w:sz w:val="20"/>
                <w:szCs w:val="20"/>
                <w:lang w:val="es-419" w:eastAsia="es-419"/>
              </w:rPr>
            </w:pP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Alfabetización informacional</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Times New Roman" w:eastAsia="Times New Roman" w:hAnsi="Times New Roman" w:cs="Times New Roman"/>
                <w:sz w:val="20"/>
                <w:szCs w:val="20"/>
                <w:lang w:val="es-419" w:eastAsia="es-419"/>
              </w:rPr>
            </w:pP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Alfabetización informacional y digital</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33</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Times New Roman" w:eastAsia="Times New Roman" w:hAnsi="Times New Roman" w:cs="Times New Roman"/>
                <w:sz w:val="20"/>
                <w:szCs w:val="20"/>
                <w:lang w:val="es-419" w:eastAsia="es-419"/>
              </w:rPr>
            </w:pP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Alfabetización inicial</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16</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Escuela de mediadores</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Formación de maestros</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6</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Times New Roman" w:eastAsia="Times New Roman" w:hAnsi="Times New Roman" w:cs="Times New Roman"/>
                <w:sz w:val="20"/>
                <w:szCs w:val="20"/>
                <w:lang w:val="es-419" w:eastAsia="es-419"/>
              </w:rPr>
            </w:pP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Red de investigación en torno a la cultura escrita - Cuadernos BibloRed - Lanzamiento virtual</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Times New Roman" w:eastAsia="Times New Roman" w:hAnsi="Times New Roman" w:cs="Times New Roman"/>
                <w:sz w:val="20"/>
                <w:szCs w:val="20"/>
                <w:lang w:val="es-419" w:eastAsia="es-419"/>
              </w:rPr>
            </w:pP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Red de investigación en torno a la cultura escrita - Proceso de formación</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8</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Times New Roman" w:eastAsia="Times New Roman" w:hAnsi="Times New Roman" w:cs="Times New Roman"/>
                <w:sz w:val="20"/>
                <w:szCs w:val="20"/>
                <w:lang w:val="es-419" w:eastAsia="es-419"/>
              </w:rPr>
            </w:pP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Red de investigación en torno a la cultura escrita - Sistematización de contenidos</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Lecturas vitales</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Bibliotecas Humanas</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Tunjuelito</w:t>
            </w: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Alfabetización en segunda lengua</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Club de inglés</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6</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Centro aprende</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Alfabetización digital</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32</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Times New Roman" w:eastAsia="Times New Roman" w:hAnsi="Times New Roman" w:cs="Times New Roman"/>
                <w:sz w:val="20"/>
                <w:szCs w:val="20"/>
                <w:lang w:val="es-419" w:eastAsia="es-419"/>
              </w:rPr>
            </w:pP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Alfabetización informacional</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18</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Usme</w:t>
            </w: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Centro aprende</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Alfabetización informacional</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Times New Roman" w:eastAsia="Times New Roman" w:hAnsi="Times New Roman" w:cs="Times New Roman"/>
                <w:sz w:val="20"/>
                <w:szCs w:val="20"/>
                <w:lang w:val="es-419" w:eastAsia="es-419"/>
              </w:rPr>
            </w:pP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Alfabetización informacional y digital</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w:t>
            </w:r>
          </w:p>
        </w:tc>
      </w:tr>
      <w:tr w:rsidR="00796C45" w:rsidRPr="0083711B" w:rsidTr="00A82358">
        <w:trPr>
          <w:trHeight w:val="20"/>
          <w:jc w:val="center"/>
        </w:trPr>
        <w:tc>
          <w:tcPr>
            <w:tcW w:w="16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2284" w:type="dxa"/>
            <w:shd w:val="clear" w:color="auto" w:fill="auto"/>
            <w:vAlign w:val="bottom"/>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Semillas para la lectura y la vida</w:t>
            </w:r>
          </w:p>
        </w:tc>
        <w:tc>
          <w:tcPr>
            <w:tcW w:w="4532" w:type="dxa"/>
            <w:shd w:val="clear" w:color="auto" w:fill="auto"/>
            <w:vAlign w:val="bottom"/>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Universos de la imaginación y creación para la primera infancia</w:t>
            </w:r>
          </w:p>
        </w:tc>
        <w:tc>
          <w:tcPr>
            <w:tcW w:w="1280" w:type="dxa"/>
            <w:shd w:val="clear" w:color="auto" w:fill="auto"/>
            <w:vAlign w:val="bottom"/>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w:t>
            </w:r>
          </w:p>
        </w:tc>
      </w:tr>
    </w:tbl>
    <w:p w:rsidR="00796C45" w:rsidRDefault="00796C45" w:rsidP="00796C45">
      <w:pPr>
        <w:ind w:left="718"/>
        <w:rPr>
          <w:color w:val="000000"/>
        </w:rPr>
      </w:pPr>
    </w:p>
    <w:p w:rsidR="00796C45" w:rsidRDefault="00796C45" w:rsidP="00796C45">
      <w:pPr>
        <w:rPr>
          <w:color w:val="000000"/>
        </w:rPr>
      </w:pPr>
      <w:r>
        <w:rPr>
          <w:color w:val="000000"/>
        </w:rPr>
        <w:t>En total las actividades realizadas por localidad / espacio en el trimestre y número de asistentes, son:</w:t>
      </w:r>
    </w:p>
    <w:tbl>
      <w:tblPr>
        <w:tblW w:w="910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2660"/>
        <w:gridCol w:w="3280"/>
        <w:gridCol w:w="1640"/>
        <w:gridCol w:w="1520"/>
      </w:tblGrid>
      <w:tr w:rsidR="00796C45" w:rsidRPr="0083711B" w:rsidTr="00796C45">
        <w:trPr>
          <w:trHeight w:val="864"/>
          <w:tblHeader/>
        </w:trPr>
        <w:tc>
          <w:tcPr>
            <w:tcW w:w="2660" w:type="dxa"/>
            <w:shd w:val="clear" w:color="D9E1F2" w:fill="D9E1F2"/>
            <w:vAlign w:val="center"/>
            <w:hideMark/>
          </w:tcPr>
          <w:p w:rsidR="00796C45" w:rsidRPr="0083711B" w:rsidRDefault="00796C45" w:rsidP="00A82358">
            <w:pPr>
              <w:spacing w:after="0"/>
              <w:jc w:val="center"/>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lastRenderedPageBreak/>
              <w:t>Localidad</w:t>
            </w:r>
          </w:p>
        </w:tc>
        <w:tc>
          <w:tcPr>
            <w:tcW w:w="3280" w:type="dxa"/>
            <w:shd w:val="clear" w:color="D9E1F2" w:fill="D9E1F2"/>
            <w:vAlign w:val="center"/>
            <w:hideMark/>
          </w:tcPr>
          <w:p w:rsidR="00796C45" w:rsidRPr="0083711B" w:rsidRDefault="00796C45" w:rsidP="00A82358">
            <w:pPr>
              <w:spacing w:after="0"/>
              <w:jc w:val="center"/>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Biblioteca</w:t>
            </w:r>
          </w:p>
        </w:tc>
        <w:tc>
          <w:tcPr>
            <w:tcW w:w="1640" w:type="dxa"/>
            <w:shd w:val="clear" w:color="D9E1F2" w:fill="D9E1F2"/>
            <w:vAlign w:val="center"/>
            <w:hideMark/>
          </w:tcPr>
          <w:p w:rsidR="00796C45" w:rsidRPr="0083711B" w:rsidRDefault="00796C45" w:rsidP="00A82358">
            <w:pPr>
              <w:spacing w:after="0"/>
              <w:jc w:val="center"/>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Suma de Número de asistentes</w:t>
            </w:r>
          </w:p>
        </w:tc>
        <w:tc>
          <w:tcPr>
            <w:tcW w:w="1520" w:type="dxa"/>
            <w:shd w:val="clear" w:color="D9E1F2" w:fill="D9E1F2"/>
            <w:vAlign w:val="center"/>
            <w:hideMark/>
          </w:tcPr>
          <w:p w:rsidR="00796C45" w:rsidRPr="0083711B" w:rsidRDefault="00796C45" w:rsidP="00A82358">
            <w:pPr>
              <w:spacing w:after="0"/>
              <w:jc w:val="center"/>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Sesiones</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Antonio Nariño</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Carlos E. Restrepo</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130</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15</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La Fragua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15</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34</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Quiroga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24</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39</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Villa Mayor</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21</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31</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Barrios Unidos</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Alcázares</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11</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23</w:t>
            </w:r>
          </w:p>
        </w:tc>
      </w:tr>
      <w:tr w:rsidR="00796C45" w:rsidRPr="0083711B" w:rsidTr="00796C45">
        <w:trPr>
          <w:trHeight w:val="576"/>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Gimnasio Distrital Del Norte</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20</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Los Novios</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30</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28</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Bosa</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Bosa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184</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23</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Clarelandia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14</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30</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El Porvenir</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29</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31</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Naranjos</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28</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32</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Palestina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33</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34</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Pavco Autopista Sur</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11</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PPP San Luís</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64</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21</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Urbanización La Esperanza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20</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28</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Chapinero</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Gustavo Uribe Botero</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23</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de los Hippies</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9</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22</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El Virrey Norte</w:t>
            </w:r>
          </w:p>
        </w:tc>
        <w:tc>
          <w:tcPr>
            <w:tcW w:w="164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16</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Ciudad Bolívar</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Altos de la Estancia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10</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15</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Arborizadora Alta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9</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Arborizadora Alta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25</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33</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Candelaria La Nueva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5</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30</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El Taller - El Ensueño</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13</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22</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Illimaní</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22</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32</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Meissen</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38</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32</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Pasquilla</w:t>
            </w:r>
          </w:p>
        </w:tc>
        <w:tc>
          <w:tcPr>
            <w:tcW w:w="164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11</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Perdomo Soledad Lamprea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68</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19</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Urbanización La Estancia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8</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12</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Distrital</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Biblomóvil</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1295</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30</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BibloRed en mi casa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10089</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284</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Engativá</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Humedal Santa María del Lago</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9</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27</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Jardín Botánico</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17</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30</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Las Ferias</w:t>
            </w:r>
          </w:p>
        </w:tc>
        <w:tc>
          <w:tcPr>
            <w:tcW w:w="164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4</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El Carmelo</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28</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34</w:t>
            </w:r>
          </w:p>
        </w:tc>
      </w:tr>
      <w:tr w:rsidR="00796C45" w:rsidRPr="0083711B" w:rsidTr="00796C45">
        <w:trPr>
          <w:trHeight w:val="576"/>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Fundacional de Engativá Pueblo</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49</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34</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La Florida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23</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31</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La Serena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16</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30</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San Andrés</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11</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27</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Villa Luz</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38</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37</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PPP Tronquitos</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31</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36</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Unidad Deportiva El Salitre</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36</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22</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Fontibón</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La Giralda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14</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114</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Atahualpa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13</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26</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Carmen De La Laguna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13</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24</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Sauzalito</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33</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35</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Zona Franca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17</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30</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PPP Hayuelos</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32</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34</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Kennedy</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El Tintal Manuel Zapata Olivella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131</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64</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Gilma Jimenez</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56</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32</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Lago Timiza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20</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8</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Castilla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29</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34</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Cayetano Cañizares</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22</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36</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La Amistad</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11</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20</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Patio Bonito</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40</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37</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Timiza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42</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28</w:t>
            </w:r>
          </w:p>
        </w:tc>
      </w:tr>
      <w:tr w:rsidR="00796C45" w:rsidRPr="0083711B" w:rsidTr="00796C45">
        <w:trPr>
          <w:trHeight w:val="576"/>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Urbanización Carimagua-Parque Lucerna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18</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16</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La Candelaria</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Plazoleta Del Rosario</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125</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39</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Los Mártires</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Eduardo Santos</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43</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38</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El Renacimiento</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41</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31</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El Ricaurte</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15</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17</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Puente Aranda</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Ciudad Montes</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19</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36</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El Jazmín</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12</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33</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Puente Aranda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36</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20</w:t>
            </w:r>
          </w:p>
        </w:tc>
      </w:tr>
      <w:tr w:rsidR="00796C45" w:rsidRPr="0083711B" w:rsidTr="00796C45">
        <w:trPr>
          <w:trHeight w:val="576"/>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Puente Aranda Néstor Forero Alcalá</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28</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64</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Rafael Uribe Uribe</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Bosque De San Carlos</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57</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42</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Estadio Olaya Herrera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26</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35</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Los Molinos II</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30</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37</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Pijaos</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17</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31</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Rafael Uribe Uribe</w:t>
            </w:r>
          </w:p>
        </w:tc>
        <w:tc>
          <w:tcPr>
            <w:tcW w:w="164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20</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San Cristóbal</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Cárcel Distrital</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45</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30</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La Victoria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36</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25</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Gaitán Cortés</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4</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25</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La Victoria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7</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17</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San Cristóbal</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36</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33</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Villa De Los Alpes</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6</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22</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Santa Fe</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El Parque</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118</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22</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La Peña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116</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11</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La Independencia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12</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6</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Las Cruces</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37</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33</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Suba</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Cantalejo</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10</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17</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Casablanca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4</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19</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Conjunto Residencial Atabanza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67</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17</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Julio Mario Santo Domingo</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988</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61</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Mirandela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10</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30</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Fontanar Del Río</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12</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19</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La Gaitana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22</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Tibabuyes</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29</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19</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Suba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128</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11</w:t>
            </w:r>
          </w:p>
        </w:tc>
      </w:tr>
      <w:tr w:rsidR="00796C45" w:rsidRPr="0083711B" w:rsidTr="00796C45">
        <w:trPr>
          <w:trHeight w:val="576"/>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Suba - Parque Urbanización La Floresta II</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37</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34</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Sumapaz</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Sumapaz</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0</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7</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Teusaquillo</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El Campin</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22</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60</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Nivel central</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1930</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68</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Acevedo Tejada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10</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19</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Centro Nariño</w:t>
            </w:r>
          </w:p>
        </w:tc>
        <w:tc>
          <w:tcPr>
            <w:tcW w:w="164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15</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Nicolás De Federmán</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75</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28</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Paulo VI</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28</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29</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Salitre Greco</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56</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28</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Simón Bolívar</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26</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29</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Virgilio Barco</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792</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127</w:t>
            </w:r>
          </w:p>
        </w:tc>
      </w:tr>
      <w:tr w:rsidR="00796C45" w:rsidRPr="0083711B" w:rsidTr="00796C45">
        <w:trPr>
          <w:trHeight w:val="576"/>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Tunjuelito</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Bibloestación Tunal - TransMicable</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12</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Gabriel García Márquez - Tunal</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142</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79</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El Tunal</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39</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28</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Nuevo Muzú</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19</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32</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Venecia Pablo de Tarso</w:t>
            </w:r>
          </w:p>
        </w:tc>
        <w:tc>
          <w:tcPr>
            <w:tcW w:w="164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13</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Usaquén</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El Country</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46</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36</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Nueva Autopista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15</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27</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Santa Ana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14</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Urbanización Altablanca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36</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30</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Usaquén - Servitá</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33</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12</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rPr>
                <w:rFonts w:ascii="Calibri" w:eastAsia="Times New Roman" w:hAnsi="Calibri" w:cs="Calibri"/>
                <w:b/>
                <w:bCs/>
                <w:color w:val="000000"/>
                <w:sz w:val="20"/>
                <w:szCs w:val="20"/>
                <w:lang w:val="es-419" w:eastAsia="es-419"/>
              </w:rPr>
            </w:pPr>
            <w:r w:rsidRPr="0083711B">
              <w:rPr>
                <w:rFonts w:ascii="Calibri" w:eastAsia="Times New Roman" w:hAnsi="Calibri" w:cs="Calibri"/>
                <w:b/>
                <w:bCs/>
                <w:color w:val="000000"/>
                <w:sz w:val="20"/>
                <w:szCs w:val="20"/>
                <w:lang w:val="es-419" w:eastAsia="es-419"/>
              </w:rPr>
              <w:t>Usme</w:t>
            </w: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La Marichuela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113</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10</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Nuevo Milenio</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21</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36</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El Virrey Sur</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33</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19</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La Andrea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49</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31</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La Aurora II</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20</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32</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San Cayetano</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17</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17</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Valles de Cafam</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43</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35</w:t>
            </w:r>
          </w:p>
        </w:tc>
      </w:tr>
      <w:tr w:rsidR="00796C45" w:rsidRPr="0083711B" w:rsidTr="00796C45">
        <w:trPr>
          <w:trHeight w:val="288"/>
        </w:trPr>
        <w:tc>
          <w:tcPr>
            <w:tcW w:w="266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Parque Villa Alemana</w:t>
            </w:r>
          </w:p>
        </w:tc>
        <w:tc>
          <w:tcPr>
            <w:tcW w:w="164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10</w:t>
            </w:r>
          </w:p>
        </w:tc>
        <w:tc>
          <w:tcPr>
            <w:tcW w:w="1520" w:type="dxa"/>
            <w:shd w:val="clear" w:color="auto" w:fill="auto"/>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27</w:t>
            </w:r>
          </w:p>
        </w:tc>
      </w:tr>
      <w:tr w:rsidR="00796C45" w:rsidRPr="0083711B" w:rsidTr="00796C45">
        <w:trPr>
          <w:trHeight w:val="288"/>
        </w:trPr>
        <w:tc>
          <w:tcPr>
            <w:tcW w:w="2660" w:type="dxa"/>
            <w:shd w:val="clear" w:color="auto" w:fill="auto"/>
            <w:noWrap/>
            <w:vAlign w:val="center"/>
            <w:hideMark/>
          </w:tcPr>
          <w:p w:rsidR="00796C45" w:rsidRPr="0083711B" w:rsidRDefault="00796C45" w:rsidP="00A82358">
            <w:pPr>
              <w:spacing w:after="0"/>
              <w:jc w:val="right"/>
              <w:rPr>
                <w:rFonts w:ascii="Calibri" w:eastAsia="Times New Roman" w:hAnsi="Calibri" w:cs="Calibri"/>
                <w:color w:val="000000"/>
                <w:sz w:val="20"/>
                <w:szCs w:val="20"/>
                <w:lang w:val="es-419" w:eastAsia="es-419"/>
              </w:rPr>
            </w:pPr>
          </w:p>
        </w:tc>
        <w:tc>
          <w:tcPr>
            <w:tcW w:w="3280" w:type="dxa"/>
            <w:shd w:val="clear" w:color="auto" w:fill="auto"/>
            <w:noWrap/>
            <w:vAlign w:val="center"/>
            <w:hideMark/>
          </w:tcPr>
          <w:p w:rsidR="00796C45" w:rsidRPr="0083711B" w:rsidRDefault="00796C45" w:rsidP="00A82358">
            <w:pPr>
              <w:spacing w:after="0"/>
              <w:rPr>
                <w:rFonts w:ascii="Times New Roman" w:eastAsia="Times New Roman" w:hAnsi="Times New Roman" w:cs="Times New Roman"/>
                <w:sz w:val="20"/>
                <w:szCs w:val="20"/>
                <w:lang w:val="es-419" w:eastAsia="es-419"/>
              </w:rPr>
            </w:pPr>
          </w:p>
        </w:tc>
        <w:tc>
          <w:tcPr>
            <w:tcW w:w="1640" w:type="dxa"/>
            <w:shd w:val="clear" w:color="auto" w:fill="auto"/>
            <w:noWrap/>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 xml:space="preserve">                   18,675 </w:t>
            </w:r>
          </w:p>
        </w:tc>
        <w:tc>
          <w:tcPr>
            <w:tcW w:w="1520" w:type="dxa"/>
            <w:shd w:val="clear" w:color="auto" w:fill="auto"/>
            <w:noWrap/>
            <w:vAlign w:val="center"/>
            <w:hideMark/>
          </w:tcPr>
          <w:p w:rsidR="00796C45" w:rsidRPr="0083711B" w:rsidRDefault="00796C45" w:rsidP="00A82358">
            <w:pPr>
              <w:spacing w:after="0"/>
              <w:rPr>
                <w:rFonts w:ascii="Calibri" w:eastAsia="Times New Roman" w:hAnsi="Calibri" w:cs="Calibri"/>
                <w:color w:val="000000"/>
                <w:sz w:val="20"/>
                <w:szCs w:val="20"/>
                <w:lang w:val="es-419" w:eastAsia="es-419"/>
              </w:rPr>
            </w:pPr>
            <w:r w:rsidRPr="0083711B">
              <w:rPr>
                <w:rFonts w:ascii="Calibri" w:eastAsia="Times New Roman" w:hAnsi="Calibri" w:cs="Calibri"/>
                <w:color w:val="000000"/>
                <w:sz w:val="20"/>
                <w:szCs w:val="20"/>
                <w:lang w:val="es-419" w:eastAsia="es-419"/>
              </w:rPr>
              <w:t xml:space="preserve">                  3,656 </w:t>
            </w:r>
          </w:p>
        </w:tc>
      </w:tr>
    </w:tbl>
    <w:p w:rsidR="00796C45" w:rsidRDefault="00796C45" w:rsidP="00A82358">
      <w:pPr>
        <w:spacing w:after="0"/>
      </w:pPr>
    </w:p>
    <w:p w:rsidR="00A82358" w:rsidRDefault="00A82358" w:rsidP="00CE62DB">
      <w:pPr>
        <w:pStyle w:val="Ttulo3"/>
        <w:spacing w:before="0"/>
        <w:rPr>
          <w:color w:val="1F4E79" w:themeColor="accent5" w:themeShade="80"/>
        </w:rPr>
      </w:pPr>
      <w:bookmarkStart w:id="256" w:name="_Toc70022454"/>
      <w:r>
        <w:rPr>
          <w:color w:val="1F4E79" w:themeColor="accent5" w:themeShade="80"/>
        </w:rPr>
        <w:t xml:space="preserve">Meta 2: </w:t>
      </w:r>
      <w:r w:rsidRPr="00A82358">
        <w:rPr>
          <w:color w:val="1F4E79" w:themeColor="accent5" w:themeShade="80"/>
        </w:rPr>
        <w:t>Formular 1 política distrital de lectura, escritura y bibliotecas y otros espacios de circulación del libro</w:t>
      </w:r>
      <w:bookmarkEnd w:id="256"/>
    </w:p>
    <w:p w:rsidR="00A82358" w:rsidRPr="00A82358" w:rsidRDefault="00A82358" w:rsidP="00CE62DB">
      <w:pPr>
        <w:spacing w:after="0"/>
      </w:pPr>
    </w:p>
    <w:tbl>
      <w:tblPr>
        <w:tblW w:w="9828" w:type="dxa"/>
        <w:jc w:val="center"/>
        <w:tblLayout w:type="fixed"/>
        <w:tblLook w:val="0000" w:firstRow="0" w:lastRow="0" w:firstColumn="0" w:lastColumn="0" w:noHBand="0" w:noVBand="0"/>
      </w:tblPr>
      <w:tblGrid>
        <w:gridCol w:w="705"/>
        <w:gridCol w:w="5025"/>
        <w:gridCol w:w="1695"/>
        <w:gridCol w:w="1245"/>
        <w:gridCol w:w="1158"/>
      </w:tblGrid>
      <w:tr w:rsidR="00A82358" w:rsidRPr="00A82358" w:rsidTr="00A82358">
        <w:trPr>
          <w:jc w:val="center"/>
        </w:trPr>
        <w:tc>
          <w:tcPr>
            <w:tcW w:w="705" w:type="dxa"/>
            <w:tcBorders>
              <w:top w:val="single" w:sz="4" w:space="0" w:color="000000"/>
              <w:left w:val="single" w:sz="4" w:space="0" w:color="000000"/>
              <w:bottom w:val="single" w:sz="4" w:space="0" w:color="000000"/>
            </w:tcBorders>
            <w:shd w:val="clear" w:color="auto" w:fill="9900FF"/>
            <w:vAlign w:val="center"/>
          </w:tcPr>
          <w:p w:rsidR="00796C45" w:rsidRPr="00A82358" w:rsidRDefault="00796C45" w:rsidP="00CE62DB">
            <w:pPr>
              <w:spacing w:after="0"/>
              <w:ind w:hanging="2"/>
              <w:jc w:val="center"/>
              <w:rPr>
                <w:color w:val="FFFFFF" w:themeColor="background1"/>
                <w:sz w:val="20"/>
              </w:rPr>
            </w:pPr>
            <w:r w:rsidRPr="00A82358">
              <w:rPr>
                <w:b/>
                <w:color w:val="FFFFFF" w:themeColor="background1"/>
                <w:sz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rsidR="00796C45" w:rsidRPr="00A82358" w:rsidRDefault="00796C45" w:rsidP="00CE62DB">
            <w:pPr>
              <w:spacing w:after="0"/>
              <w:ind w:hanging="2"/>
              <w:jc w:val="center"/>
              <w:rPr>
                <w:color w:val="FFFFFF" w:themeColor="background1"/>
                <w:sz w:val="20"/>
              </w:rPr>
            </w:pPr>
            <w:r w:rsidRPr="00A82358">
              <w:rPr>
                <w:b/>
                <w:color w:val="FFFFFF" w:themeColor="background1"/>
                <w:sz w:val="20"/>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rsidR="00796C45" w:rsidRPr="00A82358" w:rsidRDefault="00796C45" w:rsidP="00CE62DB">
            <w:pPr>
              <w:spacing w:after="0"/>
              <w:ind w:hanging="2"/>
              <w:jc w:val="center"/>
              <w:rPr>
                <w:color w:val="FFFFFF" w:themeColor="background1"/>
                <w:sz w:val="20"/>
              </w:rPr>
            </w:pPr>
            <w:r w:rsidRPr="00A82358">
              <w:rPr>
                <w:b/>
                <w:color w:val="FFFFFF" w:themeColor="background1"/>
                <w:sz w:val="20"/>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rsidR="00796C45" w:rsidRPr="00A82358" w:rsidRDefault="00796C45" w:rsidP="00CE62DB">
            <w:pPr>
              <w:spacing w:after="0"/>
              <w:ind w:hanging="2"/>
              <w:jc w:val="center"/>
              <w:rPr>
                <w:color w:val="FFFFFF" w:themeColor="background1"/>
                <w:sz w:val="20"/>
              </w:rPr>
            </w:pPr>
            <w:r w:rsidRPr="00A82358">
              <w:rPr>
                <w:b/>
                <w:color w:val="FFFFFF" w:themeColor="background1"/>
                <w:sz w:val="20"/>
              </w:rPr>
              <w:t>Ejecución Vigencia</w:t>
            </w:r>
          </w:p>
        </w:tc>
        <w:tc>
          <w:tcPr>
            <w:tcW w:w="1158" w:type="dxa"/>
            <w:tcBorders>
              <w:top w:val="single" w:sz="4" w:space="0" w:color="000000"/>
              <w:left w:val="single" w:sz="4" w:space="0" w:color="000000"/>
              <w:bottom w:val="single" w:sz="4" w:space="0" w:color="000000"/>
              <w:right w:val="single" w:sz="4" w:space="0" w:color="000000"/>
            </w:tcBorders>
            <w:shd w:val="clear" w:color="auto" w:fill="9900FF"/>
            <w:vAlign w:val="center"/>
          </w:tcPr>
          <w:p w:rsidR="00796C45" w:rsidRPr="00A82358" w:rsidRDefault="00796C45" w:rsidP="00CE62DB">
            <w:pPr>
              <w:spacing w:after="0"/>
              <w:ind w:hanging="2"/>
              <w:jc w:val="center"/>
              <w:rPr>
                <w:color w:val="FFFFFF" w:themeColor="background1"/>
                <w:sz w:val="20"/>
              </w:rPr>
            </w:pPr>
            <w:r w:rsidRPr="00A82358">
              <w:rPr>
                <w:b/>
                <w:color w:val="FFFFFF" w:themeColor="background1"/>
                <w:sz w:val="20"/>
              </w:rPr>
              <w:t>% Avance</w:t>
            </w:r>
          </w:p>
        </w:tc>
      </w:tr>
      <w:tr w:rsidR="00796C45" w:rsidTr="00A82358">
        <w:trPr>
          <w:trHeight w:val="453"/>
          <w:jc w:val="center"/>
        </w:trPr>
        <w:tc>
          <w:tcPr>
            <w:tcW w:w="705" w:type="dxa"/>
            <w:tcBorders>
              <w:left w:val="single" w:sz="4" w:space="0" w:color="000000"/>
              <w:bottom w:val="single" w:sz="4" w:space="0" w:color="000000"/>
            </w:tcBorders>
            <w:vAlign w:val="center"/>
          </w:tcPr>
          <w:p w:rsidR="00796C45" w:rsidRDefault="00796C45" w:rsidP="00CE62DB">
            <w:pPr>
              <w:spacing w:after="0"/>
              <w:ind w:hanging="2"/>
              <w:jc w:val="center"/>
            </w:pPr>
            <w:r>
              <w:t>2</w:t>
            </w:r>
          </w:p>
        </w:tc>
        <w:tc>
          <w:tcPr>
            <w:tcW w:w="5025" w:type="dxa"/>
            <w:tcBorders>
              <w:left w:val="single" w:sz="4" w:space="0" w:color="000000"/>
              <w:bottom w:val="single" w:sz="4" w:space="0" w:color="000000"/>
            </w:tcBorders>
            <w:vAlign w:val="center"/>
          </w:tcPr>
          <w:p w:rsidR="00796C45" w:rsidRDefault="00796C45" w:rsidP="00CE62DB">
            <w:pPr>
              <w:spacing w:after="0"/>
              <w:ind w:hanging="2"/>
            </w:pPr>
            <w:r>
              <w:t>(C) Formular 1 política distrital de lectura, escritura y bibliotecas y otros espacios de circulación del libro</w:t>
            </w:r>
          </w:p>
        </w:tc>
        <w:tc>
          <w:tcPr>
            <w:tcW w:w="1695" w:type="dxa"/>
            <w:tcBorders>
              <w:left w:val="single" w:sz="4" w:space="0" w:color="000000"/>
              <w:bottom w:val="single" w:sz="4" w:space="0" w:color="000000"/>
            </w:tcBorders>
            <w:vAlign w:val="center"/>
          </w:tcPr>
          <w:p w:rsidR="00796C45" w:rsidRDefault="00796C45" w:rsidP="00CE62DB">
            <w:pPr>
              <w:spacing w:after="0"/>
              <w:ind w:hanging="2"/>
              <w:jc w:val="center"/>
            </w:pPr>
            <w:r>
              <w:t>0,</w:t>
            </w:r>
            <w:r w:rsidR="003162B4">
              <w:t>5</w:t>
            </w:r>
          </w:p>
        </w:tc>
        <w:tc>
          <w:tcPr>
            <w:tcW w:w="1245" w:type="dxa"/>
            <w:tcBorders>
              <w:left w:val="single" w:sz="4" w:space="0" w:color="000000"/>
              <w:bottom w:val="single" w:sz="4" w:space="0" w:color="000000"/>
            </w:tcBorders>
            <w:vAlign w:val="center"/>
          </w:tcPr>
          <w:p w:rsidR="00796C45" w:rsidRDefault="00796C45" w:rsidP="00CE62DB">
            <w:pPr>
              <w:spacing w:after="0"/>
              <w:ind w:hanging="2"/>
              <w:jc w:val="center"/>
            </w:pPr>
            <w:r>
              <w:t>0,</w:t>
            </w:r>
            <w:r w:rsidR="003162B4">
              <w:t>19</w:t>
            </w:r>
          </w:p>
        </w:tc>
        <w:tc>
          <w:tcPr>
            <w:tcW w:w="1158" w:type="dxa"/>
            <w:tcBorders>
              <w:left w:val="single" w:sz="4" w:space="0" w:color="000000"/>
              <w:bottom w:val="single" w:sz="4" w:space="0" w:color="000000"/>
              <w:right w:val="single" w:sz="4" w:space="0" w:color="000000"/>
            </w:tcBorders>
            <w:vAlign w:val="center"/>
          </w:tcPr>
          <w:p w:rsidR="00796C45" w:rsidRDefault="003162B4" w:rsidP="00CE62DB">
            <w:pPr>
              <w:spacing w:after="0"/>
              <w:ind w:hanging="2"/>
              <w:jc w:val="center"/>
            </w:pPr>
            <w:r>
              <w:t>38</w:t>
            </w:r>
            <w:r w:rsidR="00796C45">
              <w:t>%</w:t>
            </w:r>
          </w:p>
        </w:tc>
      </w:tr>
    </w:tbl>
    <w:p w:rsidR="00796C45" w:rsidRDefault="00796C45" w:rsidP="00CE62DB">
      <w:pPr>
        <w:spacing w:after="0"/>
        <w:ind w:hanging="2"/>
      </w:pPr>
    </w:p>
    <w:p w:rsidR="001A064D" w:rsidRPr="00BA74FC" w:rsidRDefault="001A064D" w:rsidP="001A064D">
      <w:pPr>
        <w:pStyle w:val="Ttulo4"/>
        <w:spacing w:before="0"/>
      </w:pPr>
      <w:bookmarkStart w:id="257" w:name="_Toc70022455"/>
      <w:r>
        <w:t xml:space="preserve">4.1 </w:t>
      </w:r>
      <w:r w:rsidRPr="00BA74FC">
        <w:t>Reporte de avance y logros de la meta del proyecto</w:t>
      </w:r>
      <w:bookmarkEnd w:id="257"/>
      <w:r>
        <w:tab/>
      </w:r>
      <w:r>
        <w:tab/>
      </w:r>
      <w:r>
        <w:tab/>
      </w:r>
      <w:r>
        <w:tab/>
      </w:r>
    </w:p>
    <w:p w:rsidR="001A064D" w:rsidRDefault="001A064D" w:rsidP="00CE62DB">
      <w:pPr>
        <w:spacing w:after="0"/>
      </w:pPr>
    </w:p>
    <w:p w:rsidR="00796C45" w:rsidRPr="00277898" w:rsidRDefault="00796C45" w:rsidP="00CE62DB">
      <w:pPr>
        <w:spacing w:after="0"/>
      </w:pPr>
      <w:r w:rsidRPr="00277898">
        <w:t>La formulación de la política pública de Lectura, Escritura y Oralidad “Leer para la Vida”, es el instrumento mediante el cual se generarán mecanismos de articulación a largo plazo de iniciativas públicas, comunitarias, de la sociedad civil y privadas que promuevan el acceso y la apropiación de la cultura escrita.</w:t>
      </w:r>
    </w:p>
    <w:p w:rsidR="00796C45" w:rsidRPr="004571D4" w:rsidRDefault="00796C45" w:rsidP="00CE62DB">
      <w:r w:rsidRPr="004571D4">
        <w:t>El Plan Maestro como componente fundamental para la Política Distrital de Lectura y Bibliotecas, busca realizar el levantamiento y estudio crítico urbanístico de la estructura de localización de la diversa edilicia bibliotecaria y de los entornos espaciales de las distintas tipologías de equipamientos bibliotecarios, partiendo de su relación urbana con los demás sistemas funcionales y de servicios de la Capital y su región.</w:t>
      </w:r>
    </w:p>
    <w:p w:rsidR="00796C45" w:rsidRDefault="00796C45" w:rsidP="00CE62DB">
      <w:r>
        <w:t>El Plan Maestro de Bibliotecas Públicas de Bogotá- PMBPB- presenta un avance total del 13% al 31 de marzo de 2021, conforme la programación de metas aprobada por la Dirección de Lectura y Bibliotecas para este proyecto. Los avances por componente se presentan a continuación:</w:t>
      </w:r>
    </w:p>
    <w:p w:rsidR="00796C45" w:rsidRPr="00277898" w:rsidRDefault="00796C45" w:rsidP="00CE62DB">
      <w:r>
        <w:lastRenderedPageBreak/>
        <w:t>Avance del 13% en la elaboración del Documento Técnico de Soporte del proyecto que representa el 16% del Plan Maestro de Bibliotecas Públicas de Bogotá (avance del 2% respecto al total del proyecto). En particular, se avanzó en el horizonte programático, teórico, político y conceptual para la formulación y en el diagnóstico institucional.</w:t>
      </w:r>
    </w:p>
    <w:p w:rsidR="00796C45" w:rsidRPr="00277898" w:rsidRDefault="00796C45" w:rsidP="00CE62DB">
      <w:r>
        <w:t>Avance del 33% del análisis urbano arquitectónico que representa el 12% del Plan Maestro de Bibliotecas Públicas de Bogotá (avance del 4% respecto al total del proyecto). Se reporta avance en los siguientes aspectos:</w:t>
      </w:r>
    </w:p>
    <w:p w:rsidR="00796C45" w:rsidRDefault="00796C45" w:rsidP="00CE62DB">
      <w:r>
        <w:t>Presentación general de referentes nacionales e internacionales como punto de partida para la clasificación tipológica de las bibliotecas.</w:t>
      </w:r>
    </w:p>
    <w:p w:rsidR="00796C45" w:rsidRDefault="00796C45" w:rsidP="00CE62DB">
      <w:r>
        <w:t>Fichas síntesis para el análisis de referentes de los siguientes casos: Sistema de bibliotecas públicas de Nueva York, Sistema de Bibliotecas públicas de Medellín, El Parque Biblioteca Pública Gabriel García Márquez Doce de Octubred y la Biblioteca nacional de Inglaterra Británica.</w:t>
      </w:r>
    </w:p>
    <w:p w:rsidR="00796C45" w:rsidRDefault="00796C45" w:rsidP="00CE62DB">
      <w:r>
        <w:t>Cartografías de la evolución histórica de la red de bibliotecas públicas de Bogotá.</w:t>
      </w:r>
    </w:p>
    <w:p w:rsidR="00796C45" w:rsidRDefault="00796C45" w:rsidP="00CE62DB">
      <w:r>
        <w:t>Cartografías de análisis de proximidad de las bibliotecas públicas, PPP, Bibloestaciones y bibliotecas comunitarias.</w:t>
      </w:r>
    </w:p>
    <w:p w:rsidR="00796C45" w:rsidRDefault="00796C45" w:rsidP="00CE62DB">
      <w:r>
        <w:t>Cartografías consolidadas de los entornos urbanos a nivel individual, con sus respectivas áreas aferentes o áreas de influencia definidas por proximidad, para las 6 bibliotecas mayores de BIBLORED. Estas cartografías corresponden a las estructuras ecológica principal, funcional y de servicios y socioeconómica del actual Plan de Ordenamiento territorial de Bogotá.</w:t>
      </w:r>
    </w:p>
    <w:p w:rsidR="00796C45" w:rsidRDefault="00796C45" w:rsidP="00CE62DB">
      <w:r>
        <w:t>Cartografías de análisis de coberturas para el conjunto de las 6 bibliotecas mayores, versus las densidades de población total, de menores de 9 años y de mayores de 60 años, así como también versus los componentes más relevantes de las estructuras urbanas generales del POT vigente.</w:t>
      </w:r>
    </w:p>
    <w:p w:rsidR="00796C45" w:rsidRDefault="00796C45" w:rsidP="00CE62DB">
      <w:r>
        <w:t>Fichas de entornos urbanos y análisis de impactos de las 6 bibliotecas mayores y de 6 bibliotecas locales de BIBLORED</w:t>
      </w:r>
    </w:p>
    <w:p w:rsidR="00796C45" w:rsidRDefault="00796C45" w:rsidP="00CE62DB">
      <w:r>
        <w:t xml:space="preserve">Avance del 75% del análisis institucional, normativo y financiero, que representa el </w:t>
      </w:r>
      <w:r>
        <w:rPr>
          <w:highlight w:val="white"/>
        </w:rPr>
        <w:t xml:space="preserve">8 % </w:t>
      </w:r>
      <w:r>
        <w:t>del Plan Maestro de Bibliotecas Públicas de Bogotá (avance del 6% respecto al total del proyecto). Se reporta avance en los siguientes aspectos:</w:t>
      </w:r>
    </w:p>
    <w:p w:rsidR="00796C45" w:rsidRDefault="00796C45" w:rsidP="00CE62DB">
      <w:r>
        <w:t>Documentación y análisis del marco de política pública, institucional y normativo desde los ámbitos internacional, nacional y distrital para la formulación del PMBPB.</w:t>
      </w:r>
    </w:p>
    <w:p w:rsidR="00796C45" w:rsidRDefault="00796C45" w:rsidP="00CE62DB">
      <w:r>
        <w:t>Identificación de los programas de bibliotecas en administraciones distritales anteriores.</w:t>
      </w:r>
    </w:p>
    <w:p w:rsidR="00796C45" w:rsidRDefault="00796C45" w:rsidP="00CE62DB">
      <w:r>
        <w:t>Análisis del programa de Bibliotecas públicas en el POT vigente.</w:t>
      </w:r>
    </w:p>
    <w:p w:rsidR="00796C45" w:rsidRDefault="00796C45" w:rsidP="00CE62DB">
      <w:r>
        <w:t xml:space="preserve">Identificación de los objetivos y lineamientos generales del nuevo plan de ordenamiento territorial, a partir de la participación de la DLB en el “taller pedagógico POT con </w:t>
      </w:r>
      <w:r>
        <w:lastRenderedPageBreak/>
        <w:t>colaboradores y colaboradoras de las entidades distritales” convocado por la Secretaría de Planeación Distrital, para su articulación con el Plan Maestro.</w:t>
      </w:r>
    </w:p>
    <w:p w:rsidR="00796C45" w:rsidRDefault="00796C45" w:rsidP="00CE62DB">
      <w:r>
        <w:t>Identificación de los programas de bibliotecas en administraciones distritales anteriores.</w:t>
      </w:r>
    </w:p>
    <w:p w:rsidR="00796C45" w:rsidRDefault="00796C45" w:rsidP="00CE62DB">
      <w:r>
        <w:t>Documentación y análisis del Plan Maestro de Equipamientos Culturales y del Sistema de Equipamientos Culturales.</w:t>
      </w:r>
    </w:p>
    <w:p w:rsidR="00796C45" w:rsidRDefault="00796C45" w:rsidP="00CE62DB">
      <w:pPr>
        <w:spacing w:after="0"/>
      </w:pPr>
      <w:r>
        <w:t>Avance del 8% del análisis socioeconómico que representa el 12</w:t>
      </w:r>
      <w:r>
        <w:rPr>
          <w:highlight w:val="white"/>
        </w:rPr>
        <w:t xml:space="preserve">% del </w:t>
      </w:r>
      <w:r>
        <w:t>Plan Maestro de Bibliotecas Públicas de Bogotá (avance del 1% del total del proyecto). El avance corresponde al análisis de coberturas de las bibliotecas públicas con respecto a la densidad de población, población infantil menor a 9 años y población mayor de 60 años.</w:t>
      </w:r>
    </w:p>
    <w:p w:rsidR="00CE62DB" w:rsidRDefault="00CE62DB" w:rsidP="00CE62DB">
      <w:pPr>
        <w:pStyle w:val="Ttulo4"/>
        <w:spacing w:before="0"/>
      </w:pPr>
    </w:p>
    <w:p w:rsidR="00A82358" w:rsidRDefault="00A82358" w:rsidP="00CE62DB">
      <w:pPr>
        <w:pStyle w:val="Ttulo4"/>
        <w:spacing w:before="0"/>
      </w:pPr>
      <w:bookmarkStart w:id="258" w:name="_Toc70022456"/>
      <w:r>
        <w:t>4.2 Retrasos y soluciones de la meta del proyecto</w:t>
      </w:r>
      <w:bookmarkEnd w:id="258"/>
      <w:r>
        <w:tab/>
      </w:r>
      <w:r>
        <w:tab/>
      </w:r>
      <w:r>
        <w:tab/>
      </w:r>
      <w:r>
        <w:tab/>
      </w:r>
      <w:r>
        <w:tab/>
      </w:r>
    </w:p>
    <w:p w:rsidR="00796C45" w:rsidRDefault="00796C45" w:rsidP="00CE62DB">
      <w:pPr>
        <w:spacing w:after="0"/>
      </w:pPr>
    </w:p>
    <w:p w:rsidR="00796C45" w:rsidRDefault="00796C45" w:rsidP="00CE62DB">
      <w:pPr>
        <w:spacing w:after="0"/>
      </w:pPr>
      <w:r>
        <w:t>No se han presentado retrasos que afecten el avance de la meta del proyecto.</w:t>
      </w:r>
    </w:p>
    <w:p w:rsidR="00796C45" w:rsidRDefault="00796C45" w:rsidP="00A82358">
      <w:pPr>
        <w:spacing w:after="0"/>
      </w:pPr>
    </w:p>
    <w:p w:rsidR="00A82358" w:rsidRDefault="00A82358" w:rsidP="00A82358">
      <w:pPr>
        <w:pStyle w:val="Ttulo4"/>
        <w:spacing w:before="0"/>
      </w:pPr>
      <w:bookmarkStart w:id="259" w:name="_Toc70022457"/>
      <w:r>
        <w:t>4.3 Beneficios de ciudad</w:t>
      </w:r>
      <w:bookmarkEnd w:id="259"/>
      <w:r>
        <w:tab/>
      </w:r>
      <w:r>
        <w:tab/>
      </w:r>
      <w:r>
        <w:tab/>
      </w:r>
      <w:r>
        <w:tab/>
      </w:r>
      <w:r>
        <w:tab/>
      </w:r>
      <w:r>
        <w:tab/>
      </w:r>
      <w:r>
        <w:tab/>
      </w:r>
      <w:r>
        <w:tab/>
      </w:r>
      <w:r>
        <w:tab/>
      </w:r>
    </w:p>
    <w:p w:rsidR="00796C45" w:rsidRDefault="00796C45" w:rsidP="00A82358">
      <w:pPr>
        <w:spacing w:after="0"/>
        <w:ind w:hanging="2"/>
        <w:rPr>
          <w:u w:val="single"/>
        </w:rPr>
      </w:pPr>
    </w:p>
    <w:p w:rsidR="00796C45" w:rsidRDefault="00796C45" w:rsidP="00A82358">
      <w:pPr>
        <w:spacing w:after="0"/>
        <w:ind w:hanging="2"/>
      </w:pPr>
      <w:r>
        <w:rPr>
          <w:color w:val="000000"/>
        </w:rPr>
        <w:t xml:space="preserve">La etapa de estructuración del diagnóstico, definición del esquema e inicio de la fase de agenda pública, por el momento, no implica un beneficio directo para la ciudad. El beneficio se verá reflejado cuando se culmine la etapa de formulación y se dé paso a la adopción de la política e implementación de la misma. </w:t>
      </w:r>
    </w:p>
    <w:p w:rsidR="00796C45" w:rsidRDefault="00796C45" w:rsidP="00A82358">
      <w:pPr>
        <w:spacing w:after="0"/>
        <w:ind w:hanging="2"/>
        <w:rPr>
          <w:color w:val="000000"/>
        </w:rPr>
      </w:pPr>
    </w:p>
    <w:p w:rsidR="00A82358" w:rsidRDefault="00A82358" w:rsidP="00A82358">
      <w:pPr>
        <w:pStyle w:val="Ttulo4"/>
        <w:spacing w:before="0"/>
      </w:pPr>
      <w:bookmarkStart w:id="260" w:name="_Toc70022458"/>
      <w:r>
        <w:t>4.4 Enfoque poblacional</w:t>
      </w:r>
      <w:bookmarkEnd w:id="260"/>
      <w:r>
        <w:t xml:space="preserve"> </w:t>
      </w:r>
      <w:r>
        <w:tab/>
      </w:r>
      <w:r>
        <w:tab/>
      </w:r>
      <w:r>
        <w:tab/>
      </w:r>
      <w:r>
        <w:tab/>
      </w:r>
      <w:r>
        <w:tab/>
      </w:r>
      <w:r>
        <w:tab/>
      </w:r>
      <w:r>
        <w:tab/>
      </w:r>
      <w:r>
        <w:tab/>
      </w:r>
      <w:r>
        <w:tab/>
      </w:r>
    </w:p>
    <w:p w:rsidR="00796C45" w:rsidRDefault="00796C45" w:rsidP="00A82358">
      <w:pPr>
        <w:spacing w:after="0"/>
        <w:ind w:hanging="2"/>
        <w:rPr>
          <w:color w:val="000000"/>
        </w:rPr>
      </w:pPr>
    </w:p>
    <w:p w:rsidR="00796C45" w:rsidRDefault="00796C45" w:rsidP="00A82358">
      <w:pPr>
        <w:spacing w:after="0"/>
        <w:ind w:hanging="2"/>
      </w:pPr>
      <w:r>
        <w:t>De acuerdo con el Plan Distrital de Lectura, Escritura y Oralidad, “Leer para la vida” y las líneas de Acceso y de Participación y apropiación se estableció el enfoque poblacional al que se espera llegar; es decir infancia, mujeres, jóvenes en situación de vulnerabilidad y al borde de la ilegalidad; personas con capacidades diversas, atención a migrantes, habitantes de calle, víctimas y reinsertados. Sobre la implementación del enfoque poblacional se han realizado avances a través de la estrategia de extensión bibliotecaria como se observa en el numeral 1.2.</w:t>
      </w:r>
    </w:p>
    <w:p w:rsidR="00796C45" w:rsidRDefault="00796C45" w:rsidP="00A82358">
      <w:pPr>
        <w:spacing w:after="0"/>
        <w:ind w:hanging="2"/>
      </w:pPr>
    </w:p>
    <w:p w:rsidR="00A82358" w:rsidRDefault="00A82358" w:rsidP="00A82358">
      <w:pPr>
        <w:pStyle w:val="Ttulo4"/>
      </w:pPr>
      <w:bookmarkStart w:id="261" w:name="_Toc70022459"/>
      <w:r>
        <w:t>4.5 Enfoque territorial</w:t>
      </w:r>
      <w:bookmarkEnd w:id="261"/>
      <w:r>
        <w:tab/>
      </w:r>
      <w:r>
        <w:tab/>
      </w:r>
      <w:r>
        <w:tab/>
      </w:r>
      <w:r>
        <w:tab/>
      </w:r>
      <w:r>
        <w:tab/>
      </w:r>
      <w:r>
        <w:tab/>
      </w:r>
      <w:r>
        <w:tab/>
      </w:r>
      <w:r>
        <w:tab/>
      </w:r>
      <w:r>
        <w:tab/>
      </w:r>
    </w:p>
    <w:p w:rsidR="00796C45" w:rsidRPr="009A1B06" w:rsidRDefault="00796C45" w:rsidP="00A82358">
      <w:pPr>
        <w:spacing w:after="0"/>
        <w:ind w:hanging="2"/>
        <w:rPr>
          <w:b/>
          <w:u w:val="single"/>
        </w:rPr>
      </w:pPr>
    </w:p>
    <w:p w:rsidR="00796C45" w:rsidRPr="00FE5464" w:rsidRDefault="00796C45" w:rsidP="00A82358">
      <w:pPr>
        <w:spacing w:after="0"/>
        <w:ind w:hanging="2"/>
        <w:rPr>
          <w:color w:val="000000"/>
        </w:rPr>
      </w:pPr>
      <w:r w:rsidRPr="00FE5464">
        <w:rPr>
          <w:color w:val="000000"/>
        </w:rPr>
        <w:t xml:space="preserve">En esta etapa del desarrollo de las </w:t>
      </w:r>
      <w:r>
        <w:rPr>
          <w:color w:val="000000"/>
        </w:rPr>
        <w:t>a</w:t>
      </w:r>
      <w:r w:rsidRPr="00FE5464">
        <w:rPr>
          <w:color w:val="000000"/>
        </w:rPr>
        <w:t>ctividades no se tiene enfoque territorial de la actividad</w:t>
      </w:r>
    </w:p>
    <w:p w:rsidR="00796C45" w:rsidRDefault="00796C45" w:rsidP="00A82358">
      <w:pPr>
        <w:spacing w:after="0"/>
        <w:rPr>
          <w:color w:val="000000"/>
        </w:rPr>
      </w:pPr>
    </w:p>
    <w:p w:rsidR="00A82358" w:rsidRDefault="00A82358" w:rsidP="00A82358">
      <w:pPr>
        <w:pStyle w:val="Ttulo3"/>
        <w:rPr>
          <w:color w:val="1F4E79" w:themeColor="accent5" w:themeShade="80"/>
        </w:rPr>
      </w:pPr>
      <w:bookmarkStart w:id="262" w:name="_Toc70022460"/>
      <w:r>
        <w:rPr>
          <w:color w:val="1F4E79" w:themeColor="accent5" w:themeShade="80"/>
        </w:rPr>
        <w:t xml:space="preserve">Meta 3: </w:t>
      </w:r>
      <w:r w:rsidRPr="00A82358">
        <w:rPr>
          <w:color w:val="1F4E79" w:themeColor="accent5" w:themeShade="80"/>
        </w:rPr>
        <w:t>Promover 4 espacios y/o eventos de valoración social del libro, la lectura y la literatura en la ciudad.</w:t>
      </w:r>
      <w:bookmarkEnd w:id="262"/>
    </w:p>
    <w:p w:rsidR="00A82358" w:rsidRDefault="00A82358" w:rsidP="00A82358">
      <w:pPr>
        <w:spacing w:after="0"/>
        <w:rPr>
          <w:color w:val="000000"/>
        </w:rPr>
      </w:pPr>
    </w:p>
    <w:tbl>
      <w:tblPr>
        <w:tblW w:w="9686" w:type="dxa"/>
        <w:jc w:val="center"/>
        <w:tblLayout w:type="fixed"/>
        <w:tblLook w:val="0000" w:firstRow="0" w:lastRow="0" w:firstColumn="0" w:lastColumn="0" w:noHBand="0" w:noVBand="0"/>
      </w:tblPr>
      <w:tblGrid>
        <w:gridCol w:w="705"/>
        <w:gridCol w:w="5025"/>
        <w:gridCol w:w="1695"/>
        <w:gridCol w:w="1245"/>
        <w:gridCol w:w="1016"/>
      </w:tblGrid>
      <w:tr w:rsidR="00796C45" w:rsidRPr="00A82358" w:rsidTr="00A82358">
        <w:trPr>
          <w:jc w:val="center"/>
        </w:trPr>
        <w:tc>
          <w:tcPr>
            <w:tcW w:w="705" w:type="dxa"/>
            <w:tcBorders>
              <w:top w:val="single" w:sz="4" w:space="0" w:color="000000"/>
              <w:left w:val="single" w:sz="4" w:space="0" w:color="000000"/>
              <w:bottom w:val="single" w:sz="4" w:space="0" w:color="000000"/>
            </w:tcBorders>
            <w:shd w:val="clear" w:color="auto" w:fill="9900FF"/>
            <w:vAlign w:val="center"/>
          </w:tcPr>
          <w:p w:rsidR="00796C45" w:rsidRPr="00A82358" w:rsidRDefault="00796C45" w:rsidP="00A82358">
            <w:pPr>
              <w:spacing w:after="0"/>
              <w:ind w:hanging="2"/>
              <w:jc w:val="center"/>
              <w:rPr>
                <w:color w:val="FFFFFF"/>
                <w:sz w:val="20"/>
                <w:szCs w:val="20"/>
              </w:rPr>
            </w:pPr>
            <w:r w:rsidRPr="00A82358">
              <w:rPr>
                <w:b/>
                <w:color w:val="FFFFFF"/>
                <w:sz w:val="20"/>
                <w:szCs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rsidR="00796C45" w:rsidRPr="00A82358" w:rsidRDefault="00796C45" w:rsidP="00A82358">
            <w:pPr>
              <w:spacing w:after="0"/>
              <w:ind w:hanging="2"/>
              <w:jc w:val="center"/>
              <w:rPr>
                <w:color w:val="FFFFFF"/>
                <w:sz w:val="20"/>
                <w:szCs w:val="20"/>
              </w:rPr>
            </w:pPr>
            <w:r w:rsidRPr="00A82358">
              <w:rPr>
                <w:b/>
                <w:color w:val="FFFFFF"/>
                <w:sz w:val="20"/>
                <w:szCs w:val="20"/>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rsidR="00796C45" w:rsidRPr="00A82358" w:rsidRDefault="00796C45" w:rsidP="00A82358">
            <w:pPr>
              <w:spacing w:after="0"/>
              <w:ind w:hanging="2"/>
              <w:jc w:val="center"/>
              <w:rPr>
                <w:color w:val="FFFFFF"/>
                <w:sz w:val="20"/>
                <w:szCs w:val="20"/>
              </w:rPr>
            </w:pPr>
            <w:r w:rsidRPr="00A82358">
              <w:rPr>
                <w:b/>
                <w:color w:val="FFFFFF"/>
                <w:sz w:val="20"/>
                <w:szCs w:val="20"/>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rsidR="00796C45" w:rsidRPr="00A82358" w:rsidRDefault="00796C45" w:rsidP="00A82358">
            <w:pPr>
              <w:spacing w:after="0"/>
              <w:ind w:hanging="2"/>
              <w:jc w:val="center"/>
              <w:rPr>
                <w:color w:val="FFFFFF"/>
                <w:sz w:val="20"/>
                <w:szCs w:val="20"/>
              </w:rPr>
            </w:pPr>
            <w:r w:rsidRPr="00A82358">
              <w:rPr>
                <w:b/>
                <w:color w:val="FFFFFF"/>
                <w:sz w:val="20"/>
                <w:szCs w:val="20"/>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9900FF"/>
            <w:vAlign w:val="center"/>
          </w:tcPr>
          <w:p w:rsidR="00796C45" w:rsidRPr="00A82358" w:rsidRDefault="00796C45" w:rsidP="00A82358">
            <w:pPr>
              <w:spacing w:after="0"/>
              <w:ind w:hanging="2"/>
              <w:jc w:val="center"/>
              <w:rPr>
                <w:color w:val="FFFFFF"/>
                <w:sz w:val="20"/>
                <w:szCs w:val="20"/>
              </w:rPr>
            </w:pPr>
            <w:r w:rsidRPr="00A82358">
              <w:rPr>
                <w:b/>
                <w:color w:val="FFFFFF"/>
                <w:sz w:val="20"/>
                <w:szCs w:val="20"/>
              </w:rPr>
              <w:t>% Avance</w:t>
            </w:r>
          </w:p>
        </w:tc>
      </w:tr>
      <w:tr w:rsidR="00796C45" w:rsidRPr="00A82358" w:rsidTr="00A82358">
        <w:trPr>
          <w:jc w:val="center"/>
        </w:trPr>
        <w:tc>
          <w:tcPr>
            <w:tcW w:w="705" w:type="dxa"/>
            <w:tcBorders>
              <w:left w:val="single" w:sz="4" w:space="0" w:color="000000"/>
              <w:bottom w:val="single" w:sz="4" w:space="0" w:color="000000"/>
            </w:tcBorders>
            <w:vAlign w:val="center"/>
          </w:tcPr>
          <w:p w:rsidR="00796C45" w:rsidRPr="00A82358" w:rsidRDefault="00796C45" w:rsidP="00A82358">
            <w:pPr>
              <w:spacing w:after="0"/>
              <w:ind w:hanging="2"/>
              <w:jc w:val="center"/>
              <w:rPr>
                <w:sz w:val="20"/>
                <w:szCs w:val="20"/>
              </w:rPr>
            </w:pPr>
            <w:r w:rsidRPr="00A82358">
              <w:rPr>
                <w:sz w:val="20"/>
                <w:szCs w:val="20"/>
              </w:rPr>
              <w:t>3</w:t>
            </w:r>
          </w:p>
        </w:tc>
        <w:tc>
          <w:tcPr>
            <w:tcW w:w="5025" w:type="dxa"/>
            <w:tcBorders>
              <w:left w:val="single" w:sz="4" w:space="0" w:color="000000"/>
              <w:bottom w:val="single" w:sz="4" w:space="0" w:color="000000"/>
            </w:tcBorders>
            <w:vAlign w:val="center"/>
          </w:tcPr>
          <w:p w:rsidR="00796C45" w:rsidRPr="00A82358" w:rsidRDefault="00796C45" w:rsidP="00A82358">
            <w:pPr>
              <w:spacing w:after="0"/>
              <w:ind w:hanging="2"/>
              <w:rPr>
                <w:sz w:val="20"/>
                <w:szCs w:val="20"/>
              </w:rPr>
            </w:pPr>
            <w:r w:rsidRPr="00A82358">
              <w:rPr>
                <w:sz w:val="20"/>
                <w:szCs w:val="20"/>
              </w:rPr>
              <w:t xml:space="preserve">(S) </w:t>
            </w:r>
            <w:bookmarkStart w:id="263" w:name="_Hlk70011408"/>
            <w:r w:rsidRPr="00A82358">
              <w:rPr>
                <w:sz w:val="20"/>
                <w:szCs w:val="20"/>
              </w:rPr>
              <w:t>Promover 4 espacios y/o eventos de valoración social del libro, la lectura y la literatura en la ciudad.</w:t>
            </w:r>
            <w:bookmarkEnd w:id="263"/>
          </w:p>
        </w:tc>
        <w:tc>
          <w:tcPr>
            <w:tcW w:w="1695" w:type="dxa"/>
            <w:tcBorders>
              <w:left w:val="single" w:sz="4" w:space="0" w:color="000000"/>
              <w:bottom w:val="single" w:sz="4" w:space="0" w:color="000000"/>
            </w:tcBorders>
            <w:vAlign w:val="center"/>
          </w:tcPr>
          <w:p w:rsidR="00796C45" w:rsidRPr="00A82358" w:rsidRDefault="003162B4" w:rsidP="00A82358">
            <w:pPr>
              <w:spacing w:after="0"/>
              <w:ind w:hanging="2"/>
              <w:jc w:val="center"/>
              <w:rPr>
                <w:sz w:val="20"/>
                <w:szCs w:val="20"/>
              </w:rPr>
            </w:pPr>
            <w:r>
              <w:rPr>
                <w:sz w:val="20"/>
                <w:szCs w:val="20"/>
              </w:rPr>
              <w:t>1</w:t>
            </w:r>
          </w:p>
        </w:tc>
        <w:tc>
          <w:tcPr>
            <w:tcW w:w="1245" w:type="dxa"/>
            <w:tcBorders>
              <w:left w:val="single" w:sz="4" w:space="0" w:color="000000"/>
              <w:bottom w:val="single" w:sz="4" w:space="0" w:color="000000"/>
            </w:tcBorders>
            <w:vAlign w:val="center"/>
          </w:tcPr>
          <w:p w:rsidR="00796C45" w:rsidRPr="00A82358" w:rsidRDefault="00796C45" w:rsidP="00A82358">
            <w:pPr>
              <w:spacing w:after="0"/>
              <w:ind w:hanging="2"/>
              <w:jc w:val="center"/>
              <w:rPr>
                <w:sz w:val="20"/>
                <w:szCs w:val="20"/>
              </w:rPr>
            </w:pPr>
            <w:r w:rsidRPr="00A82358">
              <w:rPr>
                <w:sz w:val="20"/>
                <w:szCs w:val="20"/>
              </w:rPr>
              <w:t>0</w:t>
            </w:r>
          </w:p>
        </w:tc>
        <w:tc>
          <w:tcPr>
            <w:tcW w:w="1016" w:type="dxa"/>
            <w:tcBorders>
              <w:left w:val="single" w:sz="4" w:space="0" w:color="000000"/>
              <w:bottom w:val="single" w:sz="4" w:space="0" w:color="000000"/>
              <w:right w:val="single" w:sz="4" w:space="0" w:color="000000"/>
            </w:tcBorders>
            <w:vAlign w:val="center"/>
          </w:tcPr>
          <w:p w:rsidR="00796C45" w:rsidRPr="00A82358" w:rsidRDefault="00796C45" w:rsidP="00A82358">
            <w:pPr>
              <w:spacing w:after="0"/>
              <w:ind w:hanging="2"/>
              <w:jc w:val="center"/>
              <w:rPr>
                <w:sz w:val="20"/>
                <w:szCs w:val="20"/>
              </w:rPr>
            </w:pPr>
            <w:r w:rsidRPr="00A82358">
              <w:rPr>
                <w:sz w:val="20"/>
                <w:szCs w:val="20"/>
              </w:rPr>
              <w:t>0%</w:t>
            </w:r>
          </w:p>
        </w:tc>
      </w:tr>
    </w:tbl>
    <w:p w:rsidR="00796C45" w:rsidRPr="00BA74FC" w:rsidRDefault="00796C45" w:rsidP="00A82358">
      <w:pPr>
        <w:pStyle w:val="Ttulo4"/>
        <w:spacing w:before="0"/>
      </w:pPr>
      <w:bookmarkStart w:id="264" w:name="_Toc70022461"/>
      <w:r>
        <w:lastRenderedPageBreak/>
        <w:t xml:space="preserve">4.1 </w:t>
      </w:r>
      <w:r w:rsidRPr="00BA74FC">
        <w:t>Reporte de avance y logros de la meta del proyecto</w:t>
      </w:r>
      <w:bookmarkEnd w:id="264"/>
      <w:r>
        <w:tab/>
      </w:r>
      <w:r>
        <w:tab/>
      </w:r>
      <w:r>
        <w:tab/>
      </w:r>
      <w:r>
        <w:tab/>
      </w:r>
    </w:p>
    <w:p w:rsidR="00796C45" w:rsidRDefault="00796C45" w:rsidP="00A82358">
      <w:pPr>
        <w:spacing w:after="0"/>
        <w:ind w:hanging="2"/>
        <w:rPr>
          <w:color w:val="000000"/>
        </w:rPr>
      </w:pPr>
    </w:p>
    <w:p w:rsidR="00796C45" w:rsidRDefault="00796C45" w:rsidP="00A82358">
      <w:pPr>
        <w:spacing w:after="0"/>
        <w:ind w:hanging="2"/>
      </w:pPr>
      <w:r w:rsidRPr="00277898">
        <w:rPr>
          <w:b/>
        </w:rPr>
        <w:t>Avance vigencia:</w:t>
      </w:r>
      <w:r>
        <w:t xml:space="preserve"> Desde programación y oferta cultural se ha diseñado un sistema de planeación de la programación cultural ofrecida por los mediadores de lectura. Este sistema parte de una organización trimestral y ofrece a quienes diseñan e imparten los espacios de divulgación de la cultura escrita estímulos intelectuales y artísticos a partir de los cuáles se planea. </w:t>
      </w:r>
    </w:p>
    <w:p w:rsidR="00796C45" w:rsidRDefault="00796C45" w:rsidP="00A82358">
      <w:pPr>
        <w:spacing w:after="0"/>
        <w:ind w:hanging="2"/>
      </w:pPr>
    </w:p>
    <w:p w:rsidR="00796C45" w:rsidRDefault="00796C45" w:rsidP="00A82358">
      <w:pPr>
        <w:spacing w:after="0"/>
        <w:ind w:hanging="2"/>
      </w:pPr>
      <w:r>
        <w:t xml:space="preserve">Por otro lado, se ha establecido, en conjunto con la SED, Idartes y la embajada de Suecia, una mesa de trabajo que se encuentra bimensualmente para avanzar en la planeación y el diseño de los eventos culturales alrededor de la FILBo. A abril de 2021, se ha acordado trabajar con una compañía de diseño arquitectónico que diseñará y ejecutará los componentes del Pabellón Leer para la vida, en agosto de 2021 en Corferias. </w:t>
      </w:r>
    </w:p>
    <w:p w:rsidR="00796C45" w:rsidRDefault="00796C45" w:rsidP="00A82358">
      <w:pPr>
        <w:spacing w:after="0"/>
        <w:ind w:hanging="2"/>
      </w:pPr>
    </w:p>
    <w:p w:rsidR="00796C45" w:rsidRDefault="00796C45" w:rsidP="00A82358">
      <w:pPr>
        <w:spacing w:after="0"/>
        <w:ind w:hanging="2"/>
      </w:pPr>
      <w:r>
        <w:t xml:space="preserve">Además, se ha adelantado la planeación de la celebración de los 20 años de la red, con la inauguración de la exposición Massimo Listri en Colombia a celebrarse el en junio de 2021. </w:t>
      </w:r>
    </w:p>
    <w:p w:rsidR="00796C45" w:rsidRDefault="00796C45" w:rsidP="00A82358">
      <w:pPr>
        <w:spacing w:after="0"/>
        <w:ind w:hanging="2"/>
      </w:pPr>
    </w:p>
    <w:p w:rsidR="00796C45" w:rsidRDefault="00796C45" w:rsidP="00A82358">
      <w:pPr>
        <w:spacing w:after="0"/>
        <w:ind w:hanging="2"/>
      </w:pPr>
      <w:r>
        <w:t xml:space="preserve">Desde la Escuela de Lectores hemos configurado unos escenarios de formación llamados seminarios. Tenemos confirmada la participación del profesor Alejando Djuvnik y Paula Marín para el seminario sobre lectura y ciudadanía, un seminario sobre caracterización lectora (direccionado por la Escuela), una escuela (4 meses) sobre lectura y diversidad sexual (coordinada por la profesora Claudia Giraldo) y otra sobre lectura y ruralidad (coordinada por la profesora Mónica del Valle), un seminario participativo sobre lectura y movimientos sociales. También hemos adelantado la confirmación de varios invitados al I Encuentro de Lectura y Cerebro, entre los que se encuentra la profesora Maryanne Wolf. </w:t>
      </w:r>
    </w:p>
    <w:p w:rsidR="00796C45" w:rsidRDefault="00796C45" w:rsidP="00A82358">
      <w:pPr>
        <w:spacing w:after="0"/>
      </w:pPr>
    </w:p>
    <w:p w:rsidR="00A82358" w:rsidRDefault="00A82358" w:rsidP="00A82358">
      <w:pPr>
        <w:pStyle w:val="Ttulo4"/>
        <w:spacing w:before="0"/>
      </w:pPr>
      <w:bookmarkStart w:id="265" w:name="_Toc70022462"/>
      <w:r>
        <w:t>4.2 Retrasos y soluciones de la meta del proyecto</w:t>
      </w:r>
      <w:bookmarkEnd w:id="265"/>
      <w:r>
        <w:tab/>
      </w:r>
      <w:r>
        <w:tab/>
      </w:r>
      <w:r>
        <w:tab/>
      </w:r>
      <w:r>
        <w:tab/>
      </w:r>
      <w:r>
        <w:tab/>
      </w:r>
    </w:p>
    <w:p w:rsidR="00796C45" w:rsidRDefault="00796C45" w:rsidP="00A82358">
      <w:pPr>
        <w:spacing w:after="0"/>
        <w:ind w:hanging="2"/>
        <w:rPr>
          <w:b/>
          <w:bCs/>
          <w:u w:val="single"/>
        </w:rPr>
      </w:pPr>
    </w:p>
    <w:p w:rsidR="00796C45" w:rsidRPr="00B664C2" w:rsidRDefault="00796C45" w:rsidP="00A82358">
      <w:pPr>
        <w:spacing w:after="0"/>
        <w:ind w:hanging="2"/>
      </w:pPr>
      <w:r>
        <w:t>De acuerdo con la programación para llevar a cabo la participación en la feria Internación del Libro de Bogotá, se estarán adelantando las actividades en los meses de mayo y abril de 2021.</w:t>
      </w:r>
    </w:p>
    <w:p w:rsidR="00796C45" w:rsidRDefault="00796C45" w:rsidP="00A82358">
      <w:pPr>
        <w:spacing w:after="0"/>
        <w:ind w:hanging="2"/>
        <w:rPr>
          <w:b/>
          <w:bCs/>
          <w:u w:val="single"/>
        </w:rPr>
      </w:pPr>
    </w:p>
    <w:p w:rsidR="00A82358" w:rsidRDefault="00A82358" w:rsidP="00A82358">
      <w:pPr>
        <w:pStyle w:val="Ttulo4"/>
        <w:spacing w:before="0"/>
      </w:pPr>
      <w:bookmarkStart w:id="266" w:name="_Toc70022463"/>
      <w:r>
        <w:t>4.3 Beneficios de ciudad</w:t>
      </w:r>
      <w:bookmarkEnd w:id="266"/>
      <w:r>
        <w:tab/>
      </w:r>
      <w:r>
        <w:tab/>
      </w:r>
      <w:r>
        <w:tab/>
      </w:r>
      <w:r>
        <w:tab/>
      </w:r>
      <w:r>
        <w:tab/>
      </w:r>
      <w:r>
        <w:tab/>
      </w:r>
      <w:r>
        <w:tab/>
      </w:r>
      <w:r>
        <w:tab/>
      </w:r>
      <w:r>
        <w:tab/>
      </w:r>
    </w:p>
    <w:p w:rsidR="00796C45" w:rsidRDefault="00796C45" w:rsidP="00A82358">
      <w:pPr>
        <w:spacing w:after="0"/>
        <w:ind w:hanging="2"/>
      </w:pPr>
    </w:p>
    <w:p w:rsidR="00796C45" w:rsidRDefault="00796C45" w:rsidP="00A82358">
      <w:pPr>
        <w:spacing w:after="0"/>
        <w:ind w:hanging="2"/>
      </w:pPr>
      <w:r w:rsidRPr="006E7C39">
        <w:t>E</w:t>
      </w:r>
      <w:r>
        <w:t>n</w:t>
      </w:r>
      <w:r w:rsidRPr="006E7C39">
        <w:t xml:space="preserve"> este periodo no se reportan avances en esta actividad</w:t>
      </w:r>
    </w:p>
    <w:p w:rsidR="00796C45" w:rsidRPr="006E7C39" w:rsidRDefault="00796C45" w:rsidP="00A82358">
      <w:pPr>
        <w:spacing w:after="0"/>
        <w:ind w:hanging="2"/>
      </w:pPr>
    </w:p>
    <w:p w:rsidR="00A82358" w:rsidRDefault="00A82358" w:rsidP="00A82358">
      <w:pPr>
        <w:pStyle w:val="Ttulo4"/>
        <w:spacing w:before="0"/>
      </w:pPr>
      <w:bookmarkStart w:id="267" w:name="_Toc70022464"/>
      <w:r>
        <w:t>4.4 Enfoque poblacional</w:t>
      </w:r>
      <w:bookmarkEnd w:id="267"/>
      <w:r>
        <w:t xml:space="preserve"> </w:t>
      </w:r>
      <w:r>
        <w:tab/>
      </w:r>
      <w:r>
        <w:tab/>
      </w:r>
      <w:r>
        <w:tab/>
      </w:r>
      <w:r>
        <w:tab/>
      </w:r>
      <w:r>
        <w:tab/>
      </w:r>
      <w:r>
        <w:tab/>
      </w:r>
      <w:r>
        <w:tab/>
      </w:r>
      <w:r>
        <w:tab/>
      </w:r>
      <w:r>
        <w:tab/>
      </w:r>
    </w:p>
    <w:p w:rsidR="00796C45" w:rsidRDefault="00796C45" w:rsidP="00A82358">
      <w:pPr>
        <w:spacing w:after="0"/>
        <w:ind w:hanging="2"/>
      </w:pPr>
    </w:p>
    <w:p w:rsidR="00796C45" w:rsidRDefault="00796C45" w:rsidP="00A82358">
      <w:pPr>
        <w:spacing w:after="0"/>
        <w:ind w:hanging="2"/>
      </w:pPr>
      <w:r w:rsidRPr="006E7C39">
        <w:t>E</w:t>
      </w:r>
      <w:r>
        <w:t>n</w:t>
      </w:r>
      <w:r w:rsidRPr="006E7C39">
        <w:t xml:space="preserve"> este periodo no se reportan avances en esta actividad</w:t>
      </w:r>
    </w:p>
    <w:p w:rsidR="00796C45" w:rsidRPr="006E7C39" w:rsidRDefault="00796C45" w:rsidP="00A82358">
      <w:pPr>
        <w:spacing w:after="0"/>
        <w:ind w:hanging="2"/>
      </w:pPr>
    </w:p>
    <w:p w:rsidR="00A82358" w:rsidRDefault="00A82358" w:rsidP="00A82358">
      <w:pPr>
        <w:pStyle w:val="Ttulo4"/>
      </w:pPr>
      <w:bookmarkStart w:id="268" w:name="_Toc70022465"/>
      <w:r>
        <w:t>4.5 Enfoque territorial</w:t>
      </w:r>
      <w:bookmarkEnd w:id="268"/>
      <w:r>
        <w:tab/>
      </w:r>
      <w:r>
        <w:tab/>
      </w:r>
      <w:r>
        <w:tab/>
      </w:r>
      <w:r>
        <w:tab/>
      </w:r>
      <w:r>
        <w:tab/>
      </w:r>
      <w:r>
        <w:tab/>
      </w:r>
      <w:r>
        <w:tab/>
      </w:r>
      <w:r>
        <w:tab/>
      </w:r>
      <w:r>
        <w:tab/>
      </w:r>
    </w:p>
    <w:p w:rsidR="00796C45" w:rsidRDefault="00796C45" w:rsidP="00A82358">
      <w:pPr>
        <w:spacing w:after="0"/>
        <w:ind w:hanging="2"/>
      </w:pPr>
    </w:p>
    <w:p w:rsidR="00796C45" w:rsidRPr="006E7C39" w:rsidRDefault="00796C45" w:rsidP="00A82358">
      <w:pPr>
        <w:spacing w:after="0"/>
        <w:ind w:hanging="2"/>
      </w:pPr>
      <w:r w:rsidRPr="006E7C39">
        <w:t>E</w:t>
      </w:r>
      <w:r>
        <w:t>n</w:t>
      </w:r>
      <w:r w:rsidRPr="006E7C39">
        <w:t xml:space="preserve"> este periodo no se reportan avances en esta actividad</w:t>
      </w:r>
    </w:p>
    <w:p w:rsidR="00796C45" w:rsidRPr="00A140F6" w:rsidRDefault="00796C45" w:rsidP="00A82358">
      <w:pPr>
        <w:spacing w:after="0"/>
        <w:ind w:hanging="2"/>
        <w:rPr>
          <w:b/>
          <w:bCs/>
          <w:u w:val="single"/>
        </w:rPr>
      </w:pPr>
    </w:p>
    <w:p w:rsidR="00796C45" w:rsidRDefault="00796C45" w:rsidP="003C6E47">
      <w:pPr>
        <w:pStyle w:val="Ttulo1"/>
      </w:pPr>
      <w:bookmarkStart w:id="269" w:name="_Toc70022466"/>
      <w:r>
        <w:lastRenderedPageBreak/>
        <w:t>PROYECTO DE INVERSIÓN No. 7881. Generación de desarrollo social y económico sostenible a través de las actividades culturales y creativas en Bogotá.</w:t>
      </w:r>
      <w:bookmarkEnd w:id="269"/>
    </w:p>
    <w:p w:rsidR="003C6E47" w:rsidRDefault="003C6E47" w:rsidP="003C6E47">
      <w:pPr>
        <w:spacing w:after="0"/>
        <w:ind w:hanging="2"/>
        <w:rPr>
          <w:rFonts w:cs="Arial"/>
        </w:rPr>
      </w:pPr>
      <w:r>
        <w:rPr>
          <w:rFonts w:cs="Arial"/>
          <w:b/>
        </w:rPr>
        <w:t>PERIODO: PRIMER TRIMESTRE 2021</w:t>
      </w:r>
    </w:p>
    <w:p w:rsidR="003C6E47" w:rsidRDefault="003C6E47" w:rsidP="003C6E47">
      <w:pPr>
        <w:spacing w:after="0"/>
        <w:ind w:hanging="2"/>
        <w:rPr>
          <w:rFonts w:cs="Arial"/>
          <w:b/>
        </w:rPr>
      </w:pPr>
      <w:r>
        <w:rPr>
          <w:rFonts w:cs="Arial"/>
          <w:b/>
        </w:rPr>
        <w:t>Reporte: ENERO A MARZO DE 2021 (ACUMULADO)</w:t>
      </w:r>
    </w:p>
    <w:p w:rsidR="00796C45" w:rsidRDefault="00796C45" w:rsidP="003C6E47">
      <w:pPr>
        <w:rPr>
          <w:b/>
          <w:color w:val="000000"/>
        </w:rPr>
      </w:pPr>
    </w:p>
    <w:p w:rsidR="002C5901" w:rsidRDefault="002C5901" w:rsidP="00B74860">
      <w:pPr>
        <w:pStyle w:val="Ttulo2"/>
        <w:numPr>
          <w:ilvl w:val="0"/>
          <w:numId w:val="68"/>
        </w:numPr>
        <w:spacing w:before="0" w:line="256" w:lineRule="auto"/>
      </w:pPr>
      <w:bookmarkStart w:id="270" w:name="_Toc70022467"/>
      <w:r>
        <w:t>Objetivo general</w:t>
      </w:r>
      <w:bookmarkEnd w:id="270"/>
      <w:r>
        <w:t xml:space="preserve"> </w:t>
      </w:r>
      <w:r>
        <w:tab/>
      </w:r>
      <w:r>
        <w:tab/>
      </w:r>
      <w:r>
        <w:tab/>
      </w:r>
      <w:r>
        <w:tab/>
      </w:r>
      <w:r>
        <w:tab/>
      </w:r>
      <w:r>
        <w:tab/>
      </w:r>
      <w:r>
        <w:tab/>
      </w:r>
      <w:r>
        <w:tab/>
      </w:r>
      <w:r>
        <w:tab/>
      </w:r>
    </w:p>
    <w:p w:rsidR="003C6E47" w:rsidRDefault="003C6E47" w:rsidP="003C6E47">
      <w:pPr>
        <w:rPr>
          <w:b/>
          <w:color w:val="000000"/>
        </w:rPr>
      </w:pPr>
    </w:p>
    <w:p w:rsidR="00796C45" w:rsidRDefault="00796C45" w:rsidP="00796C45">
      <w:r>
        <w:t>Generar desarrollo social y económico sostenible, a través de las actividades culturales y creativas en Bogotá.</w:t>
      </w:r>
    </w:p>
    <w:p w:rsidR="002C5901" w:rsidRDefault="002C5901" w:rsidP="00B74860">
      <w:pPr>
        <w:pStyle w:val="Ttulo2"/>
        <w:numPr>
          <w:ilvl w:val="0"/>
          <w:numId w:val="68"/>
        </w:numPr>
        <w:spacing w:before="0" w:line="256" w:lineRule="auto"/>
      </w:pPr>
      <w:bookmarkStart w:id="271" w:name="_Toc70022468"/>
      <w:r>
        <w:t>Logros, apuestas y retos</w:t>
      </w:r>
      <w:bookmarkEnd w:id="271"/>
      <w:r>
        <w:t xml:space="preserve"> </w:t>
      </w:r>
      <w:r>
        <w:tab/>
      </w:r>
      <w:r>
        <w:tab/>
      </w:r>
      <w:r>
        <w:tab/>
      </w:r>
      <w:r>
        <w:tab/>
      </w:r>
      <w:r>
        <w:tab/>
      </w:r>
      <w:r>
        <w:tab/>
      </w:r>
      <w:r>
        <w:tab/>
      </w:r>
    </w:p>
    <w:p w:rsidR="00796C45" w:rsidRDefault="00796C45" w:rsidP="003C6E47">
      <w:pPr>
        <w:rPr>
          <w:b/>
          <w:u w:val="single"/>
        </w:rPr>
      </w:pPr>
    </w:p>
    <w:p w:rsidR="00796C45" w:rsidRDefault="00796C45" w:rsidP="00796C45">
      <w:r>
        <w:t>El Proyecto 7881, se compone de tres (3) metas que tienen como propósito la implementación de diferentes estrategias que garanticen un desarrollo sostenible en la ciudad, por medio del fortalecimiento de las actividades culturales y creativas. Para dar cumplimiento, dentro de la meta “Diseñar e implementar 1 estrategia para reconocer, crear, fortalecer, consolidar y/o posicionar Distritos Creativos, así como espacios adecuados para el desarrollo de actividades culturales y creativas” se realizaron avances en relación con: (i) la Red Distrital de Distritos Creativos y Territorios Culturales; (ii) acompañamiento a la propuesta de creación de dos nuevos Distritos Creativos: en Zona Industrial de Puente Aranda y Movistar Arena; y (iii) la propuesta de modificación del Decreto 280 de 2020, dada  la necesidad de corregir la delimitación del Área de Desarrollo Naranja - Distrito Creativo de Ciencia, Tecnología e Innovación.</w:t>
      </w:r>
    </w:p>
    <w:p w:rsidR="00796C45" w:rsidRDefault="00796C45" w:rsidP="00796C45">
      <w:r>
        <w:t>En cuanto a la meta “Diseñar y promover 1 programa para el fortalecimiento de la cadena de valor de la economía cultural y creativa”, se están desarrollando tres (3) acciones: (i) un programa de “Apoyo y fortalecimiento de las actividades económicas del sector cultural y creativo de Bogotá para la adaptación y transformación productiva”, en el marco de la estrategia de Reactivación Económica EMRE LOCAL, en alianza con la Secretaría Distrital de Gobierno, la Fundación Gilberto Alzate Avendaño, el Instituto Distrital de las Artes y diez (10) Fondos de Desarrollo Local; y el cual para la vigencia 21021 tiene una nueva fase de formulación para ser replicado, en más localidades; (ii) un programa de aceleración dirigido a iniciativas con alto potencial de crecimiento e innovación, en alianza con INNpulsa Colombia, el cual se encuentra en fase de convocatoria; y (iii) el concepto de gasto “Apoyo y fortalecimiento a las industrias culturales y creativas en las localidades”, en el marco de la línea de inversión: desarrollo social y cultural, el cual se encuentra en fase de formulación de los proyectos de las iniciativas ganadoras.</w:t>
      </w:r>
    </w:p>
    <w:p w:rsidR="00796C45" w:rsidRDefault="00796C45" w:rsidP="003C6E47">
      <w:pPr>
        <w:spacing w:after="0"/>
      </w:pPr>
      <w:r>
        <w:t xml:space="preserve">Finalmente, en la meta “Implementar y fortalecer una (1) estrategia de economía cultural y creativa para orientar la toma de decisiones que permita mitigar y reactivar el sector cultura”, se trabajó en cuatro (4) acciones específicas, a saber: (i) Cronograma de actividades y capacitación fase acopio de la Cuenta Satélite de Cultura y Economía Creativa; (ii) </w:t>
      </w:r>
      <w:r>
        <w:lastRenderedPageBreak/>
        <w:t xml:space="preserve">Acompañamiento a la FUGA en la revisión de los resultados de la prueba piloto al formulario de Caracterización de Organizaciones Culturales y Creativas de Bogotá, así como en la elaboración de la solicitud de cotización para implementar este estudio en 17 localidades de Bogotá; iii) habilitación y reactivación de las organizaciones y empresas del sector cultural y creativo de la ciudad; y (iv) iniciativas enfocadas al fortalecimiento del sector recreación, deporte y actividad física.  </w:t>
      </w:r>
    </w:p>
    <w:p w:rsidR="003C6E47" w:rsidRDefault="003C6E47" w:rsidP="003C6E47">
      <w:pPr>
        <w:spacing w:after="0"/>
      </w:pPr>
    </w:p>
    <w:p w:rsidR="002C5901" w:rsidRDefault="002C5901" w:rsidP="00B74860">
      <w:pPr>
        <w:pStyle w:val="Ttulo2"/>
        <w:numPr>
          <w:ilvl w:val="0"/>
          <w:numId w:val="68"/>
        </w:numPr>
        <w:spacing w:line="256" w:lineRule="auto"/>
      </w:pPr>
      <w:bookmarkStart w:id="272" w:name="_Toc70022469"/>
      <w:r>
        <w:t>Indicadores de producto</w:t>
      </w:r>
      <w:bookmarkEnd w:id="272"/>
      <w:r>
        <w:tab/>
      </w:r>
      <w:r>
        <w:tab/>
      </w:r>
      <w:r>
        <w:tab/>
      </w:r>
      <w:r>
        <w:tab/>
      </w:r>
      <w:r>
        <w:tab/>
      </w:r>
      <w:r>
        <w:tab/>
      </w:r>
      <w:r>
        <w:tab/>
      </w:r>
      <w:r>
        <w:tab/>
      </w:r>
    </w:p>
    <w:p w:rsidR="00796C45" w:rsidRDefault="00796C45" w:rsidP="003C6E47">
      <w:pPr>
        <w:spacing w:after="0"/>
        <w:ind w:left="720"/>
        <w:rPr>
          <w:b/>
          <w:u w:val="single"/>
        </w:rPr>
      </w:pPr>
    </w:p>
    <w:p w:rsidR="003C6E47" w:rsidRPr="003C6E47" w:rsidRDefault="003C6E47" w:rsidP="003C6E47">
      <w:pPr>
        <w:spacing w:after="0"/>
        <w:ind w:hanging="2"/>
        <w:rPr>
          <w:b/>
          <w:i/>
        </w:rPr>
      </w:pPr>
      <w:r w:rsidRPr="003C6E47">
        <w:rPr>
          <w:b/>
          <w:i/>
        </w:rPr>
        <w:t>Indicador 1:</w:t>
      </w:r>
    </w:p>
    <w:p w:rsidR="003C6E47" w:rsidRDefault="003C6E47" w:rsidP="003C6E47">
      <w:pPr>
        <w:spacing w:after="0"/>
        <w:ind w:left="720"/>
        <w:rPr>
          <w:b/>
          <w:u w:val="single"/>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796C45" w:rsidRPr="00016390" w:rsidTr="003C6E47">
        <w:trPr>
          <w:trHeight w:val="374"/>
          <w:jc w:val="center"/>
        </w:trPr>
        <w:tc>
          <w:tcPr>
            <w:tcW w:w="4673" w:type="dxa"/>
            <w:shd w:val="clear" w:color="auto" w:fill="DBDBDB"/>
            <w:vAlign w:val="center"/>
          </w:tcPr>
          <w:p w:rsidR="00796C45" w:rsidRPr="00016390" w:rsidRDefault="00796C45" w:rsidP="003C6E47">
            <w:pPr>
              <w:spacing w:after="0"/>
              <w:jc w:val="center"/>
              <w:rPr>
                <w:b/>
                <w:color w:val="000000"/>
                <w:sz w:val="20"/>
                <w:szCs w:val="20"/>
              </w:rPr>
            </w:pPr>
            <w:r w:rsidRPr="00016390">
              <w:rPr>
                <w:b/>
                <w:color w:val="000000"/>
                <w:sz w:val="20"/>
                <w:szCs w:val="20"/>
              </w:rPr>
              <w:t>Meta PD - Código y nombre</w:t>
            </w:r>
          </w:p>
        </w:tc>
        <w:tc>
          <w:tcPr>
            <w:tcW w:w="1418" w:type="dxa"/>
            <w:shd w:val="clear" w:color="auto" w:fill="DBDBDB"/>
            <w:vAlign w:val="center"/>
          </w:tcPr>
          <w:p w:rsidR="00796C45" w:rsidRPr="00016390" w:rsidRDefault="00796C45" w:rsidP="003C6E47">
            <w:pPr>
              <w:spacing w:after="0"/>
              <w:jc w:val="center"/>
              <w:rPr>
                <w:b/>
                <w:color w:val="000000"/>
                <w:sz w:val="20"/>
                <w:szCs w:val="20"/>
              </w:rPr>
            </w:pPr>
            <w:r w:rsidRPr="00016390">
              <w:rPr>
                <w:b/>
                <w:color w:val="000000"/>
                <w:sz w:val="20"/>
                <w:szCs w:val="20"/>
              </w:rPr>
              <w:t>Vigencia </w:t>
            </w:r>
          </w:p>
        </w:tc>
        <w:tc>
          <w:tcPr>
            <w:tcW w:w="1842" w:type="dxa"/>
            <w:shd w:val="clear" w:color="auto" w:fill="DBDBDB"/>
            <w:vAlign w:val="center"/>
          </w:tcPr>
          <w:p w:rsidR="00796C45" w:rsidRPr="00016390" w:rsidRDefault="00796C45" w:rsidP="003C6E47">
            <w:pPr>
              <w:spacing w:after="0"/>
              <w:jc w:val="center"/>
              <w:rPr>
                <w:b/>
                <w:color w:val="000000"/>
                <w:sz w:val="20"/>
                <w:szCs w:val="20"/>
              </w:rPr>
            </w:pPr>
            <w:r w:rsidRPr="00016390">
              <w:rPr>
                <w:b/>
                <w:color w:val="000000"/>
                <w:sz w:val="20"/>
                <w:szCs w:val="20"/>
              </w:rPr>
              <w:t>Programado</w:t>
            </w:r>
          </w:p>
        </w:tc>
        <w:tc>
          <w:tcPr>
            <w:tcW w:w="1701" w:type="dxa"/>
            <w:shd w:val="clear" w:color="auto" w:fill="DBDBDB"/>
            <w:vAlign w:val="center"/>
          </w:tcPr>
          <w:p w:rsidR="00796C45" w:rsidRPr="00016390" w:rsidRDefault="00796C45" w:rsidP="003C6E47">
            <w:pPr>
              <w:spacing w:after="0"/>
              <w:jc w:val="center"/>
              <w:rPr>
                <w:b/>
                <w:color w:val="000000"/>
                <w:sz w:val="20"/>
                <w:szCs w:val="20"/>
              </w:rPr>
            </w:pPr>
            <w:r w:rsidRPr="00016390">
              <w:rPr>
                <w:b/>
                <w:color w:val="000000"/>
                <w:sz w:val="20"/>
                <w:szCs w:val="20"/>
              </w:rPr>
              <w:t>Ejecutado</w:t>
            </w:r>
          </w:p>
        </w:tc>
      </w:tr>
      <w:tr w:rsidR="00796C45" w:rsidRPr="00016390" w:rsidTr="003C6E47">
        <w:trPr>
          <w:trHeight w:val="250"/>
          <w:jc w:val="center"/>
        </w:trPr>
        <w:tc>
          <w:tcPr>
            <w:tcW w:w="4673" w:type="dxa"/>
            <w:vMerge w:val="restart"/>
            <w:shd w:val="clear" w:color="auto" w:fill="FFFFFF"/>
            <w:vAlign w:val="center"/>
          </w:tcPr>
          <w:p w:rsidR="00796C45" w:rsidRPr="00016390" w:rsidRDefault="00796C45" w:rsidP="003C6E47">
            <w:pPr>
              <w:spacing w:after="0"/>
              <w:rPr>
                <w:color w:val="000000"/>
                <w:sz w:val="20"/>
                <w:szCs w:val="20"/>
              </w:rPr>
            </w:pPr>
            <w:r>
              <w:rPr>
                <w:color w:val="000000"/>
                <w:sz w:val="20"/>
                <w:szCs w:val="20"/>
              </w:rPr>
              <w:t xml:space="preserve">167 - (K) </w:t>
            </w:r>
            <w:r w:rsidRPr="00016390">
              <w:rPr>
                <w:color w:val="000000"/>
                <w:sz w:val="20"/>
                <w:szCs w:val="20"/>
              </w:rPr>
              <w:t>Diseñar e implementar dos (2) estrategias para reconocer, crear, fortalecer, consolidar y/o posicionar Distritos Creativos, así como espacios adecuados para el desarrollo de actividades culturales y creativas.</w:t>
            </w:r>
          </w:p>
        </w:tc>
        <w:tc>
          <w:tcPr>
            <w:tcW w:w="1418" w:type="dxa"/>
            <w:shd w:val="clear" w:color="auto" w:fill="FFFFFF"/>
            <w:vAlign w:val="center"/>
          </w:tcPr>
          <w:p w:rsidR="00796C45" w:rsidRPr="00016390" w:rsidRDefault="00796C45" w:rsidP="003C6E47">
            <w:pPr>
              <w:spacing w:after="0"/>
              <w:jc w:val="center"/>
              <w:rPr>
                <w:color w:val="000000"/>
                <w:sz w:val="20"/>
                <w:szCs w:val="20"/>
              </w:rPr>
            </w:pPr>
            <w:r w:rsidRPr="00016390">
              <w:rPr>
                <w:color w:val="000000"/>
                <w:sz w:val="20"/>
                <w:szCs w:val="20"/>
              </w:rPr>
              <w:t>2020</w:t>
            </w:r>
          </w:p>
        </w:tc>
        <w:tc>
          <w:tcPr>
            <w:tcW w:w="1842" w:type="dxa"/>
            <w:shd w:val="clear" w:color="auto" w:fill="FFFFFF"/>
            <w:vAlign w:val="center"/>
          </w:tcPr>
          <w:p w:rsidR="00796C45" w:rsidRPr="00016390" w:rsidRDefault="00796C45" w:rsidP="003C6E47">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rsidR="00796C45" w:rsidRPr="00016390" w:rsidRDefault="00796C45" w:rsidP="003C6E47">
            <w:pPr>
              <w:spacing w:after="0"/>
              <w:jc w:val="center"/>
              <w:rPr>
                <w:color w:val="000000"/>
                <w:sz w:val="20"/>
                <w:szCs w:val="20"/>
              </w:rPr>
            </w:pPr>
            <w:r w:rsidRPr="00016390">
              <w:rPr>
                <w:sz w:val="20"/>
                <w:szCs w:val="20"/>
              </w:rPr>
              <w:t>1</w:t>
            </w:r>
          </w:p>
        </w:tc>
      </w:tr>
      <w:tr w:rsidR="00796C45" w:rsidRPr="00016390" w:rsidTr="003C6E47">
        <w:trPr>
          <w:trHeight w:val="250"/>
          <w:jc w:val="center"/>
        </w:trPr>
        <w:tc>
          <w:tcPr>
            <w:tcW w:w="4673" w:type="dxa"/>
            <w:vMerge/>
            <w:shd w:val="clear" w:color="auto" w:fill="FFFFFF"/>
            <w:vAlign w:val="center"/>
          </w:tcPr>
          <w:p w:rsidR="00796C45" w:rsidRPr="00016390" w:rsidRDefault="00796C45" w:rsidP="003C6E47">
            <w:pPr>
              <w:pBdr>
                <w:top w:val="nil"/>
                <w:left w:val="nil"/>
                <w:bottom w:val="nil"/>
                <w:right w:val="nil"/>
                <w:between w:val="nil"/>
              </w:pBdr>
              <w:spacing w:after="0" w:line="276" w:lineRule="auto"/>
              <w:rPr>
                <w:color w:val="000000"/>
                <w:sz w:val="20"/>
                <w:szCs w:val="20"/>
              </w:rPr>
            </w:pPr>
          </w:p>
        </w:tc>
        <w:tc>
          <w:tcPr>
            <w:tcW w:w="1418" w:type="dxa"/>
            <w:shd w:val="clear" w:color="auto" w:fill="FFFFFF"/>
            <w:vAlign w:val="center"/>
          </w:tcPr>
          <w:p w:rsidR="00796C45" w:rsidRPr="00016390" w:rsidRDefault="00796C45" w:rsidP="003C6E47">
            <w:pPr>
              <w:spacing w:after="0"/>
              <w:jc w:val="center"/>
              <w:rPr>
                <w:color w:val="000000"/>
                <w:sz w:val="20"/>
                <w:szCs w:val="20"/>
              </w:rPr>
            </w:pPr>
            <w:r w:rsidRPr="00016390">
              <w:rPr>
                <w:color w:val="000000"/>
                <w:sz w:val="20"/>
                <w:szCs w:val="20"/>
              </w:rPr>
              <w:t>2021</w:t>
            </w:r>
          </w:p>
        </w:tc>
        <w:tc>
          <w:tcPr>
            <w:tcW w:w="1842" w:type="dxa"/>
            <w:shd w:val="clear" w:color="auto" w:fill="FFFFFF"/>
          </w:tcPr>
          <w:p w:rsidR="00796C45" w:rsidRPr="00016390" w:rsidRDefault="00796C45" w:rsidP="003C6E47">
            <w:pPr>
              <w:spacing w:after="0"/>
              <w:jc w:val="center"/>
              <w:rPr>
                <w:sz w:val="20"/>
                <w:szCs w:val="20"/>
              </w:rPr>
            </w:pPr>
            <w:r w:rsidRPr="00016390">
              <w:rPr>
                <w:sz w:val="20"/>
                <w:szCs w:val="20"/>
              </w:rPr>
              <w:t>1</w:t>
            </w:r>
          </w:p>
        </w:tc>
        <w:tc>
          <w:tcPr>
            <w:tcW w:w="1701" w:type="dxa"/>
            <w:shd w:val="clear" w:color="auto" w:fill="FFFFFF"/>
            <w:vAlign w:val="center"/>
          </w:tcPr>
          <w:p w:rsidR="00796C45" w:rsidRPr="00016390" w:rsidRDefault="00796C45" w:rsidP="003C6E47">
            <w:pPr>
              <w:spacing w:after="0"/>
              <w:jc w:val="center"/>
              <w:rPr>
                <w:sz w:val="20"/>
                <w:szCs w:val="20"/>
              </w:rPr>
            </w:pPr>
            <w:r w:rsidRPr="00016390">
              <w:rPr>
                <w:sz w:val="20"/>
                <w:szCs w:val="20"/>
              </w:rPr>
              <w:t>0,20</w:t>
            </w:r>
          </w:p>
        </w:tc>
      </w:tr>
      <w:tr w:rsidR="00796C45" w:rsidRPr="00016390" w:rsidTr="003C6E47">
        <w:trPr>
          <w:trHeight w:val="250"/>
          <w:jc w:val="center"/>
        </w:trPr>
        <w:tc>
          <w:tcPr>
            <w:tcW w:w="4673" w:type="dxa"/>
            <w:vMerge/>
            <w:shd w:val="clear" w:color="auto" w:fill="FFFFFF"/>
            <w:vAlign w:val="center"/>
          </w:tcPr>
          <w:p w:rsidR="00796C45" w:rsidRPr="00016390" w:rsidRDefault="00796C45" w:rsidP="003C6E47">
            <w:pPr>
              <w:pBdr>
                <w:top w:val="nil"/>
                <w:left w:val="nil"/>
                <w:bottom w:val="nil"/>
                <w:right w:val="nil"/>
                <w:between w:val="nil"/>
              </w:pBdr>
              <w:spacing w:after="0" w:line="276" w:lineRule="auto"/>
              <w:rPr>
                <w:color w:val="4472C4"/>
                <w:sz w:val="20"/>
                <w:szCs w:val="20"/>
              </w:rPr>
            </w:pPr>
          </w:p>
        </w:tc>
        <w:tc>
          <w:tcPr>
            <w:tcW w:w="1418" w:type="dxa"/>
            <w:shd w:val="clear" w:color="auto" w:fill="FFFFFF"/>
            <w:vAlign w:val="center"/>
          </w:tcPr>
          <w:p w:rsidR="00796C45" w:rsidRPr="00016390" w:rsidRDefault="00796C45" w:rsidP="003C6E47">
            <w:pPr>
              <w:spacing w:after="0"/>
              <w:jc w:val="center"/>
              <w:rPr>
                <w:color w:val="000000"/>
                <w:sz w:val="20"/>
                <w:szCs w:val="20"/>
              </w:rPr>
            </w:pPr>
            <w:r w:rsidRPr="00016390">
              <w:rPr>
                <w:color w:val="000000"/>
                <w:sz w:val="20"/>
                <w:szCs w:val="20"/>
              </w:rPr>
              <w:t>2022</w:t>
            </w:r>
          </w:p>
        </w:tc>
        <w:tc>
          <w:tcPr>
            <w:tcW w:w="1842" w:type="dxa"/>
            <w:shd w:val="clear" w:color="auto" w:fill="FFFFFF"/>
          </w:tcPr>
          <w:p w:rsidR="00796C45" w:rsidRPr="00016390" w:rsidRDefault="00796C45" w:rsidP="003C6E47">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rsidR="00796C45" w:rsidRPr="00016390" w:rsidRDefault="00796C45" w:rsidP="003C6E47">
            <w:pPr>
              <w:spacing w:after="0"/>
              <w:jc w:val="center"/>
              <w:rPr>
                <w:color w:val="000000"/>
                <w:sz w:val="20"/>
                <w:szCs w:val="20"/>
              </w:rPr>
            </w:pPr>
            <w:r w:rsidRPr="00016390">
              <w:rPr>
                <w:sz w:val="20"/>
                <w:szCs w:val="20"/>
              </w:rPr>
              <w:t>0</w:t>
            </w:r>
          </w:p>
        </w:tc>
      </w:tr>
      <w:tr w:rsidR="00796C45" w:rsidRPr="00016390" w:rsidTr="003C6E47">
        <w:trPr>
          <w:trHeight w:val="250"/>
          <w:jc w:val="center"/>
        </w:trPr>
        <w:tc>
          <w:tcPr>
            <w:tcW w:w="4673" w:type="dxa"/>
            <w:vMerge/>
            <w:shd w:val="clear" w:color="auto" w:fill="FFFFFF"/>
            <w:vAlign w:val="center"/>
          </w:tcPr>
          <w:p w:rsidR="00796C45" w:rsidRPr="00016390" w:rsidRDefault="00796C45" w:rsidP="003C6E47">
            <w:pPr>
              <w:pBdr>
                <w:top w:val="nil"/>
                <w:left w:val="nil"/>
                <w:bottom w:val="nil"/>
                <w:right w:val="nil"/>
                <w:between w:val="nil"/>
              </w:pBdr>
              <w:spacing w:after="0" w:line="276" w:lineRule="auto"/>
              <w:rPr>
                <w:color w:val="000000"/>
                <w:sz w:val="20"/>
                <w:szCs w:val="20"/>
              </w:rPr>
            </w:pPr>
          </w:p>
        </w:tc>
        <w:tc>
          <w:tcPr>
            <w:tcW w:w="1418" w:type="dxa"/>
            <w:shd w:val="clear" w:color="auto" w:fill="FFFFFF"/>
            <w:vAlign w:val="center"/>
          </w:tcPr>
          <w:p w:rsidR="00796C45" w:rsidRPr="00016390" w:rsidRDefault="00796C45" w:rsidP="003C6E47">
            <w:pPr>
              <w:spacing w:after="0"/>
              <w:jc w:val="center"/>
              <w:rPr>
                <w:color w:val="000000"/>
                <w:sz w:val="20"/>
                <w:szCs w:val="20"/>
              </w:rPr>
            </w:pPr>
            <w:r w:rsidRPr="00016390">
              <w:rPr>
                <w:color w:val="000000"/>
                <w:sz w:val="20"/>
                <w:szCs w:val="20"/>
              </w:rPr>
              <w:t>2023</w:t>
            </w:r>
          </w:p>
        </w:tc>
        <w:tc>
          <w:tcPr>
            <w:tcW w:w="1842" w:type="dxa"/>
            <w:shd w:val="clear" w:color="auto" w:fill="FFFFFF"/>
          </w:tcPr>
          <w:p w:rsidR="00796C45" w:rsidRPr="00016390" w:rsidRDefault="00796C45" w:rsidP="003C6E47">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rsidR="00796C45" w:rsidRPr="00016390" w:rsidRDefault="00796C45" w:rsidP="003C6E47">
            <w:pPr>
              <w:spacing w:after="0"/>
              <w:jc w:val="center"/>
              <w:rPr>
                <w:color w:val="000000"/>
                <w:sz w:val="20"/>
                <w:szCs w:val="20"/>
              </w:rPr>
            </w:pPr>
            <w:r w:rsidRPr="00016390">
              <w:rPr>
                <w:sz w:val="20"/>
                <w:szCs w:val="20"/>
              </w:rPr>
              <w:t>0</w:t>
            </w:r>
          </w:p>
        </w:tc>
      </w:tr>
      <w:tr w:rsidR="00796C45" w:rsidRPr="00016390" w:rsidTr="003C6E47">
        <w:trPr>
          <w:trHeight w:val="250"/>
          <w:jc w:val="center"/>
        </w:trPr>
        <w:tc>
          <w:tcPr>
            <w:tcW w:w="4673" w:type="dxa"/>
            <w:vMerge/>
            <w:shd w:val="clear" w:color="auto" w:fill="FFFFFF"/>
            <w:vAlign w:val="center"/>
          </w:tcPr>
          <w:p w:rsidR="00796C45" w:rsidRPr="00016390" w:rsidRDefault="00796C45" w:rsidP="003C6E47">
            <w:pPr>
              <w:pBdr>
                <w:top w:val="nil"/>
                <w:left w:val="nil"/>
                <w:bottom w:val="nil"/>
                <w:right w:val="nil"/>
                <w:between w:val="nil"/>
              </w:pBdr>
              <w:spacing w:after="0" w:line="276" w:lineRule="auto"/>
              <w:rPr>
                <w:color w:val="000000"/>
                <w:sz w:val="20"/>
                <w:szCs w:val="20"/>
              </w:rPr>
            </w:pPr>
          </w:p>
        </w:tc>
        <w:tc>
          <w:tcPr>
            <w:tcW w:w="1418" w:type="dxa"/>
            <w:shd w:val="clear" w:color="auto" w:fill="FFFFFF"/>
            <w:vAlign w:val="center"/>
          </w:tcPr>
          <w:p w:rsidR="00796C45" w:rsidRPr="00016390" w:rsidRDefault="00796C45" w:rsidP="003C6E47">
            <w:pPr>
              <w:spacing w:after="0"/>
              <w:jc w:val="center"/>
              <w:rPr>
                <w:color w:val="000000"/>
                <w:sz w:val="20"/>
                <w:szCs w:val="20"/>
              </w:rPr>
            </w:pPr>
            <w:r w:rsidRPr="00016390">
              <w:rPr>
                <w:color w:val="000000"/>
                <w:sz w:val="20"/>
                <w:szCs w:val="20"/>
              </w:rPr>
              <w:t>2024</w:t>
            </w:r>
          </w:p>
        </w:tc>
        <w:tc>
          <w:tcPr>
            <w:tcW w:w="1842" w:type="dxa"/>
            <w:shd w:val="clear" w:color="auto" w:fill="FFFFFF"/>
          </w:tcPr>
          <w:p w:rsidR="00796C45" w:rsidRPr="00016390" w:rsidRDefault="00796C45" w:rsidP="003C6E47">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rsidR="00796C45" w:rsidRPr="00016390" w:rsidRDefault="00796C45" w:rsidP="003C6E47">
            <w:pPr>
              <w:spacing w:after="0"/>
              <w:jc w:val="center"/>
              <w:rPr>
                <w:color w:val="000000"/>
                <w:sz w:val="20"/>
                <w:szCs w:val="20"/>
              </w:rPr>
            </w:pPr>
            <w:r w:rsidRPr="00016390">
              <w:rPr>
                <w:sz w:val="20"/>
                <w:szCs w:val="20"/>
              </w:rPr>
              <w:t>0</w:t>
            </w:r>
          </w:p>
        </w:tc>
      </w:tr>
    </w:tbl>
    <w:p w:rsidR="00796C45" w:rsidRPr="003C6E47" w:rsidRDefault="00796C45" w:rsidP="00796C45">
      <w:pPr>
        <w:rPr>
          <w:sz w:val="16"/>
        </w:rPr>
      </w:pPr>
      <w:r w:rsidRPr="003C6E47">
        <w:rPr>
          <w:b/>
          <w:sz w:val="16"/>
          <w:u w:val="single"/>
        </w:rPr>
        <w:t>Tipologías</w:t>
      </w:r>
      <w:r w:rsidRPr="003C6E47">
        <w:rPr>
          <w:sz w:val="16"/>
        </w:rPr>
        <w:t>: (S) Suma (</w:t>
      </w:r>
      <w:r w:rsidRPr="003C6E47">
        <w:rPr>
          <w:b/>
          <w:sz w:val="16"/>
        </w:rPr>
        <w:t>K</w:t>
      </w:r>
      <w:r w:rsidRPr="003C6E47">
        <w:rPr>
          <w:sz w:val="16"/>
        </w:rPr>
        <w:t>) Constante (C) Creciente (D) Decreciente</w:t>
      </w:r>
    </w:p>
    <w:tbl>
      <w:tblPr>
        <w:tblW w:w="96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85"/>
        <w:gridCol w:w="540"/>
        <w:gridCol w:w="540"/>
        <w:gridCol w:w="540"/>
        <w:gridCol w:w="711"/>
        <w:gridCol w:w="369"/>
        <w:gridCol w:w="540"/>
        <w:gridCol w:w="540"/>
        <w:gridCol w:w="540"/>
        <w:gridCol w:w="540"/>
        <w:gridCol w:w="600"/>
      </w:tblGrid>
      <w:tr w:rsidR="00796C45" w:rsidRPr="00016390" w:rsidTr="003C6E47">
        <w:trPr>
          <w:jc w:val="center"/>
        </w:trPr>
        <w:tc>
          <w:tcPr>
            <w:tcW w:w="4185" w:type="dxa"/>
            <w:vMerge w:val="restart"/>
            <w:shd w:val="clear" w:color="auto" w:fill="DBDBDB"/>
            <w:vAlign w:val="center"/>
          </w:tcPr>
          <w:p w:rsidR="00796C45" w:rsidRPr="00016390" w:rsidRDefault="00796C45" w:rsidP="003C6E47">
            <w:pPr>
              <w:spacing w:after="0"/>
              <w:jc w:val="center"/>
              <w:rPr>
                <w:b/>
                <w:sz w:val="20"/>
                <w:szCs w:val="20"/>
              </w:rPr>
            </w:pPr>
            <w:r w:rsidRPr="00016390">
              <w:rPr>
                <w:b/>
                <w:sz w:val="20"/>
                <w:szCs w:val="20"/>
              </w:rPr>
              <w:t>Metas Proyecto de Inversión Asociadas</w:t>
            </w:r>
          </w:p>
        </w:tc>
        <w:tc>
          <w:tcPr>
            <w:tcW w:w="1080" w:type="dxa"/>
            <w:gridSpan w:val="2"/>
            <w:shd w:val="clear" w:color="auto" w:fill="DBDBDB"/>
            <w:vAlign w:val="center"/>
          </w:tcPr>
          <w:p w:rsidR="00796C45" w:rsidRPr="00016390" w:rsidRDefault="00796C45" w:rsidP="003C6E47">
            <w:pPr>
              <w:spacing w:after="0"/>
              <w:jc w:val="center"/>
              <w:rPr>
                <w:b/>
                <w:sz w:val="20"/>
                <w:szCs w:val="20"/>
              </w:rPr>
            </w:pPr>
            <w:r w:rsidRPr="00016390">
              <w:rPr>
                <w:b/>
                <w:sz w:val="20"/>
                <w:szCs w:val="20"/>
              </w:rPr>
              <w:t>2020</w:t>
            </w:r>
          </w:p>
        </w:tc>
        <w:tc>
          <w:tcPr>
            <w:tcW w:w="1251" w:type="dxa"/>
            <w:gridSpan w:val="2"/>
            <w:shd w:val="clear" w:color="auto" w:fill="DBDBDB"/>
            <w:vAlign w:val="center"/>
          </w:tcPr>
          <w:p w:rsidR="00796C45" w:rsidRPr="00016390" w:rsidRDefault="00796C45" w:rsidP="003C6E47">
            <w:pPr>
              <w:spacing w:after="0"/>
              <w:jc w:val="center"/>
              <w:rPr>
                <w:b/>
                <w:sz w:val="20"/>
                <w:szCs w:val="20"/>
              </w:rPr>
            </w:pPr>
            <w:r w:rsidRPr="00016390">
              <w:rPr>
                <w:b/>
                <w:sz w:val="20"/>
                <w:szCs w:val="20"/>
              </w:rPr>
              <w:t>2021</w:t>
            </w:r>
          </w:p>
        </w:tc>
        <w:tc>
          <w:tcPr>
            <w:tcW w:w="909" w:type="dxa"/>
            <w:gridSpan w:val="2"/>
            <w:shd w:val="clear" w:color="auto" w:fill="DBDBDB"/>
            <w:vAlign w:val="center"/>
          </w:tcPr>
          <w:p w:rsidR="00796C45" w:rsidRPr="00016390" w:rsidRDefault="00796C45" w:rsidP="003C6E47">
            <w:pPr>
              <w:spacing w:after="0"/>
              <w:jc w:val="center"/>
              <w:rPr>
                <w:b/>
                <w:sz w:val="20"/>
                <w:szCs w:val="20"/>
              </w:rPr>
            </w:pPr>
            <w:r w:rsidRPr="00016390">
              <w:rPr>
                <w:b/>
                <w:sz w:val="20"/>
                <w:szCs w:val="20"/>
              </w:rPr>
              <w:t>2022</w:t>
            </w:r>
          </w:p>
        </w:tc>
        <w:tc>
          <w:tcPr>
            <w:tcW w:w="1080" w:type="dxa"/>
            <w:gridSpan w:val="2"/>
            <w:shd w:val="clear" w:color="auto" w:fill="DBDBDB"/>
            <w:vAlign w:val="center"/>
          </w:tcPr>
          <w:p w:rsidR="00796C45" w:rsidRPr="00016390" w:rsidRDefault="00796C45" w:rsidP="003C6E47">
            <w:pPr>
              <w:spacing w:after="0"/>
              <w:jc w:val="center"/>
              <w:rPr>
                <w:b/>
                <w:sz w:val="20"/>
                <w:szCs w:val="20"/>
              </w:rPr>
            </w:pPr>
            <w:r w:rsidRPr="00016390">
              <w:rPr>
                <w:b/>
                <w:sz w:val="20"/>
                <w:szCs w:val="20"/>
              </w:rPr>
              <w:t>2023</w:t>
            </w:r>
          </w:p>
        </w:tc>
        <w:tc>
          <w:tcPr>
            <w:tcW w:w="1140" w:type="dxa"/>
            <w:gridSpan w:val="2"/>
            <w:shd w:val="clear" w:color="auto" w:fill="DBDBDB"/>
            <w:vAlign w:val="center"/>
          </w:tcPr>
          <w:p w:rsidR="00796C45" w:rsidRPr="00016390" w:rsidRDefault="00796C45" w:rsidP="003C6E47">
            <w:pPr>
              <w:spacing w:after="0"/>
              <w:jc w:val="center"/>
              <w:rPr>
                <w:b/>
                <w:sz w:val="20"/>
                <w:szCs w:val="20"/>
              </w:rPr>
            </w:pPr>
            <w:r w:rsidRPr="00016390">
              <w:rPr>
                <w:b/>
                <w:sz w:val="20"/>
                <w:szCs w:val="20"/>
              </w:rPr>
              <w:t>2024</w:t>
            </w:r>
          </w:p>
        </w:tc>
      </w:tr>
      <w:tr w:rsidR="00796C45" w:rsidRPr="00016390" w:rsidTr="003C6E47">
        <w:trPr>
          <w:jc w:val="center"/>
        </w:trPr>
        <w:tc>
          <w:tcPr>
            <w:tcW w:w="4185" w:type="dxa"/>
            <w:vMerge/>
            <w:shd w:val="clear" w:color="auto" w:fill="DBDBDB"/>
            <w:vAlign w:val="center"/>
          </w:tcPr>
          <w:p w:rsidR="00796C45" w:rsidRPr="00016390" w:rsidRDefault="00796C45" w:rsidP="003C6E47">
            <w:pPr>
              <w:pBdr>
                <w:top w:val="nil"/>
                <w:left w:val="nil"/>
                <w:bottom w:val="nil"/>
                <w:right w:val="nil"/>
                <w:between w:val="nil"/>
              </w:pBdr>
              <w:spacing w:after="0" w:line="276" w:lineRule="auto"/>
              <w:rPr>
                <w:b/>
                <w:sz w:val="20"/>
                <w:szCs w:val="20"/>
              </w:rPr>
            </w:pPr>
          </w:p>
        </w:tc>
        <w:tc>
          <w:tcPr>
            <w:tcW w:w="540" w:type="dxa"/>
            <w:shd w:val="clear" w:color="auto" w:fill="DBDBDB"/>
            <w:vAlign w:val="center"/>
          </w:tcPr>
          <w:p w:rsidR="00796C45" w:rsidRPr="00016390" w:rsidRDefault="00796C45" w:rsidP="003C6E47">
            <w:pPr>
              <w:spacing w:after="0"/>
              <w:jc w:val="center"/>
              <w:rPr>
                <w:b/>
                <w:sz w:val="20"/>
                <w:szCs w:val="20"/>
              </w:rPr>
            </w:pPr>
            <w:r w:rsidRPr="00016390">
              <w:rPr>
                <w:b/>
                <w:sz w:val="20"/>
                <w:szCs w:val="20"/>
              </w:rPr>
              <w:t>P</w:t>
            </w:r>
          </w:p>
        </w:tc>
        <w:tc>
          <w:tcPr>
            <w:tcW w:w="540" w:type="dxa"/>
            <w:shd w:val="clear" w:color="auto" w:fill="DBDBDB"/>
            <w:vAlign w:val="center"/>
          </w:tcPr>
          <w:p w:rsidR="00796C45" w:rsidRPr="00016390" w:rsidRDefault="00796C45" w:rsidP="003C6E47">
            <w:pPr>
              <w:spacing w:after="0"/>
              <w:jc w:val="center"/>
              <w:rPr>
                <w:b/>
                <w:sz w:val="20"/>
                <w:szCs w:val="20"/>
              </w:rPr>
            </w:pPr>
            <w:r w:rsidRPr="00016390">
              <w:rPr>
                <w:b/>
                <w:sz w:val="20"/>
                <w:szCs w:val="20"/>
              </w:rPr>
              <w:t>E</w:t>
            </w:r>
          </w:p>
        </w:tc>
        <w:tc>
          <w:tcPr>
            <w:tcW w:w="540" w:type="dxa"/>
            <w:shd w:val="clear" w:color="auto" w:fill="DBDBDB"/>
            <w:vAlign w:val="center"/>
          </w:tcPr>
          <w:p w:rsidR="00796C45" w:rsidRPr="00016390" w:rsidRDefault="00796C45" w:rsidP="003C6E47">
            <w:pPr>
              <w:spacing w:after="0"/>
              <w:jc w:val="center"/>
              <w:rPr>
                <w:b/>
                <w:sz w:val="20"/>
                <w:szCs w:val="20"/>
              </w:rPr>
            </w:pPr>
            <w:r w:rsidRPr="00016390">
              <w:rPr>
                <w:b/>
                <w:sz w:val="20"/>
                <w:szCs w:val="20"/>
              </w:rPr>
              <w:t>P</w:t>
            </w:r>
          </w:p>
        </w:tc>
        <w:tc>
          <w:tcPr>
            <w:tcW w:w="711" w:type="dxa"/>
            <w:shd w:val="clear" w:color="auto" w:fill="DBDBDB"/>
            <w:vAlign w:val="center"/>
          </w:tcPr>
          <w:p w:rsidR="00796C45" w:rsidRPr="00016390" w:rsidRDefault="00796C45" w:rsidP="003C6E47">
            <w:pPr>
              <w:spacing w:after="0"/>
              <w:jc w:val="center"/>
              <w:rPr>
                <w:b/>
                <w:sz w:val="20"/>
                <w:szCs w:val="20"/>
              </w:rPr>
            </w:pPr>
            <w:r w:rsidRPr="00016390">
              <w:rPr>
                <w:b/>
                <w:sz w:val="20"/>
                <w:szCs w:val="20"/>
              </w:rPr>
              <w:t>E</w:t>
            </w:r>
          </w:p>
        </w:tc>
        <w:tc>
          <w:tcPr>
            <w:tcW w:w="369" w:type="dxa"/>
            <w:shd w:val="clear" w:color="auto" w:fill="DBDBDB"/>
            <w:vAlign w:val="center"/>
          </w:tcPr>
          <w:p w:rsidR="00796C45" w:rsidRPr="00016390" w:rsidRDefault="00796C45" w:rsidP="003C6E47">
            <w:pPr>
              <w:spacing w:after="0"/>
              <w:jc w:val="center"/>
              <w:rPr>
                <w:b/>
                <w:sz w:val="20"/>
                <w:szCs w:val="20"/>
              </w:rPr>
            </w:pPr>
            <w:r w:rsidRPr="00016390">
              <w:rPr>
                <w:b/>
                <w:sz w:val="20"/>
                <w:szCs w:val="20"/>
              </w:rPr>
              <w:t>P</w:t>
            </w:r>
          </w:p>
        </w:tc>
        <w:tc>
          <w:tcPr>
            <w:tcW w:w="540" w:type="dxa"/>
            <w:shd w:val="clear" w:color="auto" w:fill="DBDBDB"/>
            <w:vAlign w:val="center"/>
          </w:tcPr>
          <w:p w:rsidR="00796C45" w:rsidRPr="00016390" w:rsidRDefault="00796C45" w:rsidP="003C6E47">
            <w:pPr>
              <w:spacing w:after="0"/>
              <w:jc w:val="center"/>
              <w:rPr>
                <w:b/>
                <w:sz w:val="20"/>
                <w:szCs w:val="20"/>
              </w:rPr>
            </w:pPr>
            <w:r w:rsidRPr="00016390">
              <w:rPr>
                <w:b/>
                <w:sz w:val="20"/>
                <w:szCs w:val="20"/>
              </w:rPr>
              <w:t>E</w:t>
            </w:r>
          </w:p>
        </w:tc>
        <w:tc>
          <w:tcPr>
            <w:tcW w:w="540" w:type="dxa"/>
            <w:shd w:val="clear" w:color="auto" w:fill="DBDBDB"/>
            <w:vAlign w:val="center"/>
          </w:tcPr>
          <w:p w:rsidR="00796C45" w:rsidRPr="00016390" w:rsidRDefault="00796C45" w:rsidP="003C6E47">
            <w:pPr>
              <w:spacing w:after="0"/>
              <w:jc w:val="center"/>
              <w:rPr>
                <w:b/>
                <w:sz w:val="20"/>
                <w:szCs w:val="20"/>
              </w:rPr>
            </w:pPr>
            <w:r w:rsidRPr="00016390">
              <w:rPr>
                <w:b/>
                <w:sz w:val="20"/>
                <w:szCs w:val="20"/>
              </w:rPr>
              <w:t>P</w:t>
            </w:r>
          </w:p>
        </w:tc>
        <w:tc>
          <w:tcPr>
            <w:tcW w:w="540" w:type="dxa"/>
            <w:shd w:val="clear" w:color="auto" w:fill="DBDBDB"/>
            <w:vAlign w:val="center"/>
          </w:tcPr>
          <w:p w:rsidR="00796C45" w:rsidRPr="00016390" w:rsidRDefault="00796C45" w:rsidP="003C6E47">
            <w:pPr>
              <w:spacing w:after="0"/>
              <w:jc w:val="center"/>
              <w:rPr>
                <w:b/>
                <w:sz w:val="20"/>
                <w:szCs w:val="20"/>
              </w:rPr>
            </w:pPr>
            <w:r w:rsidRPr="00016390">
              <w:rPr>
                <w:b/>
                <w:sz w:val="20"/>
                <w:szCs w:val="20"/>
              </w:rPr>
              <w:t>E</w:t>
            </w:r>
          </w:p>
        </w:tc>
        <w:tc>
          <w:tcPr>
            <w:tcW w:w="540" w:type="dxa"/>
            <w:shd w:val="clear" w:color="auto" w:fill="DBDBDB"/>
            <w:vAlign w:val="center"/>
          </w:tcPr>
          <w:p w:rsidR="00796C45" w:rsidRPr="00016390" w:rsidRDefault="00796C45" w:rsidP="003C6E47">
            <w:pPr>
              <w:spacing w:after="0"/>
              <w:jc w:val="center"/>
              <w:rPr>
                <w:b/>
                <w:sz w:val="20"/>
                <w:szCs w:val="20"/>
              </w:rPr>
            </w:pPr>
            <w:r w:rsidRPr="00016390">
              <w:rPr>
                <w:b/>
                <w:sz w:val="20"/>
                <w:szCs w:val="20"/>
              </w:rPr>
              <w:t>P</w:t>
            </w:r>
          </w:p>
        </w:tc>
        <w:tc>
          <w:tcPr>
            <w:tcW w:w="600" w:type="dxa"/>
            <w:shd w:val="clear" w:color="auto" w:fill="DBDBDB"/>
            <w:vAlign w:val="center"/>
          </w:tcPr>
          <w:p w:rsidR="00796C45" w:rsidRPr="00016390" w:rsidRDefault="00796C45" w:rsidP="003C6E47">
            <w:pPr>
              <w:spacing w:after="0"/>
              <w:jc w:val="center"/>
              <w:rPr>
                <w:b/>
                <w:sz w:val="20"/>
                <w:szCs w:val="20"/>
              </w:rPr>
            </w:pPr>
            <w:r w:rsidRPr="00016390">
              <w:rPr>
                <w:b/>
                <w:sz w:val="20"/>
                <w:szCs w:val="20"/>
              </w:rPr>
              <w:t>E</w:t>
            </w:r>
          </w:p>
        </w:tc>
      </w:tr>
      <w:tr w:rsidR="00796C45" w:rsidRPr="00016390" w:rsidTr="003C6E47">
        <w:trPr>
          <w:trHeight w:val="424"/>
          <w:jc w:val="center"/>
        </w:trPr>
        <w:tc>
          <w:tcPr>
            <w:tcW w:w="4185" w:type="dxa"/>
            <w:shd w:val="clear" w:color="auto" w:fill="auto"/>
            <w:vAlign w:val="center"/>
          </w:tcPr>
          <w:p w:rsidR="00796C45" w:rsidRPr="00016390" w:rsidRDefault="00796C45" w:rsidP="003C6E47">
            <w:pPr>
              <w:spacing w:after="0"/>
              <w:rPr>
                <w:color w:val="000000"/>
                <w:sz w:val="20"/>
                <w:szCs w:val="20"/>
              </w:rPr>
            </w:pPr>
            <w:r>
              <w:rPr>
                <w:color w:val="000000"/>
                <w:sz w:val="20"/>
                <w:szCs w:val="20"/>
              </w:rPr>
              <w:t xml:space="preserve">(K) </w:t>
            </w:r>
            <w:r w:rsidRPr="00016390">
              <w:rPr>
                <w:color w:val="000000"/>
                <w:sz w:val="20"/>
                <w:szCs w:val="20"/>
              </w:rPr>
              <w:t>Diseñar e implementar 1 estrategia para reconocer, crear, fortalecer, consolidar y/o posicionar Distritos Creativos, así como espacios adecuados para el desarrollo de actividades culturales y creativas</w:t>
            </w:r>
          </w:p>
        </w:tc>
        <w:tc>
          <w:tcPr>
            <w:tcW w:w="540" w:type="dxa"/>
            <w:shd w:val="clear" w:color="auto" w:fill="auto"/>
            <w:vAlign w:val="center"/>
          </w:tcPr>
          <w:p w:rsidR="00796C45" w:rsidRPr="00016390" w:rsidRDefault="00796C45" w:rsidP="003C6E47">
            <w:pPr>
              <w:spacing w:after="0"/>
              <w:jc w:val="center"/>
              <w:rPr>
                <w:color w:val="000000"/>
                <w:sz w:val="20"/>
                <w:szCs w:val="20"/>
              </w:rPr>
            </w:pPr>
            <w:r w:rsidRPr="00016390">
              <w:rPr>
                <w:color w:val="000000"/>
                <w:sz w:val="20"/>
                <w:szCs w:val="20"/>
              </w:rPr>
              <w:t>1</w:t>
            </w:r>
          </w:p>
        </w:tc>
        <w:tc>
          <w:tcPr>
            <w:tcW w:w="540" w:type="dxa"/>
            <w:shd w:val="clear" w:color="auto" w:fill="auto"/>
            <w:vAlign w:val="center"/>
          </w:tcPr>
          <w:p w:rsidR="00796C45" w:rsidRPr="00016390" w:rsidRDefault="00796C45" w:rsidP="003C6E47">
            <w:pPr>
              <w:spacing w:after="0"/>
              <w:jc w:val="center"/>
              <w:rPr>
                <w:sz w:val="20"/>
                <w:szCs w:val="20"/>
              </w:rPr>
            </w:pPr>
            <w:r w:rsidRPr="00016390">
              <w:rPr>
                <w:sz w:val="20"/>
                <w:szCs w:val="20"/>
              </w:rPr>
              <w:t>1</w:t>
            </w:r>
          </w:p>
        </w:tc>
        <w:tc>
          <w:tcPr>
            <w:tcW w:w="540" w:type="dxa"/>
            <w:shd w:val="clear" w:color="auto" w:fill="auto"/>
            <w:vAlign w:val="center"/>
          </w:tcPr>
          <w:p w:rsidR="00796C45" w:rsidRPr="00016390" w:rsidRDefault="00796C45" w:rsidP="003C6E47">
            <w:pPr>
              <w:spacing w:after="0"/>
              <w:jc w:val="center"/>
              <w:rPr>
                <w:color w:val="222222"/>
                <w:sz w:val="20"/>
                <w:szCs w:val="20"/>
              </w:rPr>
            </w:pPr>
            <w:r w:rsidRPr="00016390">
              <w:rPr>
                <w:color w:val="222222"/>
                <w:sz w:val="20"/>
                <w:szCs w:val="20"/>
              </w:rPr>
              <w:t>1</w:t>
            </w:r>
          </w:p>
        </w:tc>
        <w:tc>
          <w:tcPr>
            <w:tcW w:w="711" w:type="dxa"/>
            <w:shd w:val="clear" w:color="auto" w:fill="auto"/>
            <w:vAlign w:val="center"/>
          </w:tcPr>
          <w:p w:rsidR="00796C45" w:rsidRPr="00016390" w:rsidRDefault="00796C45" w:rsidP="003C6E47">
            <w:pPr>
              <w:spacing w:after="0"/>
              <w:jc w:val="center"/>
              <w:rPr>
                <w:color w:val="222222"/>
                <w:sz w:val="20"/>
                <w:szCs w:val="20"/>
              </w:rPr>
            </w:pPr>
            <w:r w:rsidRPr="00016390">
              <w:rPr>
                <w:color w:val="222222"/>
                <w:sz w:val="20"/>
                <w:szCs w:val="20"/>
              </w:rPr>
              <w:t>0,20</w:t>
            </w:r>
          </w:p>
        </w:tc>
        <w:tc>
          <w:tcPr>
            <w:tcW w:w="369" w:type="dxa"/>
            <w:shd w:val="clear" w:color="auto" w:fill="auto"/>
            <w:vAlign w:val="center"/>
          </w:tcPr>
          <w:p w:rsidR="00796C45" w:rsidRPr="00016390" w:rsidRDefault="00796C45" w:rsidP="003C6E47">
            <w:pPr>
              <w:spacing w:after="0"/>
              <w:jc w:val="center"/>
              <w:rPr>
                <w:color w:val="000000"/>
                <w:sz w:val="20"/>
                <w:szCs w:val="20"/>
              </w:rPr>
            </w:pPr>
            <w:r w:rsidRPr="00016390">
              <w:rPr>
                <w:color w:val="000000"/>
                <w:sz w:val="20"/>
                <w:szCs w:val="20"/>
              </w:rPr>
              <w:t>1</w:t>
            </w:r>
          </w:p>
        </w:tc>
        <w:tc>
          <w:tcPr>
            <w:tcW w:w="540" w:type="dxa"/>
            <w:shd w:val="clear" w:color="auto" w:fill="auto"/>
            <w:vAlign w:val="center"/>
          </w:tcPr>
          <w:p w:rsidR="00796C45" w:rsidRPr="00016390" w:rsidRDefault="00796C45" w:rsidP="003C6E47">
            <w:pPr>
              <w:spacing w:after="0"/>
              <w:jc w:val="center"/>
              <w:rPr>
                <w:color w:val="000000"/>
                <w:sz w:val="20"/>
                <w:szCs w:val="20"/>
              </w:rPr>
            </w:pPr>
            <w:r w:rsidRPr="00016390">
              <w:rPr>
                <w:sz w:val="20"/>
                <w:szCs w:val="20"/>
              </w:rPr>
              <w:t>0</w:t>
            </w:r>
          </w:p>
        </w:tc>
        <w:tc>
          <w:tcPr>
            <w:tcW w:w="540" w:type="dxa"/>
            <w:shd w:val="clear" w:color="auto" w:fill="auto"/>
            <w:vAlign w:val="center"/>
          </w:tcPr>
          <w:p w:rsidR="00796C45" w:rsidRPr="00016390" w:rsidRDefault="00796C45" w:rsidP="003C6E47">
            <w:pPr>
              <w:spacing w:after="0"/>
              <w:jc w:val="center"/>
              <w:rPr>
                <w:color w:val="000000"/>
                <w:sz w:val="20"/>
                <w:szCs w:val="20"/>
              </w:rPr>
            </w:pPr>
            <w:r w:rsidRPr="00016390">
              <w:rPr>
                <w:color w:val="000000"/>
                <w:sz w:val="20"/>
                <w:szCs w:val="20"/>
              </w:rPr>
              <w:t>1</w:t>
            </w:r>
          </w:p>
        </w:tc>
        <w:tc>
          <w:tcPr>
            <w:tcW w:w="540" w:type="dxa"/>
            <w:shd w:val="clear" w:color="auto" w:fill="auto"/>
            <w:vAlign w:val="center"/>
          </w:tcPr>
          <w:p w:rsidR="00796C45" w:rsidRPr="00016390" w:rsidRDefault="00796C45" w:rsidP="003C6E47">
            <w:pPr>
              <w:spacing w:after="0"/>
              <w:jc w:val="center"/>
              <w:rPr>
                <w:color w:val="000000"/>
                <w:sz w:val="20"/>
                <w:szCs w:val="20"/>
              </w:rPr>
            </w:pPr>
            <w:r w:rsidRPr="00016390">
              <w:rPr>
                <w:sz w:val="20"/>
                <w:szCs w:val="20"/>
              </w:rPr>
              <w:t>0</w:t>
            </w:r>
          </w:p>
        </w:tc>
        <w:tc>
          <w:tcPr>
            <w:tcW w:w="540" w:type="dxa"/>
            <w:shd w:val="clear" w:color="auto" w:fill="auto"/>
            <w:vAlign w:val="center"/>
          </w:tcPr>
          <w:p w:rsidR="00796C45" w:rsidRPr="00016390" w:rsidRDefault="00796C45" w:rsidP="003C6E47">
            <w:pPr>
              <w:spacing w:after="0"/>
              <w:jc w:val="center"/>
              <w:rPr>
                <w:color w:val="000000"/>
                <w:sz w:val="20"/>
                <w:szCs w:val="20"/>
              </w:rPr>
            </w:pPr>
            <w:r w:rsidRPr="00016390">
              <w:rPr>
                <w:color w:val="000000"/>
                <w:sz w:val="20"/>
                <w:szCs w:val="20"/>
              </w:rPr>
              <w:t>1</w:t>
            </w:r>
          </w:p>
        </w:tc>
        <w:tc>
          <w:tcPr>
            <w:tcW w:w="600" w:type="dxa"/>
            <w:shd w:val="clear" w:color="auto" w:fill="auto"/>
            <w:vAlign w:val="center"/>
          </w:tcPr>
          <w:p w:rsidR="00796C45" w:rsidRPr="00016390" w:rsidRDefault="00796C45" w:rsidP="003C6E47">
            <w:pPr>
              <w:spacing w:after="0"/>
              <w:jc w:val="center"/>
              <w:rPr>
                <w:color w:val="000000"/>
                <w:sz w:val="20"/>
                <w:szCs w:val="20"/>
              </w:rPr>
            </w:pPr>
            <w:r w:rsidRPr="00016390">
              <w:rPr>
                <w:sz w:val="20"/>
                <w:szCs w:val="20"/>
              </w:rPr>
              <w:t>0</w:t>
            </w:r>
          </w:p>
        </w:tc>
      </w:tr>
    </w:tbl>
    <w:p w:rsidR="00796C45" w:rsidRDefault="00796C45" w:rsidP="00796C45"/>
    <w:p w:rsidR="00796C45" w:rsidRDefault="00796C45" w:rsidP="003C6E47">
      <w:pPr>
        <w:spacing w:after="0"/>
      </w:pPr>
      <w:r>
        <w:rPr>
          <w:b/>
        </w:rPr>
        <w:t>Retrasos y soluciones del indicador:</w:t>
      </w:r>
      <w:r>
        <w:t xml:space="preserve"> </w:t>
      </w:r>
    </w:p>
    <w:p w:rsidR="00796C45" w:rsidRDefault="00796C45" w:rsidP="003C6E47">
      <w:pPr>
        <w:spacing w:after="0"/>
        <w:rPr>
          <w:highlight w:val="cyan"/>
        </w:rPr>
      </w:pPr>
    </w:p>
    <w:p w:rsidR="00796C45" w:rsidRDefault="00796C45" w:rsidP="003C6E47">
      <w:pPr>
        <w:spacing w:after="0"/>
      </w:pPr>
      <w:r>
        <w:t xml:space="preserve">No se presentan retrasos en la ejecución de la meta del proyecto. </w:t>
      </w:r>
    </w:p>
    <w:p w:rsidR="00796C45" w:rsidRDefault="00796C45" w:rsidP="003C6E47">
      <w:pPr>
        <w:spacing w:after="0"/>
      </w:pPr>
    </w:p>
    <w:p w:rsidR="00796C45" w:rsidRDefault="00796C45" w:rsidP="003C6E47">
      <w:pPr>
        <w:spacing w:after="0"/>
        <w:rPr>
          <w:b/>
        </w:rPr>
      </w:pPr>
      <w:r>
        <w:rPr>
          <w:b/>
        </w:rPr>
        <w:t xml:space="preserve">Avances y logros del indicador: </w:t>
      </w:r>
    </w:p>
    <w:p w:rsidR="00796C45" w:rsidRDefault="00796C45" w:rsidP="003C6E47">
      <w:pPr>
        <w:spacing w:after="0"/>
      </w:pPr>
    </w:p>
    <w:p w:rsidR="00796C45" w:rsidRDefault="00796C45" w:rsidP="003C6E47">
      <w:pPr>
        <w:spacing w:after="0"/>
        <w:rPr>
          <w:highlight w:val="white"/>
        </w:rPr>
      </w:pPr>
      <w:r>
        <w:rPr>
          <w:highlight w:val="white"/>
        </w:rPr>
        <w:t xml:space="preserve">En el marco de la meta </w:t>
      </w:r>
      <w:r>
        <w:rPr>
          <w:i/>
          <w:highlight w:val="white"/>
        </w:rPr>
        <w:t>“Diseñar e implementar 1 estrategia para reconocer, crear, fortalecer, consolidar y/o posicionar Distritos Creativos, así como espacios adecuados para el desarrollo de actividades culturales y creativas”</w:t>
      </w:r>
      <w:r>
        <w:rPr>
          <w:highlight w:val="white"/>
        </w:rPr>
        <w:t xml:space="preserve">: </w:t>
      </w:r>
    </w:p>
    <w:p w:rsidR="00796C45" w:rsidRDefault="00796C45" w:rsidP="003C6E47">
      <w:pPr>
        <w:spacing w:after="0"/>
      </w:pPr>
    </w:p>
    <w:p w:rsidR="00796C45" w:rsidRDefault="00796C45" w:rsidP="003C6E47">
      <w:pPr>
        <w:spacing w:after="0"/>
        <w:ind w:left="1080" w:hanging="360"/>
      </w:pPr>
      <w:r>
        <w:t>●</w:t>
      </w:r>
      <w:r>
        <w:rPr>
          <w:sz w:val="14"/>
          <w:szCs w:val="14"/>
        </w:rPr>
        <w:t xml:space="preserve">     </w:t>
      </w:r>
      <w:r>
        <w:t>Red Distrital de Distritos Creativos y Territorios Culturales (REDD)</w:t>
      </w:r>
    </w:p>
    <w:p w:rsidR="003C6E47" w:rsidRDefault="003C6E47" w:rsidP="003C6E47">
      <w:pPr>
        <w:spacing w:after="0"/>
        <w:ind w:left="1080" w:hanging="360"/>
      </w:pPr>
    </w:p>
    <w:p w:rsidR="00796C45" w:rsidRDefault="00796C45" w:rsidP="003C6E47">
      <w:pPr>
        <w:spacing w:after="0"/>
      </w:pPr>
      <w:r>
        <w:t xml:space="preserve">Se inició el diseño del proyecto “Red Distrital de Distritos Creativos y Territorios Culturales (REDD)”, como escenario de articulación público - privada que busca generar acciones de manera concertada para la transformación social, económica y territorial, de los espacios de la ciudad que cuenta con Distritos Creativos y territorios culturales. En este contexto, la REDD, única en Latinoamérica, se constituye como instancia responsable de desarrollar </w:t>
      </w:r>
      <w:r>
        <w:lastRenderedPageBreak/>
        <w:t>programas que permitan mejorar las capacidades y el bienestar del sector cultural y creativo en los territorios.</w:t>
      </w:r>
    </w:p>
    <w:p w:rsidR="00796C45" w:rsidRDefault="00796C45" w:rsidP="003C6E47">
      <w:pPr>
        <w:spacing w:after="0"/>
      </w:pPr>
      <w:r>
        <w:t>Las acciones que se formulan bajo este marco se alinean con un modelo de desarrollo sostenible al promover el desarrollo económico a partir de actividades con bajo impacto ambiental y que tienen como base de su cadena de valor un recurso inagotable: la creatividad. En este mismo sentido, contribuyen al trabajo decente y crecimiento económico, al ser parte políticas orientadas al desarrollo que apoyan las actividades productivas, la creación de puestos de trabajo decentes, el emprendimiento, la creatividad y la innovación, y fomentan la formalización y el crecimiento de las microempresas y las pequeñas y medianas empresas.</w:t>
      </w:r>
    </w:p>
    <w:p w:rsidR="00796C45" w:rsidRDefault="00796C45" w:rsidP="003C6E47">
      <w:pPr>
        <w:spacing w:after="0"/>
      </w:pPr>
      <w:r>
        <w:t>En el mes de febrero, la Dirección de Economía, Estudios y Política, en articulación con las entidades adscritas del sector cultura, recreación y deporte, diseñaron la estrategia Bogotá CREActiva, la cual tiene como objetivo generar procesos para la reactivación social y económica de la ciudad, a través de tres ejes de trabajo:</w:t>
      </w:r>
    </w:p>
    <w:p w:rsidR="003C6E47" w:rsidRDefault="003C6E47" w:rsidP="003C6E47">
      <w:pPr>
        <w:spacing w:after="0"/>
      </w:pPr>
    </w:p>
    <w:p w:rsidR="00796C45" w:rsidRDefault="00796C45" w:rsidP="00B74860">
      <w:pPr>
        <w:widowControl w:val="0"/>
        <w:numPr>
          <w:ilvl w:val="0"/>
          <w:numId w:val="46"/>
        </w:numPr>
        <w:suppressAutoHyphens/>
        <w:spacing w:after="0" w:line="240" w:lineRule="auto"/>
      </w:pPr>
      <w:r>
        <w:t xml:space="preserve">La ciudadanía como </w:t>
      </w:r>
      <w:r>
        <w:rPr>
          <w:b/>
        </w:rPr>
        <w:t>CREA</w:t>
      </w:r>
      <w:r>
        <w:t>dora de contenidos para la transformación social y económica de los territorios.</w:t>
      </w:r>
    </w:p>
    <w:p w:rsidR="00796C45" w:rsidRDefault="00796C45" w:rsidP="00B74860">
      <w:pPr>
        <w:widowControl w:val="0"/>
        <w:numPr>
          <w:ilvl w:val="0"/>
          <w:numId w:val="46"/>
        </w:numPr>
        <w:suppressAutoHyphens/>
        <w:spacing w:after="0" w:line="240" w:lineRule="auto"/>
      </w:pPr>
      <w:r>
        <w:rPr>
          <w:b/>
        </w:rPr>
        <w:t>ACTIVA</w:t>
      </w:r>
      <w:r>
        <w:t>ción de experiencias culturales, recreativas y deportivas para contribuir al bienestar social de la ciudadanía.</w:t>
      </w:r>
    </w:p>
    <w:p w:rsidR="00796C45" w:rsidRDefault="00796C45" w:rsidP="00B74860">
      <w:pPr>
        <w:widowControl w:val="0"/>
        <w:numPr>
          <w:ilvl w:val="0"/>
          <w:numId w:val="46"/>
        </w:numPr>
        <w:suppressAutoHyphens/>
        <w:spacing w:after="0" w:line="240" w:lineRule="auto"/>
      </w:pPr>
      <w:r>
        <w:t xml:space="preserve">La ciudad se </w:t>
      </w:r>
      <w:r>
        <w:rPr>
          <w:b/>
        </w:rPr>
        <w:t>REACTIVA</w:t>
      </w:r>
      <w:r>
        <w:t xml:space="preserve"> a través del fortalecimiento de las actividades económicas asociadas a la cultura, la recreación y el deporte, impulsando el crecimiento y la sostenibilidad del sector.</w:t>
      </w:r>
    </w:p>
    <w:p w:rsidR="003C6E47" w:rsidRDefault="003C6E47" w:rsidP="003C6E47">
      <w:pPr>
        <w:widowControl w:val="0"/>
        <w:suppressAutoHyphens/>
        <w:spacing w:after="0" w:line="240" w:lineRule="auto"/>
        <w:ind w:left="720"/>
      </w:pPr>
    </w:p>
    <w:p w:rsidR="00796C45" w:rsidRDefault="00796C45" w:rsidP="003C6E47">
      <w:pPr>
        <w:spacing w:after="0"/>
      </w:pPr>
      <w:r>
        <w:t xml:space="preserve">En el eje de la ciudadanía como </w:t>
      </w:r>
      <w:r>
        <w:rPr>
          <w:b/>
        </w:rPr>
        <w:t>CREA</w:t>
      </w:r>
      <w:r>
        <w:t>dora de contenidos para la transformación social y económica de los territorios, se establece como prioridad promover la creación y potenciación de redes locales que articulen acciones de reactivación, en aprovechamiento del tejido social, económico y cultural de la ciudad. Dentro de este componente, se encuentra la Red Distrital de Distritos Creativos y Territorios Culturales, donde se plantean acciones estratégicas por parte de la SCRD, la FUGA y la OFB. Adicionalmente, se elaboró la ficha técnica de esta estrategia, dentro de la cual se plantean los hitos, descripción de la iniciativa, los indicadores de seguimiento y los recursos que se esperan asignar a esta.</w:t>
      </w:r>
    </w:p>
    <w:p w:rsidR="00796C45" w:rsidRDefault="00796C45" w:rsidP="003C6E47">
      <w:pPr>
        <w:spacing w:after="0"/>
      </w:pPr>
      <w:r>
        <w:t xml:space="preserve">Por otro lado, en el marco de esta meta, se elaboró el proyecto </w:t>
      </w:r>
      <w:r>
        <w:rPr>
          <w:i/>
        </w:rPr>
        <w:t>“Red Distrital de Distritos Creativos: una estrategia con enfoque de género y derechos humanos, para la reactivación social, cultural y económica en Bogotá, como respuesta a la crisis generada por el COVID-19”</w:t>
      </w:r>
      <w:r>
        <w:t xml:space="preserve">, el cual fue presentado a la </w:t>
      </w:r>
      <w:r>
        <w:rPr>
          <w:i/>
        </w:rPr>
        <w:t xml:space="preserve">“Convocatoria pública de subvenciones 2021 para la realización de proyectos de cooperación internacional para la superación y recuperación de los impactos de la Covid-19” </w:t>
      </w:r>
      <w:r>
        <w:t>del Ayuntamiento de Madrid.</w:t>
      </w:r>
    </w:p>
    <w:p w:rsidR="00796C45" w:rsidRDefault="00796C45" w:rsidP="003C6E47">
      <w:pPr>
        <w:spacing w:after="0"/>
      </w:pPr>
      <w:r>
        <w:t xml:space="preserve">El proyecto tiene como propósito contribuir al trabajo decente y a la reactivación social, económica y cultural de la ciudad, especialmente de los proyectos liderados por mujeres, que han sido afectados significativamente durante la pandemia. En este proyecto se plantean tres componentes: (i) formación en competencias emprendedoras y empresariales para la sostenibilidad de sus proyectos, así como capacitación en la inclusión de los enfoques de derechos humanos, género y construcción de paz en el desarrollo de sus actividades; (ii) financiación de proyectos que se implementen a partir de redes de trabajo </w:t>
      </w:r>
      <w:r>
        <w:lastRenderedPageBreak/>
        <w:t>y que vinculen a mujeres que hagan parte de, por lo menos, tres (3) Distritos Creativos. Estos contarán con asesorías especializadas para la ejecución de los recursos; y (iii) creación de espacios de circulación de proyectos, que integren oferta de bienes y servicios culturales de mujeres que hagan parte de los 12 Distritos Creativos, en los cuales se construyan espacios de diálogo sobre el empoderamiento de la mujer, la preservación del medio ambiente, el respeto a la diversidad cultural y la transformación social para la paz.</w:t>
      </w:r>
    </w:p>
    <w:p w:rsidR="00796C45" w:rsidRDefault="00796C45" w:rsidP="003C6E47">
      <w:pPr>
        <w:spacing w:after="0"/>
      </w:pPr>
      <w:r>
        <w:t xml:space="preserve">En marzo se inició la formulación del proyecto de la Red Distrital de Distritos Creativos para presentar a la convocatoria de CoCrea, el cual tiene como objetivo “Impulsar la reactivación y la transformación social, económica y cultural de Bogotá, a través de la consolidación de los Distritos Creativos y Territorios Culturales de la ciudad”. Así mismo, se realizaron reuniones de articulación con el IDT para la señalización de los Distritos Creativos, así como con la OFB y la Fuga para la activación de la REDD, a través de oferta cultural en estos territorios. Finalmente,  se realizó la planeación del lanzamiento de la REDD, el cual contará con la participación de actores públicos y privados, así como de agentes del sector y que  tiene como objetivo: “Presentar a la ciudad y al país la Red Distrital de Distritos Creativos y Territorios Culturales, como una estrategia que contribuye al bienestar social y al desarrollo económico sostenible, así como al fortalecimiento de los agentes del sector”. </w:t>
      </w:r>
    </w:p>
    <w:p w:rsidR="003C6E47" w:rsidRDefault="003C6E47" w:rsidP="003C6E47">
      <w:pPr>
        <w:spacing w:after="0"/>
      </w:pPr>
    </w:p>
    <w:p w:rsidR="00796C45" w:rsidRDefault="00796C45" w:rsidP="003C6E47">
      <w:pPr>
        <w:spacing w:after="0"/>
        <w:ind w:left="1080" w:hanging="360"/>
      </w:pPr>
      <w:r>
        <w:t>●</w:t>
      </w:r>
      <w:r>
        <w:rPr>
          <w:sz w:val="14"/>
          <w:szCs w:val="14"/>
        </w:rPr>
        <w:t xml:space="preserve">     </w:t>
      </w:r>
      <w:r>
        <w:t xml:space="preserve">Zona Industrial Bogotá (ZIBO) y Movistar Arena </w:t>
      </w:r>
    </w:p>
    <w:p w:rsidR="00796C45" w:rsidRDefault="00796C45" w:rsidP="003C6E47">
      <w:pPr>
        <w:spacing w:after="0"/>
      </w:pPr>
      <w:r>
        <w:t>Se revisó y se hicieron comentarios a la propuesta técnica enviada por el Instituto Distrital de Patrimonio Cultural, la cual justifica la creación de un nuevo Distrito Creativo identificado como Zona Industrial Bogotá (ZIBO), el cual busca aprovechar el patrimonio inmueble industrial de la localidad de Puente Aranda.</w:t>
      </w:r>
    </w:p>
    <w:p w:rsidR="00796C45" w:rsidRDefault="00796C45" w:rsidP="003C6E47">
      <w:pPr>
        <w:spacing w:after="0"/>
      </w:pPr>
      <w:r>
        <w:t xml:space="preserve">En febrero, se revisó la nueva versión de la propuesta técnica enviada por el Instituto Distrital de Patrimonio Cultural, con los ajustes indicados por la SCRD, la cual incluye la justificación para la creación de un nuevo Distrito Creativo, identificado como Zona Industrial Bogotá (ZIBO).  Lo anterior, con el objetivo de aprovechar y activar el patrimonio industrial histórico de la localidad de Puente Aranda. Este documento se enviará como soporte para la inclusión de este Distrito Creativo, en la formulación del nuevo Plan de Ordenamiento Territorial. </w:t>
      </w:r>
    </w:p>
    <w:p w:rsidR="00796C45" w:rsidRDefault="00796C45" w:rsidP="003C6E47">
      <w:pPr>
        <w:spacing w:after="0"/>
      </w:pPr>
      <w:r>
        <w:t xml:space="preserve">En marzo el equipo de la DEEP se reunió con el director del Movistar Arena, con la intención de conocer y acompañar la propuesta para la creación de un nuevo Distrito Creativo en este sector de la ciudad. </w:t>
      </w:r>
    </w:p>
    <w:p w:rsidR="003C6E47" w:rsidRDefault="003C6E47" w:rsidP="003C6E47">
      <w:pPr>
        <w:spacing w:after="0"/>
      </w:pPr>
    </w:p>
    <w:p w:rsidR="00796C45" w:rsidRDefault="00796C45" w:rsidP="003C6E47">
      <w:pPr>
        <w:spacing w:after="0"/>
        <w:ind w:left="1080" w:hanging="360"/>
      </w:pPr>
      <w:r>
        <w:t>●</w:t>
      </w:r>
      <w:r>
        <w:rPr>
          <w:sz w:val="14"/>
          <w:szCs w:val="14"/>
        </w:rPr>
        <w:t xml:space="preserve">     </w:t>
      </w:r>
      <w:r>
        <w:t>Revisión Decreto 280 de 2020</w:t>
      </w:r>
    </w:p>
    <w:p w:rsidR="00796C45" w:rsidRDefault="00796C45" w:rsidP="003C6E47">
      <w:pPr>
        <w:spacing w:after="0"/>
      </w:pPr>
      <w:r>
        <w:t>La Secretaría Distrital de Desarrollo Económico (SDDE), planteó a la la Dirección de Economía, Estudios y Política de la Secretaría Distrital de Cultura, Recreación y Deporte (SCRD), la necesidad de corregir la delimitación del Área de Desarrollo Naranja - Distrito Creativo de Ciencia, Tecnología e Innovación establecida en el Decreto 280 de 2020. En el mes de febrero, se realizó una reunión con la Oficina Asesora Jurídica de la SCRD y con los representantes de la SDDE con el objeto de revisar esta solicitud. La SDDE se comprometió a elaborar y remitir a la SCRD la propuesta de Decreto de corrección o modificación, y su exposición de motivos.</w:t>
      </w:r>
    </w:p>
    <w:p w:rsidR="00796C45" w:rsidRDefault="00796C45" w:rsidP="003C6E47">
      <w:pPr>
        <w:spacing w:after="0"/>
      </w:pPr>
      <w:r>
        <w:lastRenderedPageBreak/>
        <w:t>En marzo la SDDE remitió el proyecto de Exposición de Motivos y de Decreto: “Por medio del cual se aclara y corrige el Decreto Distrital 280 de 2020 'Por medio del cual se declaran, reconocen y delimitan Áreas de Desarrollo Naranja – Distritos Creativos en Bogotá D.C´.” Desde la Dirección de Economía, Estudios y Política, se revisaron técnicamente estos documentos, se hicieron correcciones de forma y se remitieron estos documentos para validación de la Oficina Asesora Jurídica de la SCRD.</w:t>
      </w:r>
    </w:p>
    <w:p w:rsidR="003C6E47" w:rsidRDefault="003C6E47" w:rsidP="003C6E47">
      <w:pPr>
        <w:spacing w:after="0"/>
      </w:pPr>
    </w:p>
    <w:p w:rsidR="00796C45" w:rsidRDefault="00796C45" w:rsidP="003C6E47">
      <w:pPr>
        <w:spacing w:after="0"/>
        <w:rPr>
          <w:highlight w:val="white"/>
        </w:rPr>
      </w:pPr>
      <w:r>
        <w:rPr>
          <w:highlight w:val="white"/>
        </w:rPr>
        <w:t>Adicionalmente, se está trabajando en una estrategia de divulgación y posicionamiento con la Oficina Asesora de Comunicaciones, con el propósito de generar acciones de relacionamiento y material como: piezas gráficas y demás contenidos para medios que permitan dar a conocer las principales apuestas de la Administración Distrital frente a los Distritos Creativos en la ciudad. Esto se convierte en un ejercicio de gran importancia para generar el reconocimiento y posicionamiento de los territorios.</w:t>
      </w:r>
    </w:p>
    <w:p w:rsidR="003C6E47" w:rsidRDefault="003C6E47" w:rsidP="003C6E47">
      <w:pPr>
        <w:spacing w:after="0"/>
        <w:rPr>
          <w:highlight w:val="white"/>
        </w:rPr>
      </w:pPr>
    </w:p>
    <w:p w:rsidR="003C6E47" w:rsidRPr="003C6E47" w:rsidRDefault="003C6E47" w:rsidP="003C6E47">
      <w:pPr>
        <w:spacing w:after="0"/>
        <w:ind w:hanging="2"/>
        <w:rPr>
          <w:b/>
          <w:i/>
        </w:rPr>
      </w:pPr>
      <w:r w:rsidRPr="003C6E47">
        <w:rPr>
          <w:b/>
          <w:i/>
        </w:rPr>
        <w:t>Indicador 2:</w:t>
      </w:r>
    </w:p>
    <w:p w:rsidR="003C6E47" w:rsidRDefault="003C6E47" w:rsidP="003C6E47">
      <w:pPr>
        <w:spacing w:after="0"/>
        <w:rPr>
          <w:highlight w:val="white"/>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796C45" w:rsidRPr="00016390" w:rsidTr="003C6E47">
        <w:trPr>
          <w:trHeight w:val="344"/>
          <w:jc w:val="center"/>
        </w:trPr>
        <w:tc>
          <w:tcPr>
            <w:tcW w:w="4673" w:type="dxa"/>
            <w:shd w:val="clear" w:color="auto" w:fill="DBDBDB"/>
            <w:vAlign w:val="center"/>
          </w:tcPr>
          <w:p w:rsidR="00796C45" w:rsidRPr="00016390" w:rsidRDefault="00796C45" w:rsidP="003C6E47">
            <w:pPr>
              <w:spacing w:after="0"/>
              <w:jc w:val="center"/>
              <w:rPr>
                <w:b/>
                <w:color w:val="000000"/>
                <w:sz w:val="20"/>
                <w:szCs w:val="20"/>
              </w:rPr>
            </w:pPr>
            <w:r w:rsidRPr="00016390">
              <w:rPr>
                <w:b/>
                <w:color w:val="000000"/>
                <w:sz w:val="20"/>
                <w:szCs w:val="20"/>
              </w:rPr>
              <w:t>Meta PD - Código y nombre</w:t>
            </w:r>
          </w:p>
        </w:tc>
        <w:tc>
          <w:tcPr>
            <w:tcW w:w="1418" w:type="dxa"/>
            <w:shd w:val="clear" w:color="auto" w:fill="DBDBDB"/>
            <w:vAlign w:val="center"/>
          </w:tcPr>
          <w:p w:rsidR="00796C45" w:rsidRPr="00016390" w:rsidRDefault="00796C45" w:rsidP="003C6E47">
            <w:pPr>
              <w:spacing w:after="0"/>
              <w:jc w:val="center"/>
              <w:rPr>
                <w:b/>
                <w:color w:val="000000"/>
                <w:sz w:val="20"/>
                <w:szCs w:val="20"/>
              </w:rPr>
            </w:pPr>
            <w:r w:rsidRPr="00016390">
              <w:rPr>
                <w:b/>
                <w:color w:val="000000"/>
                <w:sz w:val="20"/>
                <w:szCs w:val="20"/>
              </w:rPr>
              <w:t>Vigencia </w:t>
            </w:r>
          </w:p>
        </w:tc>
        <w:tc>
          <w:tcPr>
            <w:tcW w:w="1842" w:type="dxa"/>
            <w:shd w:val="clear" w:color="auto" w:fill="DBDBDB"/>
            <w:vAlign w:val="center"/>
          </w:tcPr>
          <w:p w:rsidR="00796C45" w:rsidRPr="00016390" w:rsidRDefault="00796C45" w:rsidP="003C6E47">
            <w:pPr>
              <w:spacing w:after="0"/>
              <w:jc w:val="center"/>
              <w:rPr>
                <w:b/>
                <w:color w:val="000000"/>
                <w:sz w:val="20"/>
                <w:szCs w:val="20"/>
              </w:rPr>
            </w:pPr>
            <w:r w:rsidRPr="00016390">
              <w:rPr>
                <w:b/>
                <w:color w:val="000000"/>
                <w:sz w:val="20"/>
                <w:szCs w:val="20"/>
              </w:rPr>
              <w:t>Programado</w:t>
            </w:r>
          </w:p>
        </w:tc>
        <w:tc>
          <w:tcPr>
            <w:tcW w:w="1701" w:type="dxa"/>
            <w:shd w:val="clear" w:color="auto" w:fill="DBDBDB"/>
            <w:vAlign w:val="center"/>
          </w:tcPr>
          <w:p w:rsidR="00796C45" w:rsidRPr="00016390" w:rsidRDefault="00796C45" w:rsidP="003C6E47">
            <w:pPr>
              <w:spacing w:after="0"/>
              <w:jc w:val="center"/>
              <w:rPr>
                <w:b/>
                <w:color w:val="000000"/>
                <w:sz w:val="20"/>
                <w:szCs w:val="20"/>
              </w:rPr>
            </w:pPr>
            <w:r w:rsidRPr="00016390">
              <w:rPr>
                <w:b/>
                <w:color w:val="000000"/>
                <w:sz w:val="20"/>
                <w:szCs w:val="20"/>
              </w:rPr>
              <w:t>Ejecutado</w:t>
            </w:r>
          </w:p>
        </w:tc>
      </w:tr>
      <w:tr w:rsidR="00796C45" w:rsidRPr="00016390" w:rsidTr="003C6E47">
        <w:trPr>
          <w:trHeight w:val="250"/>
          <w:jc w:val="center"/>
        </w:trPr>
        <w:tc>
          <w:tcPr>
            <w:tcW w:w="4673" w:type="dxa"/>
            <w:vMerge w:val="restart"/>
            <w:shd w:val="clear" w:color="auto" w:fill="FFFFFF"/>
            <w:vAlign w:val="center"/>
          </w:tcPr>
          <w:p w:rsidR="00796C45" w:rsidRPr="00016390" w:rsidRDefault="00796C45" w:rsidP="003C6E47">
            <w:pPr>
              <w:spacing w:after="0"/>
              <w:rPr>
                <w:color w:val="000000"/>
                <w:sz w:val="20"/>
                <w:szCs w:val="20"/>
              </w:rPr>
            </w:pPr>
            <w:r>
              <w:rPr>
                <w:color w:val="000000"/>
                <w:sz w:val="20"/>
                <w:szCs w:val="20"/>
              </w:rPr>
              <w:t xml:space="preserve">168 (K) </w:t>
            </w:r>
            <w:r w:rsidRPr="00016390">
              <w:rPr>
                <w:color w:val="000000"/>
                <w:sz w:val="20"/>
                <w:szCs w:val="20"/>
              </w:rPr>
              <w:t>Diseñar y promover tres (3) programas para el fortalecimiento de la cadena de valor de la economía cultural y creativa.</w:t>
            </w:r>
          </w:p>
        </w:tc>
        <w:tc>
          <w:tcPr>
            <w:tcW w:w="1418" w:type="dxa"/>
            <w:shd w:val="clear" w:color="auto" w:fill="FFFFFF"/>
            <w:vAlign w:val="center"/>
          </w:tcPr>
          <w:p w:rsidR="00796C45" w:rsidRPr="00016390" w:rsidRDefault="00796C45" w:rsidP="003C6E47">
            <w:pPr>
              <w:spacing w:after="0"/>
              <w:jc w:val="center"/>
              <w:rPr>
                <w:color w:val="000000"/>
                <w:sz w:val="20"/>
                <w:szCs w:val="20"/>
              </w:rPr>
            </w:pPr>
            <w:r w:rsidRPr="00016390">
              <w:rPr>
                <w:color w:val="000000"/>
                <w:sz w:val="20"/>
                <w:szCs w:val="20"/>
              </w:rPr>
              <w:t>2020</w:t>
            </w:r>
          </w:p>
        </w:tc>
        <w:tc>
          <w:tcPr>
            <w:tcW w:w="1842" w:type="dxa"/>
            <w:shd w:val="clear" w:color="auto" w:fill="FFFFFF"/>
            <w:vAlign w:val="center"/>
          </w:tcPr>
          <w:p w:rsidR="00796C45" w:rsidRPr="00016390" w:rsidRDefault="00796C45" w:rsidP="003C6E47">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rsidR="00796C45" w:rsidRPr="00016390" w:rsidRDefault="00796C45" w:rsidP="003C6E47">
            <w:pPr>
              <w:spacing w:after="0"/>
              <w:jc w:val="center"/>
              <w:rPr>
                <w:color w:val="000000"/>
                <w:sz w:val="20"/>
                <w:szCs w:val="20"/>
              </w:rPr>
            </w:pPr>
            <w:r w:rsidRPr="00016390">
              <w:rPr>
                <w:sz w:val="20"/>
                <w:szCs w:val="20"/>
              </w:rPr>
              <w:t>1</w:t>
            </w:r>
          </w:p>
        </w:tc>
      </w:tr>
      <w:tr w:rsidR="00796C45" w:rsidRPr="00016390" w:rsidTr="003C6E47">
        <w:trPr>
          <w:trHeight w:val="250"/>
          <w:jc w:val="center"/>
        </w:trPr>
        <w:tc>
          <w:tcPr>
            <w:tcW w:w="4673" w:type="dxa"/>
            <w:vMerge/>
            <w:shd w:val="clear" w:color="auto" w:fill="FFFFFF"/>
            <w:vAlign w:val="center"/>
          </w:tcPr>
          <w:p w:rsidR="00796C45" w:rsidRPr="00016390" w:rsidRDefault="00796C45" w:rsidP="003C6E47">
            <w:pPr>
              <w:pBdr>
                <w:top w:val="nil"/>
                <w:left w:val="nil"/>
                <w:bottom w:val="nil"/>
                <w:right w:val="nil"/>
                <w:between w:val="nil"/>
              </w:pBdr>
              <w:spacing w:after="0" w:line="276" w:lineRule="auto"/>
              <w:rPr>
                <w:color w:val="000000"/>
                <w:sz w:val="20"/>
                <w:szCs w:val="20"/>
              </w:rPr>
            </w:pPr>
          </w:p>
        </w:tc>
        <w:tc>
          <w:tcPr>
            <w:tcW w:w="1418" w:type="dxa"/>
            <w:shd w:val="clear" w:color="auto" w:fill="FFFFFF"/>
            <w:vAlign w:val="center"/>
          </w:tcPr>
          <w:p w:rsidR="00796C45" w:rsidRPr="00016390" w:rsidRDefault="00796C45" w:rsidP="003C6E47">
            <w:pPr>
              <w:spacing w:after="0"/>
              <w:jc w:val="center"/>
              <w:rPr>
                <w:color w:val="000000"/>
                <w:sz w:val="20"/>
                <w:szCs w:val="20"/>
              </w:rPr>
            </w:pPr>
            <w:r w:rsidRPr="00016390">
              <w:rPr>
                <w:color w:val="000000"/>
                <w:sz w:val="20"/>
                <w:szCs w:val="20"/>
              </w:rPr>
              <w:t>2021</w:t>
            </w:r>
          </w:p>
        </w:tc>
        <w:tc>
          <w:tcPr>
            <w:tcW w:w="1842" w:type="dxa"/>
            <w:shd w:val="clear" w:color="auto" w:fill="FFFFFF"/>
          </w:tcPr>
          <w:p w:rsidR="00796C45" w:rsidRPr="00016390" w:rsidRDefault="00796C45" w:rsidP="003C6E47">
            <w:pPr>
              <w:spacing w:after="0"/>
              <w:jc w:val="center"/>
              <w:rPr>
                <w:color w:val="222222"/>
                <w:sz w:val="20"/>
                <w:szCs w:val="20"/>
              </w:rPr>
            </w:pPr>
            <w:r w:rsidRPr="00016390">
              <w:rPr>
                <w:color w:val="222222"/>
                <w:sz w:val="20"/>
                <w:szCs w:val="20"/>
              </w:rPr>
              <w:t>1</w:t>
            </w:r>
          </w:p>
        </w:tc>
        <w:tc>
          <w:tcPr>
            <w:tcW w:w="1701" w:type="dxa"/>
            <w:shd w:val="clear" w:color="auto" w:fill="FFFFFF"/>
            <w:vAlign w:val="center"/>
          </w:tcPr>
          <w:p w:rsidR="00796C45" w:rsidRPr="00016390" w:rsidRDefault="00796C45" w:rsidP="003C6E47">
            <w:pPr>
              <w:spacing w:after="0"/>
              <w:jc w:val="center"/>
              <w:rPr>
                <w:color w:val="222222"/>
                <w:sz w:val="20"/>
                <w:szCs w:val="20"/>
              </w:rPr>
            </w:pPr>
            <w:r w:rsidRPr="00016390">
              <w:rPr>
                <w:color w:val="222222"/>
                <w:sz w:val="20"/>
                <w:szCs w:val="20"/>
              </w:rPr>
              <w:t>0,20</w:t>
            </w:r>
          </w:p>
        </w:tc>
      </w:tr>
      <w:tr w:rsidR="00796C45" w:rsidRPr="00016390" w:rsidTr="003C6E47">
        <w:trPr>
          <w:trHeight w:val="250"/>
          <w:jc w:val="center"/>
        </w:trPr>
        <w:tc>
          <w:tcPr>
            <w:tcW w:w="4673" w:type="dxa"/>
            <w:vMerge/>
            <w:shd w:val="clear" w:color="auto" w:fill="FFFFFF"/>
            <w:vAlign w:val="center"/>
          </w:tcPr>
          <w:p w:rsidR="00796C45" w:rsidRPr="00016390" w:rsidRDefault="00796C45" w:rsidP="003C6E47">
            <w:pPr>
              <w:pBdr>
                <w:top w:val="nil"/>
                <w:left w:val="nil"/>
                <w:bottom w:val="nil"/>
                <w:right w:val="nil"/>
                <w:between w:val="nil"/>
              </w:pBdr>
              <w:spacing w:after="0" w:line="276" w:lineRule="auto"/>
              <w:rPr>
                <w:color w:val="4472C4"/>
                <w:sz w:val="20"/>
                <w:szCs w:val="20"/>
              </w:rPr>
            </w:pPr>
          </w:p>
        </w:tc>
        <w:tc>
          <w:tcPr>
            <w:tcW w:w="1418" w:type="dxa"/>
            <w:shd w:val="clear" w:color="auto" w:fill="FFFFFF"/>
            <w:vAlign w:val="center"/>
          </w:tcPr>
          <w:p w:rsidR="00796C45" w:rsidRPr="00016390" w:rsidRDefault="00796C45" w:rsidP="003C6E47">
            <w:pPr>
              <w:spacing w:after="0"/>
              <w:jc w:val="center"/>
              <w:rPr>
                <w:color w:val="000000"/>
                <w:sz w:val="20"/>
                <w:szCs w:val="20"/>
              </w:rPr>
            </w:pPr>
            <w:r w:rsidRPr="00016390">
              <w:rPr>
                <w:color w:val="000000"/>
                <w:sz w:val="20"/>
                <w:szCs w:val="20"/>
              </w:rPr>
              <w:t>2022</w:t>
            </w:r>
          </w:p>
        </w:tc>
        <w:tc>
          <w:tcPr>
            <w:tcW w:w="1842" w:type="dxa"/>
            <w:shd w:val="clear" w:color="auto" w:fill="FFFFFF"/>
          </w:tcPr>
          <w:p w:rsidR="00796C45" w:rsidRPr="00016390" w:rsidRDefault="00796C45" w:rsidP="003C6E47">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rsidR="00796C45" w:rsidRPr="00016390" w:rsidRDefault="00796C45" w:rsidP="003C6E47">
            <w:pPr>
              <w:spacing w:after="0"/>
              <w:jc w:val="center"/>
              <w:rPr>
                <w:color w:val="000000"/>
                <w:sz w:val="20"/>
                <w:szCs w:val="20"/>
              </w:rPr>
            </w:pPr>
            <w:r w:rsidRPr="00016390">
              <w:rPr>
                <w:sz w:val="20"/>
                <w:szCs w:val="20"/>
              </w:rPr>
              <w:t>0</w:t>
            </w:r>
          </w:p>
        </w:tc>
      </w:tr>
      <w:tr w:rsidR="00796C45" w:rsidRPr="00016390" w:rsidTr="003C6E47">
        <w:trPr>
          <w:trHeight w:val="250"/>
          <w:jc w:val="center"/>
        </w:trPr>
        <w:tc>
          <w:tcPr>
            <w:tcW w:w="4673" w:type="dxa"/>
            <w:vMerge/>
            <w:shd w:val="clear" w:color="auto" w:fill="FFFFFF"/>
            <w:vAlign w:val="center"/>
          </w:tcPr>
          <w:p w:rsidR="00796C45" w:rsidRPr="00016390" w:rsidRDefault="00796C45" w:rsidP="003C6E47">
            <w:pPr>
              <w:pBdr>
                <w:top w:val="nil"/>
                <w:left w:val="nil"/>
                <w:bottom w:val="nil"/>
                <w:right w:val="nil"/>
                <w:between w:val="nil"/>
              </w:pBdr>
              <w:spacing w:after="0" w:line="276" w:lineRule="auto"/>
              <w:rPr>
                <w:color w:val="000000"/>
                <w:sz w:val="20"/>
                <w:szCs w:val="20"/>
              </w:rPr>
            </w:pPr>
          </w:p>
        </w:tc>
        <w:tc>
          <w:tcPr>
            <w:tcW w:w="1418" w:type="dxa"/>
            <w:shd w:val="clear" w:color="auto" w:fill="FFFFFF"/>
            <w:vAlign w:val="center"/>
          </w:tcPr>
          <w:p w:rsidR="00796C45" w:rsidRPr="00016390" w:rsidRDefault="00796C45" w:rsidP="003C6E47">
            <w:pPr>
              <w:spacing w:after="0"/>
              <w:jc w:val="center"/>
              <w:rPr>
                <w:color w:val="000000"/>
                <w:sz w:val="20"/>
                <w:szCs w:val="20"/>
              </w:rPr>
            </w:pPr>
            <w:r w:rsidRPr="00016390">
              <w:rPr>
                <w:color w:val="000000"/>
                <w:sz w:val="20"/>
                <w:szCs w:val="20"/>
              </w:rPr>
              <w:t>2023</w:t>
            </w:r>
          </w:p>
        </w:tc>
        <w:tc>
          <w:tcPr>
            <w:tcW w:w="1842" w:type="dxa"/>
            <w:shd w:val="clear" w:color="auto" w:fill="FFFFFF"/>
          </w:tcPr>
          <w:p w:rsidR="00796C45" w:rsidRPr="00016390" w:rsidRDefault="00796C45" w:rsidP="003C6E47">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rsidR="00796C45" w:rsidRPr="00016390" w:rsidRDefault="00796C45" w:rsidP="003C6E47">
            <w:pPr>
              <w:spacing w:after="0"/>
              <w:jc w:val="center"/>
              <w:rPr>
                <w:color w:val="000000"/>
                <w:sz w:val="20"/>
                <w:szCs w:val="20"/>
              </w:rPr>
            </w:pPr>
            <w:r w:rsidRPr="00016390">
              <w:rPr>
                <w:sz w:val="20"/>
                <w:szCs w:val="20"/>
              </w:rPr>
              <w:t>0</w:t>
            </w:r>
          </w:p>
        </w:tc>
      </w:tr>
      <w:tr w:rsidR="00796C45" w:rsidRPr="00016390" w:rsidTr="003C6E47">
        <w:trPr>
          <w:trHeight w:val="250"/>
          <w:jc w:val="center"/>
        </w:trPr>
        <w:tc>
          <w:tcPr>
            <w:tcW w:w="4673" w:type="dxa"/>
            <w:vMerge/>
            <w:shd w:val="clear" w:color="auto" w:fill="FFFFFF"/>
            <w:vAlign w:val="center"/>
          </w:tcPr>
          <w:p w:rsidR="00796C45" w:rsidRPr="00016390" w:rsidRDefault="00796C45" w:rsidP="003C6E47">
            <w:pPr>
              <w:pBdr>
                <w:top w:val="nil"/>
                <w:left w:val="nil"/>
                <w:bottom w:val="nil"/>
                <w:right w:val="nil"/>
                <w:between w:val="nil"/>
              </w:pBdr>
              <w:spacing w:after="0" w:line="276" w:lineRule="auto"/>
              <w:rPr>
                <w:color w:val="000000"/>
                <w:sz w:val="20"/>
                <w:szCs w:val="20"/>
              </w:rPr>
            </w:pPr>
          </w:p>
        </w:tc>
        <w:tc>
          <w:tcPr>
            <w:tcW w:w="1418" w:type="dxa"/>
            <w:shd w:val="clear" w:color="auto" w:fill="FFFFFF"/>
            <w:vAlign w:val="center"/>
          </w:tcPr>
          <w:p w:rsidR="00796C45" w:rsidRPr="00016390" w:rsidRDefault="00796C45" w:rsidP="003C6E47">
            <w:pPr>
              <w:spacing w:after="0"/>
              <w:jc w:val="center"/>
              <w:rPr>
                <w:color w:val="000000"/>
                <w:sz w:val="20"/>
                <w:szCs w:val="20"/>
              </w:rPr>
            </w:pPr>
            <w:r w:rsidRPr="00016390">
              <w:rPr>
                <w:color w:val="000000"/>
                <w:sz w:val="20"/>
                <w:szCs w:val="20"/>
              </w:rPr>
              <w:t>2024</w:t>
            </w:r>
          </w:p>
        </w:tc>
        <w:tc>
          <w:tcPr>
            <w:tcW w:w="1842" w:type="dxa"/>
            <w:shd w:val="clear" w:color="auto" w:fill="FFFFFF"/>
          </w:tcPr>
          <w:p w:rsidR="00796C45" w:rsidRPr="00016390" w:rsidRDefault="00796C45" w:rsidP="003C6E47">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rsidR="00796C45" w:rsidRPr="00016390" w:rsidRDefault="00796C45" w:rsidP="003C6E47">
            <w:pPr>
              <w:spacing w:after="0"/>
              <w:jc w:val="center"/>
              <w:rPr>
                <w:color w:val="000000"/>
                <w:sz w:val="20"/>
                <w:szCs w:val="20"/>
              </w:rPr>
            </w:pPr>
            <w:r w:rsidRPr="00016390">
              <w:rPr>
                <w:sz w:val="20"/>
                <w:szCs w:val="20"/>
              </w:rPr>
              <w:t>0</w:t>
            </w:r>
          </w:p>
        </w:tc>
      </w:tr>
    </w:tbl>
    <w:p w:rsidR="00796C45" w:rsidRPr="003C6E47" w:rsidRDefault="00796C45" w:rsidP="00796C45">
      <w:pPr>
        <w:rPr>
          <w:sz w:val="16"/>
        </w:rPr>
      </w:pPr>
      <w:r w:rsidRPr="003C6E47">
        <w:rPr>
          <w:b/>
          <w:sz w:val="16"/>
          <w:u w:val="single"/>
        </w:rPr>
        <w:t>Tipologías</w:t>
      </w:r>
      <w:r w:rsidRPr="003C6E47">
        <w:rPr>
          <w:sz w:val="16"/>
        </w:rPr>
        <w:t>: (S) Suma (</w:t>
      </w:r>
      <w:r w:rsidRPr="003C6E47">
        <w:rPr>
          <w:b/>
          <w:sz w:val="16"/>
        </w:rPr>
        <w:t>K)</w:t>
      </w:r>
      <w:r w:rsidRPr="003C6E47">
        <w:rPr>
          <w:sz w:val="16"/>
        </w:rPr>
        <w:t xml:space="preserve"> Constante (C) Creciente (D) Decreciente</w:t>
      </w:r>
    </w:p>
    <w:tbl>
      <w:tblPr>
        <w:tblW w:w="96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40"/>
        <w:gridCol w:w="540"/>
        <w:gridCol w:w="540"/>
        <w:gridCol w:w="540"/>
        <w:gridCol w:w="540"/>
        <w:gridCol w:w="540"/>
        <w:gridCol w:w="540"/>
        <w:gridCol w:w="540"/>
        <w:gridCol w:w="540"/>
        <w:gridCol w:w="540"/>
        <w:gridCol w:w="600"/>
      </w:tblGrid>
      <w:tr w:rsidR="00796C45" w:rsidTr="00796C45">
        <w:trPr>
          <w:jc w:val="center"/>
        </w:trPr>
        <w:tc>
          <w:tcPr>
            <w:tcW w:w="4140" w:type="dxa"/>
            <w:vMerge w:val="restart"/>
            <w:shd w:val="clear" w:color="auto" w:fill="DBDBDB"/>
            <w:vAlign w:val="center"/>
          </w:tcPr>
          <w:p w:rsidR="00796C45" w:rsidRDefault="00796C45" w:rsidP="003C6E47">
            <w:pPr>
              <w:spacing w:after="0"/>
              <w:jc w:val="center"/>
              <w:rPr>
                <w:b/>
                <w:sz w:val="16"/>
                <w:szCs w:val="16"/>
              </w:rPr>
            </w:pPr>
            <w:r>
              <w:rPr>
                <w:b/>
                <w:sz w:val="16"/>
                <w:szCs w:val="16"/>
              </w:rPr>
              <w:t>Metas Proyecto de Inversión Asociadas</w:t>
            </w:r>
          </w:p>
        </w:tc>
        <w:tc>
          <w:tcPr>
            <w:tcW w:w="1080" w:type="dxa"/>
            <w:gridSpan w:val="2"/>
            <w:shd w:val="clear" w:color="auto" w:fill="DBDBDB"/>
            <w:vAlign w:val="center"/>
          </w:tcPr>
          <w:p w:rsidR="00796C45" w:rsidRDefault="00796C45" w:rsidP="003C6E47">
            <w:pPr>
              <w:spacing w:after="0"/>
              <w:jc w:val="center"/>
              <w:rPr>
                <w:b/>
                <w:sz w:val="16"/>
                <w:szCs w:val="16"/>
              </w:rPr>
            </w:pPr>
            <w:r>
              <w:rPr>
                <w:b/>
                <w:sz w:val="16"/>
                <w:szCs w:val="16"/>
              </w:rPr>
              <w:t>2020</w:t>
            </w:r>
          </w:p>
        </w:tc>
        <w:tc>
          <w:tcPr>
            <w:tcW w:w="1080" w:type="dxa"/>
            <w:gridSpan w:val="2"/>
            <w:shd w:val="clear" w:color="auto" w:fill="DBDBDB"/>
            <w:vAlign w:val="center"/>
          </w:tcPr>
          <w:p w:rsidR="00796C45" w:rsidRDefault="00796C45" w:rsidP="003C6E47">
            <w:pPr>
              <w:spacing w:after="0"/>
              <w:jc w:val="center"/>
              <w:rPr>
                <w:b/>
                <w:sz w:val="16"/>
                <w:szCs w:val="16"/>
              </w:rPr>
            </w:pPr>
            <w:r>
              <w:rPr>
                <w:b/>
                <w:sz w:val="16"/>
                <w:szCs w:val="16"/>
              </w:rPr>
              <w:t>2021</w:t>
            </w:r>
          </w:p>
        </w:tc>
        <w:tc>
          <w:tcPr>
            <w:tcW w:w="1080" w:type="dxa"/>
            <w:gridSpan w:val="2"/>
            <w:shd w:val="clear" w:color="auto" w:fill="DBDBDB"/>
            <w:vAlign w:val="center"/>
          </w:tcPr>
          <w:p w:rsidR="00796C45" w:rsidRDefault="00796C45" w:rsidP="003C6E47">
            <w:pPr>
              <w:spacing w:after="0"/>
              <w:jc w:val="center"/>
              <w:rPr>
                <w:b/>
                <w:sz w:val="16"/>
                <w:szCs w:val="16"/>
              </w:rPr>
            </w:pPr>
            <w:r>
              <w:rPr>
                <w:b/>
                <w:sz w:val="16"/>
                <w:szCs w:val="16"/>
              </w:rPr>
              <w:t>2022</w:t>
            </w:r>
          </w:p>
        </w:tc>
        <w:tc>
          <w:tcPr>
            <w:tcW w:w="1080" w:type="dxa"/>
            <w:gridSpan w:val="2"/>
            <w:shd w:val="clear" w:color="auto" w:fill="DBDBDB"/>
            <w:vAlign w:val="center"/>
          </w:tcPr>
          <w:p w:rsidR="00796C45" w:rsidRDefault="00796C45" w:rsidP="003C6E47">
            <w:pPr>
              <w:spacing w:after="0"/>
              <w:jc w:val="center"/>
              <w:rPr>
                <w:b/>
                <w:sz w:val="16"/>
                <w:szCs w:val="16"/>
              </w:rPr>
            </w:pPr>
            <w:r>
              <w:rPr>
                <w:b/>
                <w:sz w:val="16"/>
                <w:szCs w:val="16"/>
              </w:rPr>
              <w:t>2023</w:t>
            </w:r>
          </w:p>
        </w:tc>
        <w:tc>
          <w:tcPr>
            <w:tcW w:w="1140" w:type="dxa"/>
            <w:gridSpan w:val="2"/>
            <w:shd w:val="clear" w:color="auto" w:fill="DBDBDB"/>
            <w:vAlign w:val="center"/>
          </w:tcPr>
          <w:p w:rsidR="00796C45" w:rsidRDefault="00796C45" w:rsidP="003C6E47">
            <w:pPr>
              <w:spacing w:after="0"/>
              <w:jc w:val="center"/>
              <w:rPr>
                <w:b/>
                <w:sz w:val="16"/>
                <w:szCs w:val="16"/>
              </w:rPr>
            </w:pPr>
            <w:r>
              <w:rPr>
                <w:b/>
                <w:sz w:val="16"/>
                <w:szCs w:val="16"/>
              </w:rPr>
              <w:t>2024</w:t>
            </w:r>
          </w:p>
        </w:tc>
      </w:tr>
      <w:tr w:rsidR="00796C45" w:rsidTr="00796C45">
        <w:trPr>
          <w:jc w:val="center"/>
        </w:trPr>
        <w:tc>
          <w:tcPr>
            <w:tcW w:w="4140" w:type="dxa"/>
            <w:vMerge/>
            <w:shd w:val="clear" w:color="auto" w:fill="DBDBDB"/>
            <w:vAlign w:val="center"/>
          </w:tcPr>
          <w:p w:rsidR="00796C45" w:rsidRDefault="00796C45" w:rsidP="003C6E47">
            <w:pPr>
              <w:pBdr>
                <w:top w:val="nil"/>
                <w:left w:val="nil"/>
                <w:bottom w:val="nil"/>
                <w:right w:val="nil"/>
                <w:between w:val="nil"/>
              </w:pBdr>
              <w:spacing w:after="0" w:line="276" w:lineRule="auto"/>
              <w:rPr>
                <w:b/>
                <w:sz w:val="16"/>
                <w:szCs w:val="16"/>
              </w:rPr>
            </w:pPr>
          </w:p>
        </w:tc>
        <w:tc>
          <w:tcPr>
            <w:tcW w:w="540" w:type="dxa"/>
            <w:shd w:val="clear" w:color="auto" w:fill="DBDBDB"/>
            <w:vAlign w:val="center"/>
          </w:tcPr>
          <w:p w:rsidR="00796C45" w:rsidRDefault="00796C45" w:rsidP="003C6E47">
            <w:pPr>
              <w:spacing w:after="0"/>
              <w:jc w:val="center"/>
              <w:rPr>
                <w:b/>
                <w:sz w:val="16"/>
                <w:szCs w:val="16"/>
              </w:rPr>
            </w:pPr>
            <w:r>
              <w:rPr>
                <w:b/>
                <w:sz w:val="16"/>
                <w:szCs w:val="16"/>
              </w:rPr>
              <w:t>P</w:t>
            </w:r>
          </w:p>
        </w:tc>
        <w:tc>
          <w:tcPr>
            <w:tcW w:w="540" w:type="dxa"/>
            <w:shd w:val="clear" w:color="auto" w:fill="DBDBDB"/>
            <w:vAlign w:val="center"/>
          </w:tcPr>
          <w:p w:rsidR="00796C45" w:rsidRDefault="00796C45" w:rsidP="003C6E47">
            <w:pPr>
              <w:spacing w:after="0"/>
              <w:jc w:val="center"/>
              <w:rPr>
                <w:b/>
                <w:sz w:val="16"/>
                <w:szCs w:val="16"/>
              </w:rPr>
            </w:pPr>
            <w:r>
              <w:rPr>
                <w:b/>
                <w:sz w:val="16"/>
                <w:szCs w:val="16"/>
              </w:rPr>
              <w:t>E</w:t>
            </w:r>
          </w:p>
        </w:tc>
        <w:tc>
          <w:tcPr>
            <w:tcW w:w="540" w:type="dxa"/>
            <w:shd w:val="clear" w:color="auto" w:fill="DBDBDB"/>
            <w:vAlign w:val="center"/>
          </w:tcPr>
          <w:p w:rsidR="00796C45" w:rsidRDefault="00796C45" w:rsidP="003C6E47">
            <w:pPr>
              <w:spacing w:after="0"/>
              <w:jc w:val="center"/>
              <w:rPr>
                <w:b/>
                <w:sz w:val="16"/>
                <w:szCs w:val="16"/>
              </w:rPr>
            </w:pPr>
            <w:r>
              <w:rPr>
                <w:b/>
                <w:sz w:val="16"/>
                <w:szCs w:val="16"/>
              </w:rPr>
              <w:t>P</w:t>
            </w:r>
          </w:p>
        </w:tc>
        <w:tc>
          <w:tcPr>
            <w:tcW w:w="540" w:type="dxa"/>
            <w:shd w:val="clear" w:color="auto" w:fill="DBDBDB"/>
            <w:vAlign w:val="center"/>
          </w:tcPr>
          <w:p w:rsidR="00796C45" w:rsidRDefault="00796C45" w:rsidP="003C6E47">
            <w:pPr>
              <w:spacing w:after="0"/>
              <w:jc w:val="center"/>
              <w:rPr>
                <w:b/>
                <w:sz w:val="16"/>
                <w:szCs w:val="16"/>
              </w:rPr>
            </w:pPr>
            <w:r>
              <w:rPr>
                <w:b/>
                <w:sz w:val="16"/>
                <w:szCs w:val="16"/>
              </w:rPr>
              <w:t>E</w:t>
            </w:r>
          </w:p>
        </w:tc>
        <w:tc>
          <w:tcPr>
            <w:tcW w:w="540" w:type="dxa"/>
            <w:shd w:val="clear" w:color="auto" w:fill="DBDBDB"/>
            <w:vAlign w:val="center"/>
          </w:tcPr>
          <w:p w:rsidR="00796C45" w:rsidRDefault="00796C45" w:rsidP="003C6E47">
            <w:pPr>
              <w:spacing w:after="0"/>
              <w:jc w:val="center"/>
              <w:rPr>
                <w:b/>
                <w:sz w:val="16"/>
                <w:szCs w:val="16"/>
              </w:rPr>
            </w:pPr>
            <w:r>
              <w:rPr>
                <w:b/>
                <w:sz w:val="16"/>
                <w:szCs w:val="16"/>
              </w:rPr>
              <w:t>P</w:t>
            </w:r>
          </w:p>
        </w:tc>
        <w:tc>
          <w:tcPr>
            <w:tcW w:w="540" w:type="dxa"/>
            <w:shd w:val="clear" w:color="auto" w:fill="DBDBDB"/>
            <w:vAlign w:val="center"/>
          </w:tcPr>
          <w:p w:rsidR="00796C45" w:rsidRDefault="00796C45" w:rsidP="003C6E47">
            <w:pPr>
              <w:spacing w:after="0"/>
              <w:jc w:val="center"/>
              <w:rPr>
                <w:b/>
                <w:sz w:val="16"/>
                <w:szCs w:val="16"/>
              </w:rPr>
            </w:pPr>
            <w:r>
              <w:rPr>
                <w:b/>
                <w:sz w:val="16"/>
                <w:szCs w:val="16"/>
              </w:rPr>
              <w:t>E</w:t>
            </w:r>
          </w:p>
        </w:tc>
        <w:tc>
          <w:tcPr>
            <w:tcW w:w="540" w:type="dxa"/>
            <w:shd w:val="clear" w:color="auto" w:fill="DBDBDB"/>
            <w:vAlign w:val="center"/>
          </w:tcPr>
          <w:p w:rsidR="00796C45" w:rsidRDefault="00796C45" w:rsidP="003C6E47">
            <w:pPr>
              <w:spacing w:after="0"/>
              <w:jc w:val="center"/>
              <w:rPr>
                <w:b/>
                <w:sz w:val="16"/>
                <w:szCs w:val="16"/>
              </w:rPr>
            </w:pPr>
            <w:r>
              <w:rPr>
                <w:b/>
                <w:sz w:val="16"/>
                <w:szCs w:val="16"/>
              </w:rPr>
              <w:t>P</w:t>
            </w:r>
          </w:p>
        </w:tc>
        <w:tc>
          <w:tcPr>
            <w:tcW w:w="540" w:type="dxa"/>
            <w:shd w:val="clear" w:color="auto" w:fill="DBDBDB"/>
            <w:vAlign w:val="center"/>
          </w:tcPr>
          <w:p w:rsidR="00796C45" w:rsidRDefault="00796C45" w:rsidP="003C6E47">
            <w:pPr>
              <w:spacing w:after="0"/>
              <w:jc w:val="center"/>
              <w:rPr>
                <w:b/>
                <w:sz w:val="16"/>
                <w:szCs w:val="16"/>
              </w:rPr>
            </w:pPr>
            <w:r>
              <w:rPr>
                <w:b/>
                <w:sz w:val="16"/>
                <w:szCs w:val="16"/>
              </w:rPr>
              <w:t>E</w:t>
            </w:r>
          </w:p>
        </w:tc>
        <w:tc>
          <w:tcPr>
            <w:tcW w:w="540" w:type="dxa"/>
            <w:shd w:val="clear" w:color="auto" w:fill="DBDBDB"/>
            <w:vAlign w:val="center"/>
          </w:tcPr>
          <w:p w:rsidR="00796C45" w:rsidRDefault="00796C45" w:rsidP="003C6E47">
            <w:pPr>
              <w:spacing w:after="0"/>
              <w:jc w:val="center"/>
              <w:rPr>
                <w:b/>
                <w:sz w:val="16"/>
                <w:szCs w:val="16"/>
              </w:rPr>
            </w:pPr>
            <w:r>
              <w:rPr>
                <w:b/>
                <w:sz w:val="16"/>
                <w:szCs w:val="16"/>
              </w:rPr>
              <w:t>P</w:t>
            </w:r>
          </w:p>
        </w:tc>
        <w:tc>
          <w:tcPr>
            <w:tcW w:w="600" w:type="dxa"/>
            <w:shd w:val="clear" w:color="auto" w:fill="DBDBDB"/>
            <w:vAlign w:val="center"/>
          </w:tcPr>
          <w:p w:rsidR="00796C45" w:rsidRDefault="00796C45" w:rsidP="003C6E47">
            <w:pPr>
              <w:spacing w:after="0"/>
              <w:jc w:val="center"/>
              <w:rPr>
                <w:b/>
                <w:sz w:val="16"/>
                <w:szCs w:val="16"/>
              </w:rPr>
            </w:pPr>
            <w:r>
              <w:rPr>
                <w:b/>
                <w:sz w:val="16"/>
                <w:szCs w:val="16"/>
              </w:rPr>
              <w:t>E</w:t>
            </w:r>
          </w:p>
        </w:tc>
      </w:tr>
      <w:tr w:rsidR="00796C45" w:rsidTr="00796C45">
        <w:trPr>
          <w:trHeight w:val="424"/>
          <w:jc w:val="center"/>
        </w:trPr>
        <w:tc>
          <w:tcPr>
            <w:tcW w:w="4140" w:type="dxa"/>
            <w:shd w:val="clear" w:color="auto" w:fill="auto"/>
            <w:vAlign w:val="center"/>
          </w:tcPr>
          <w:p w:rsidR="00796C45" w:rsidRDefault="00796C45" w:rsidP="003440A6">
            <w:pPr>
              <w:spacing w:after="0"/>
              <w:rPr>
                <w:color w:val="000000"/>
                <w:sz w:val="16"/>
                <w:szCs w:val="16"/>
              </w:rPr>
            </w:pPr>
            <w:r>
              <w:rPr>
                <w:color w:val="000000"/>
                <w:sz w:val="16"/>
                <w:szCs w:val="16"/>
              </w:rPr>
              <w:t>(K) Diseñar y promover 1 programa para el fortalecimiento de la cadena de valor de la economía cultural y creativa</w:t>
            </w:r>
          </w:p>
        </w:tc>
        <w:tc>
          <w:tcPr>
            <w:tcW w:w="540" w:type="dxa"/>
            <w:shd w:val="clear" w:color="auto" w:fill="auto"/>
            <w:vAlign w:val="center"/>
          </w:tcPr>
          <w:p w:rsidR="00796C45" w:rsidRDefault="00796C45" w:rsidP="003440A6">
            <w:pPr>
              <w:spacing w:after="0"/>
              <w:jc w:val="center"/>
              <w:rPr>
                <w:color w:val="000000"/>
                <w:sz w:val="16"/>
                <w:szCs w:val="16"/>
              </w:rPr>
            </w:pPr>
            <w:r>
              <w:rPr>
                <w:color w:val="000000"/>
                <w:sz w:val="16"/>
                <w:szCs w:val="16"/>
              </w:rPr>
              <w:t>1</w:t>
            </w:r>
          </w:p>
        </w:tc>
        <w:tc>
          <w:tcPr>
            <w:tcW w:w="540" w:type="dxa"/>
            <w:shd w:val="clear" w:color="auto" w:fill="auto"/>
            <w:vAlign w:val="center"/>
          </w:tcPr>
          <w:p w:rsidR="00796C45" w:rsidRDefault="00796C45" w:rsidP="003440A6">
            <w:pPr>
              <w:spacing w:after="0"/>
              <w:jc w:val="center"/>
              <w:rPr>
                <w:color w:val="000000"/>
                <w:sz w:val="14"/>
                <w:szCs w:val="14"/>
              </w:rPr>
            </w:pPr>
            <w:r>
              <w:rPr>
                <w:sz w:val="16"/>
                <w:szCs w:val="16"/>
              </w:rPr>
              <w:t>1</w:t>
            </w:r>
          </w:p>
        </w:tc>
        <w:tc>
          <w:tcPr>
            <w:tcW w:w="540" w:type="dxa"/>
            <w:shd w:val="clear" w:color="auto" w:fill="auto"/>
            <w:vAlign w:val="center"/>
          </w:tcPr>
          <w:p w:rsidR="00796C45" w:rsidRDefault="00796C45" w:rsidP="003440A6">
            <w:pPr>
              <w:spacing w:after="0"/>
              <w:jc w:val="center"/>
              <w:rPr>
                <w:color w:val="222222"/>
                <w:sz w:val="16"/>
                <w:szCs w:val="16"/>
              </w:rPr>
            </w:pPr>
            <w:r>
              <w:rPr>
                <w:color w:val="222222"/>
                <w:sz w:val="16"/>
                <w:szCs w:val="16"/>
              </w:rPr>
              <w:t>1</w:t>
            </w:r>
          </w:p>
        </w:tc>
        <w:tc>
          <w:tcPr>
            <w:tcW w:w="540" w:type="dxa"/>
            <w:shd w:val="clear" w:color="auto" w:fill="auto"/>
            <w:vAlign w:val="center"/>
          </w:tcPr>
          <w:p w:rsidR="00796C45" w:rsidRDefault="00796C45" w:rsidP="003440A6">
            <w:pPr>
              <w:spacing w:after="0"/>
              <w:jc w:val="center"/>
              <w:rPr>
                <w:color w:val="222222"/>
                <w:sz w:val="16"/>
                <w:szCs w:val="16"/>
              </w:rPr>
            </w:pPr>
            <w:r>
              <w:rPr>
                <w:color w:val="222222"/>
                <w:sz w:val="16"/>
                <w:szCs w:val="16"/>
              </w:rPr>
              <w:t>0,20</w:t>
            </w:r>
          </w:p>
        </w:tc>
        <w:tc>
          <w:tcPr>
            <w:tcW w:w="540" w:type="dxa"/>
            <w:shd w:val="clear" w:color="auto" w:fill="auto"/>
            <w:vAlign w:val="center"/>
          </w:tcPr>
          <w:p w:rsidR="00796C45" w:rsidRDefault="00796C45" w:rsidP="003440A6">
            <w:pPr>
              <w:spacing w:after="0"/>
              <w:jc w:val="center"/>
              <w:rPr>
                <w:color w:val="000000"/>
                <w:sz w:val="16"/>
                <w:szCs w:val="16"/>
              </w:rPr>
            </w:pPr>
            <w:r>
              <w:rPr>
                <w:color w:val="000000"/>
                <w:sz w:val="16"/>
                <w:szCs w:val="16"/>
              </w:rPr>
              <w:t>1</w:t>
            </w:r>
          </w:p>
        </w:tc>
        <w:tc>
          <w:tcPr>
            <w:tcW w:w="540" w:type="dxa"/>
            <w:shd w:val="clear" w:color="auto" w:fill="auto"/>
            <w:vAlign w:val="center"/>
          </w:tcPr>
          <w:p w:rsidR="00796C45" w:rsidRDefault="00796C45" w:rsidP="003440A6">
            <w:pPr>
              <w:spacing w:after="0"/>
              <w:jc w:val="center"/>
              <w:rPr>
                <w:color w:val="000000"/>
                <w:sz w:val="16"/>
                <w:szCs w:val="16"/>
              </w:rPr>
            </w:pPr>
            <w:r>
              <w:rPr>
                <w:sz w:val="16"/>
                <w:szCs w:val="16"/>
              </w:rPr>
              <w:t>0</w:t>
            </w:r>
          </w:p>
        </w:tc>
        <w:tc>
          <w:tcPr>
            <w:tcW w:w="540" w:type="dxa"/>
            <w:shd w:val="clear" w:color="auto" w:fill="auto"/>
            <w:vAlign w:val="center"/>
          </w:tcPr>
          <w:p w:rsidR="00796C45" w:rsidRDefault="00796C45" w:rsidP="003440A6">
            <w:pPr>
              <w:spacing w:after="0"/>
              <w:jc w:val="center"/>
              <w:rPr>
                <w:color w:val="000000"/>
                <w:sz w:val="16"/>
                <w:szCs w:val="16"/>
              </w:rPr>
            </w:pPr>
            <w:r>
              <w:rPr>
                <w:color w:val="000000"/>
                <w:sz w:val="16"/>
                <w:szCs w:val="16"/>
              </w:rPr>
              <w:t>1</w:t>
            </w:r>
          </w:p>
        </w:tc>
        <w:tc>
          <w:tcPr>
            <w:tcW w:w="540" w:type="dxa"/>
            <w:shd w:val="clear" w:color="auto" w:fill="auto"/>
            <w:vAlign w:val="center"/>
          </w:tcPr>
          <w:p w:rsidR="00796C45" w:rsidRDefault="00796C45" w:rsidP="003440A6">
            <w:pPr>
              <w:spacing w:after="0"/>
              <w:jc w:val="center"/>
              <w:rPr>
                <w:color w:val="000000"/>
                <w:sz w:val="16"/>
                <w:szCs w:val="16"/>
              </w:rPr>
            </w:pPr>
            <w:r>
              <w:rPr>
                <w:sz w:val="16"/>
                <w:szCs w:val="16"/>
              </w:rPr>
              <w:t>0</w:t>
            </w:r>
          </w:p>
        </w:tc>
        <w:tc>
          <w:tcPr>
            <w:tcW w:w="540" w:type="dxa"/>
            <w:shd w:val="clear" w:color="auto" w:fill="auto"/>
            <w:vAlign w:val="center"/>
          </w:tcPr>
          <w:p w:rsidR="00796C45" w:rsidRDefault="00796C45" w:rsidP="003440A6">
            <w:pPr>
              <w:spacing w:after="0"/>
              <w:jc w:val="center"/>
              <w:rPr>
                <w:color w:val="000000"/>
                <w:sz w:val="16"/>
                <w:szCs w:val="16"/>
              </w:rPr>
            </w:pPr>
            <w:r>
              <w:rPr>
                <w:color w:val="000000"/>
                <w:sz w:val="16"/>
                <w:szCs w:val="16"/>
              </w:rPr>
              <w:t>1</w:t>
            </w:r>
          </w:p>
        </w:tc>
        <w:tc>
          <w:tcPr>
            <w:tcW w:w="600" w:type="dxa"/>
            <w:shd w:val="clear" w:color="auto" w:fill="auto"/>
            <w:vAlign w:val="center"/>
          </w:tcPr>
          <w:p w:rsidR="00796C45" w:rsidRDefault="00796C45" w:rsidP="003440A6">
            <w:pPr>
              <w:spacing w:after="0"/>
              <w:jc w:val="center"/>
              <w:rPr>
                <w:color w:val="000000"/>
                <w:sz w:val="16"/>
                <w:szCs w:val="16"/>
              </w:rPr>
            </w:pPr>
            <w:r>
              <w:rPr>
                <w:sz w:val="16"/>
                <w:szCs w:val="16"/>
              </w:rPr>
              <w:t>0</w:t>
            </w:r>
          </w:p>
        </w:tc>
      </w:tr>
    </w:tbl>
    <w:p w:rsidR="00796C45" w:rsidRDefault="00796C45" w:rsidP="003440A6">
      <w:pPr>
        <w:spacing w:after="0"/>
      </w:pPr>
    </w:p>
    <w:p w:rsidR="00796C45" w:rsidRDefault="00796C45" w:rsidP="003440A6">
      <w:pPr>
        <w:spacing w:after="0"/>
      </w:pPr>
      <w:r>
        <w:rPr>
          <w:b/>
        </w:rPr>
        <w:t>Retrasos y soluciones del indicador:</w:t>
      </w:r>
      <w:r>
        <w:t xml:space="preserve"> </w:t>
      </w:r>
    </w:p>
    <w:p w:rsidR="00796C45" w:rsidRDefault="00796C45" w:rsidP="003C6E47">
      <w:pPr>
        <w:spacing w:after="0"/>
      </w:pPr>
    </w:p>
    <w:p w:rsidR="00796C45" w:rsidRDefault="00796C45" w:rsidP="003C6E47">
      <w:pPr>
        <w:spacing w:after="0"/>
      </w:pPr>
      <w:r>
        <w:t>No se presentan retrasos que adviertan incumplimiento en el indicador.</w:t>
      </w:r>
    </w:p>
    <w:p w:rsidR="00796C45" w:rsidRDefault="00796C45" w:rsidP="003C6E47">
      <w:pPr>
        <w:spacing w:after="0"/>
      </w:pPr>
    </w:p>
    <w:p w:rsidR="00796C45" w:rsidRDefault="00796C45" w:rsidP="003C6E47">
      <w:pPr>
        <w:spacing w:after="0"/>
        <w:rPr>
          <w:b/>
        </w:rPr>
      </w:pPr>
      <w:r>
        <w:rPr>
          <w:b/>
        </w:rPr>
        <w:t xml:space="preserve">Avances y logros del indicador: </w:t>
      </w:r>
    </w:p>
    <w:p w:rsidR="00796C45" w:rsidRDefault="00796C45" w:rsidP="003C6E47">
      <w:pPr>
        <w:spacing w:after="0"/>
      </w:pPr>
    </w:p>
    <w:p w:rsidR="00796C45" w:rsidRDefault="00796C45" w:rsidP="003C6E47">
      <w:pPr>
        <w:spacing w:after="0"/>
      </w:pPr>
      <w:r>
        <w:t>Al final de la vigencia fiscal se evidenciará el cumplimiento de un (1) programa para el fortalecimiento de la cadena de valor de la economía cultural y creativa.</w:t>
      </w:r>
    </w:p>
    <w:p w:rsidR="00796C45" w:rsidRDefault="00796C45" w:rsidP="003C6E47">
      <w:pPr>
        <w:spacing w:after="0"/>
      </w:pPr>
    </w:p>
    <w:p w:rsidR="00796C45" w:rsidRDefault="00796C45" w:rsidP="003C6E47">
      <w:pPr>
        <w:spacing w:after="0"/>
      </w:pPr>
      <w:r>
        <w:t xml:space="preserve">Para el logro de esta meta se están desarrollando tres (3) acciones: (i) programa de “Apoyo y fortalecimiento de las actividades económicas del sector cultural y creativo de Bogotá para la adaptación y transformación productiva” denominado Es Cultura Local, en el marco de la Estrategia de Reactivación y Mitigación Económica - EMRE LOCAL, en alianza con la Secretaría Distrital de Gobierno, la Fundación Gilberto Alzate Avendaño, el Instituto Distrital de las Artes y diez (10) Fondos de Desarrollo Local; (ii) programa Acelera Región Bogotá Cultural y Creativa dirigido a iniciativas con alto potencial de crecimiento e innovación, en </w:t>
      </w:r>
      <w:r>
        <w:lastRenderedPageBreak/>
        <w:t>alianza con iNNpulsa Colombia; y (iii) el concepto de gasto “Apoyo y fortalecimiento a las industrias culturales y creativas en las localidades”, en el marco de la línea de inversión “desarrollo social y cultural".</w:t>
      </w:r>
    </w:p>
    <w:p w:rsidR="00796C45" w:rsidRDefault="00796C45" w:rsidP="003C6E47">
      <w:pPr>
        <w:spacing w:after="0"/>
      </w:pPr>
    </w:p>
    <w:p w:rsidR="00796C45" w:rsidRDefault="00796C45" w:rsidP="003C6E47">
      <w:pPr>
        <w:tabs>
          <w:tab w:val="left" w:pos="0"/>
          <w:tab w:val="left" w:pos="720"/>
        </w:tabs>
        <w:spacing w:after="0"/>
      </w:pPr>
      <w:r>
        <w:t xml:space="preserve">Para el desarrollo de la acción (i) el equipo de la Dirección de Economía Cultural y Creativa, de la SCRD, asumió la secretaría técnica para el desarrollo del convenio marco y los  diez (10) convenios tripartitos del programa Es Cultura Local 2020, para lo cual se realizaron las siguientes actividades asociadas: Comités Técnicos (marco y tripartitos) en cada mes para revisar el avance a la ejecución técnica y administrativa; apoyo en las instancias de socialización y consulta ciudadana de las convocatorias en las 10 localidades; diseño de un protocolo de seguimiento y control para el manejo de actas del convenio; acompañamiento y concepto técnico para la adición de recursos de tres (3) convenios tripartitos con los Fondos de Desarrollo Local: Barrios Unidos, Chapinero y Usaquén. </w:t>
      </w:r>
    </w:p>
    <w:p w:rsidR="00796C45" w:rsidRDefault="00796C45" w:rsidP="003C6E47">
      <w:pPr>
        <w:tabs>
          <w:tab w:val="left" w:pos="0"/>
          <w:tab w:val="left" w:pos="720"/>
        </w:tabs>
        <w:spacing w:after="0"/>
      </w:pPr>
    </w:p>
    <w:p w:rsidR="00796C45" w:rsidRDefault="00796C45" w:rsidP="003C6E47">
      <w:pPr>
        <w:tabs>
          <w:tab w:val="left" w:pos="0"/>
          <w:tab w:val="left" w:pos="720"/>
        </w:tabs>
        <w:spacing w:after="0"/>
      </w:pPr>
      <w:r>
        <w:t>Actualmente, la SCRD se encuentra en la fase de planeación de una segunda convocatoria en 2021, para lo cual está desarrollando una estrategia de sensibilización y articulación con los 20 Fondos de Desarrollo Local, con el objetivo de delimitar las condiciones de participación y los recursos disponibles.</w:t>
      </w:r>
    </w:p>
    <w:p w:rsidR="00796C45" w:rsidRDefault="00796C45" w:rsidP="003C6E47">
      <w:pPr>
        <w:tabs>
          <w:tab w:val="left" w:pos="0"/>
          <w:tab w:val="left" w:pos="720"/>
        </w:tabs>
        <w:spacing w:after="0"/>
      </w:pPr>
    </w:p>
    <w:p w:rsidR="00796C45" w:rsidRDefault="00796C45" w:rsidP="003C6E47">
      <w:pPr>
        <w:tabs>
          <w:tab w:val="left" w:pos="0"/>
          <w:tab w:val="left" w:pos="720"/>
        </w:tabs>
        <w:spacing w:after="0"/>
      </w:pPr>
      <w:r>
        <w:t>Con relación a la acción (ii), se proyectaron los documentos técnicos y legales para la formalización e inicio del convenio de cooperación, así como el desarrollo de Comités Técnicos donde se revisaron y avalaron los entregables para proceder con los desembolsos respectivos. En el 2021 se perfeccionaron los términos de la convocatoria, se realizó el evento de lanzamiento el 2 de marzo y las inscripciones estarán abiertas hasta el 26 de abril.</w:t>
      </w:r>
    </w:p>
    <w:p w:rsidR="00796C45" w:rsidRDefault="00796C45" w:rsidP="003C6E47">
      <w:pPr>
        <w:tabs>
          <w:tab w:val="left" w:pos="0"/>
          <w:tab w:val="left" w:pos="720"/>
        </w:tabs>
        <w:spacing w:after="0"/>
      </w:pPr>
    </w:p>
    <w:p w:rsidR="00796C45" w:rsidRDefault="00796C45" w:rsidP="003C6E47">
      <w:pPr>
        <w:tabs>
          <w:tab w:val="left" w:pos="0"/>
          <w:tab w:val="left" w:pos="720"/>
        </w:tabs>
        <w:spacing w:after="0"/>
      </w:pPr>
      <w:r>
        <w:t xml:space="preserve">Para la acción (iii), se desarrollaron socializaciones de los criterios de elegibilidad y viabilidad del concepto de gasto ante diferentes instancias del campo cultural y creativo en las localidades de Bogotá, de igual manera se participó en las asambleas temáticas de cultura, recreación y deporte para acompañar técnicamente la priorización de las iniciativas ciudadanas, las cuales se evaluaron para definir su viabilidad técnica en la última instancia de la fase dos de los presupuestos participativos. En la vigencia 2021, la SCRD se encuentra realizando </w:t>
      </w:r>
      <w:r w:rsidR="005E1C62">
        <w:t>acompañamientos técnicos</w:t>
      </w:r>
      <w:r>
        <w:t xml:space="preserve"> </w:t>
      </w:r>
      <w:r w:rsidR="00412ACD">
        <w:t xml:space="preserve">A </w:t>
      </w:r>
      <w:r>
        <w:t>los Fondos de Desarrollo Local en la estructuración de los DTS que darán viabilidad a los proyectos de las iniciativas ciudadanas.</w:t>
      </w:r>
    </w:p>
    <w:p w:rsidR="00796C45" w:rsidRDefault="00796C45" w:rsidP="003C6E47">
      <w:pPr>
        <w:tabs>
          <w:tab w:val="left" w:pos="0"/>
          <w:tab w:val="left" w:pos="720"/>
        </w:tabs>
        <w:spacing w:after="0"/>
        <w:rPr>
          <w:color w:val="4472C4"/>
        </w:rPr>
      </w:pPr>
    </w:p>
    <w:p w:rsidR="003C6E47" w:rsidRPr="003C6E47" w:rsidRDefault="003C6E47" w:rsidP="003C6E47">
      <w:pPr>
        <w:spacing w:after="0"/>
        <w:ind w:hanging="2"/>
        <w:rPr>
          <w:b/>
          <w:i/>
        </w:rPr>
      </w:pPr>
      <w:r w:rsidRPr="003C6E47">
        <w:rPr>
          <w:b/>
          <w:i/>
        </w:rPr>
        <w:t>Indicador 3:</w:t>
      </w:r>
    </w:p>
    <w:p w:rsidR="00796C45" w:rsidRDefault="00796C45" w:rsidP="003C6E47">
      <w:pPr>
        <w:spacing w:after="0"/>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796C45" w:rsidRPr="00016390" w:rsidTr="003440A6">
        <w:trPr>
          <w:trHeight w:val="340"/>
          <w:jc w:val="center"/>
        </w:trPr>
        <w:tc>
          <w:tcPr>
            <w:tcW w:w="4673" w:type="dxa"/>
            <w:shd w:val="clear" w:color="auto" w:fill="DBDBDB"/>
            <w:vAlign w:val="center"/>
          </w:tcPr>
          <w:p w:rsidR="00796C45" w:rsidRPr="00016390" w:rsidRDefault="00796C45" w:rsidP="00412ACD">
            <w:pPr>
              <w:spacing w:after="0"/>
              <w:jc w:val="center"/>
              <w:rPr>
                <w:b/>
                <w:color w:val="000000"/>
                <w:sz w:val="20"/>
                <w:szCs w:val="20"/>
              </w:rPr>
            </w:pPr>
            <w:r w:rsidRPr="00016390">
              <w:rPr>
                <w:b/>
                <w:color w:val="000000"/>
                <w:sz w:val="20"/>
                <w:szCs w:val="20"/>
              </w:rPr>
              <w:t>Meta PD - Código y nombre</w:t>
            </w:r>
          </w:p>
        </w:tc>
        <w:tc>
          <w:tcPr>
            <w:tcW w:w="1418" w:type="dxa"/>
            <w:shd w:val="clear" w:color="auto" w:fill="DBDBDB"/>
            <w:vAlign w:val="center"/>
          </w:tcPr>
          <w:p w:rsidR="00796C45" w:rsidRPr="00016390" w:rsidRDefault="00796C45" w:rsidP="00412ACD">
            <w:pPr>
              <w:spacing w:after="0"/>
              <w:jc w:val="center"/>
              <w:rPr>
                <w:b/>
                <w:color w:val="000000"/>
                <w:sz w:val="20"/>
                <w:szCs w:val="20"/>
              </w:rPr>
            </w:pPr>
            <w:r w:rsidRPr="00016390">
              <w:rPr>
                <w:b/>
                <w:color w:val="000000"/>
                <w:sz w:val="20"/>
                <w:szCs w:val="20"/>
              </w:rPr>
              <w:t>Vigencia </w:t>
            </w:r>
          </w:p>
        </w:tc>
        <w:tc>
          <w:tcPr>
            <w:tcW w:w="1842" w:type="dxa"/>
            <w:shd w:val="clear" w:color="auto" w:fill="DBDBDB"/>
            <w:vAlign w:val="center"/>
          </w:tcPr>
          <w:p w:rsidR="00796C45" w:rsidRPr="00016390" w:rsidRDefault="00796C45" w:rsidP="00412ACD">
            <w:pPr>
              <w:spacing w:after="0"/>
              <w:jc w:val="center"/>
              <w:rPr>
                <w:b/>
                <w:color w:val="000000"/>
                <w:sz w:val="20"/>
                <w:szCs w:val="20"/>
              </w:rPr>
            </w:pPr>
            <w:r w:rsidRPr="00016390">
              <w:rPr>
                <w:b/>
                <w:color w:val="000000"/>
                <w:sz w:val="20"/>
                <w:szCs w:val="20"/>
              </w:rPr>
              <w:t>Programado</w:t>
            </w:r>
          </w:p>
        </w:tc>
        <w:tc>
          <w:tcPr>
            <w:tcW w:w="1701" w:type="dxa"/>
            <w:shd w:val="clear" w:color="auto" w:fill="DBDBDB"/>
            <w:vAlign w:val="center"/>
          </w:tcPr>
          <w:p w:rsidR="00796C45" w:rsidRPr="00016390" w:rsidRDefault="00796C45" w:rsidP="00412ACD">
            <w:pPr>
              <w:spacing w:after="0"/>
              <w:jc w:val="center"/>
              <w:rPr>
                <w:b/>
                <w:color w:val="000000"/>
                <w:sz w:val="20"/>
                <w:szCs w:val="20"/>
              </w:rPr>
            </w:pPr>
            <w:r w:rsidRPr="00016390">
              <w:rPr>
                <w:b/>
                <w:color w:val="000000"/>
                <w:sz w:val="20"/>
                <w:szCs w:val="20"/>
              </w:rPr>
              <w:t>Ejecutado</w:t>
            </w:r>
          </w:p>
        </w:tc>
      </w:tr>
      <w:tr w:rsidR="00796C45" w:rsidRPr="00016390" w:rsidTr="00BD575B">
        <w:trPr>
          <w:trHeight w:val="250"/>
          <w:jc w:val="center"/>
        </w:trPr>
        <w:tc>
          <w:tcPr>
            <w:tcW w:w="4673" w:type="dxa"/>
            <w:vMerge w:val="restart"/>
            <w:shd w:val="clear" w:color="auto" w:fill="FFFFFF"/>
            <w:vAlign w:val="center"/>
          </w:tcPr>
          <w:p w:rsidR="00796C45" w:rsidRPr="00016390" w:rsidRDefault="00796C45" w:rsidP="00412ACD">
            <w:pPr>
              <w:spacing w:after="0"/>
              <w:rPr>
                <w:color w:val="000000"/>
                <w:sz w:val="20"/>
                <w:szCs w:val="20"/>
              </w:rPr>
            </w:pPr>
            <w:r>
              <w:rPr>
                <w:color w:val="000000"/>
                <w:sz w:val="20"/>
                <w:szCs w:val="20"/>
              </w:rPr>
              <w:t xml:space="preserve">175 (K) </w:t>
            </w:r>
            <w:r w:rsidRPr="00016390">
              <w:rPr>
                <w:color w:val="000000"/>
                <w:sz w:val="20"/>
                <w:szCs w:val="20"/>
              </w:rPr>
              <w:t>Implementar y fortalecer una (1) estrategia de economía cultural y creativa para orientar la toma de decisiones que permita mitigar y reactivar el sector cultura</w:t>
            </w:r>
          </w:p>
        </w:tc>
        <w:tc>
          <w:tcPr>
            <w:tcW w:w="1418" w:type="dxa"/>
            <w:shd w:val="clear" w:color="auto" w:fill="FFFFFF"/>
            <w:vAlign w:val="center"/>
          </w:tcPr>
          <w:p w:rsidR="00796C45" w:rsidRPr="00016390" w:rsidRDefault="00796C45" w:rsidP="00412ACD">
            <w:pPr>
              <w:spacing w:after="0"/>
              <w:jc w:val="center"/>
              <w:rPr>
                <w:color w:val="000000"/>
                <w:sz w:val="20"/>
                <w:szCs w:val="20"/>
              </w:rPr>
            </w:pPr>
            <w:r w:rsidRPr="00016390">
              <w:rPr>
                <w:color w:val="000000"/>
                <w:sz w:val="20"/>
                <w:szCs w:val="20"/>
              </w:rPr>
              <w:t>2020</w:t>
            </w:r>
          </w:p>
        </w:tc>
        <w:tc>
          <w:tcPr>
            <w:tcW w:w="1842" w:type="dxa"/>
            <w:shd w:val="clear" w:color="auto" w:fill="FFFFFF"/>
            <w:vAlign w:val="center"/>
          </w:tcPr>
          <w:p w:rsidR="00796C45" w:rsidRPr="00016390" w:rsidRDefault="00796C45" w:rsidP="00412ACD">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rsidR="00796C45" w:rsidRPr="00016390" w:rsidRDefault="00796C45" w:rsidP="00412ACD">
            <w:pPr>
              <w:spacing w:after="0"/>
              <w:jc w:val="center"/>
              <w:rPr>
                <w:color w:val="000000"/>
                <w:sz w:val="20"/>
                <w:szCs w:val="20"/>
              </w:rPr>
            </w:pPr>
            <w:r w:rsidRPr="00016390">
              <w:rPr>
                <w:sz w:val="20"/>
                <w:szCs w:val="20"/>
              </w:rPr>
              <w:t>1</w:t>
            </w:r>
          </w:p>
        </w:tc>
      </w:tr>
      <w:tr w:rsidR="00796C45" w:rsidRPr="00016390" w:rsidTr="00BD575B">
        <w:trPr>
          <w:trHeight w:val="250"/>
          <w:jc w:val="center"/>
        </w:trPr>
        <w:tc>
          <w:tcPr>
            <w:tcW w:w="4673" w:type="dxa"/>
            <w:vMerge/>
            <w:shd w:val="clear" w:color="auto" w:fill="FFFFFF"/>
            <w:vAlign w:val="center"/>
          </w:tcPr>
          <w:p w:rsidR="00796C45" w:rsidRPr="00016390" w:rsidRDefault="00796C45" w:rsidP="00412ACD">
            <w:pPr>
              <w:pBdr>
                <w:top w:val="nil"/>
                <w:left w:val="nil"/>
                <w:bottom w:val="nil"/>
                <w:right w:val="nil"/>
                <w:between w:val="nil"/>
              </w:pBdr>
              <w:spacing w:after="0" w:line="276" w:lineRule="auto"/>
              <w:rPr>
                <w:color w:val="000000"/>
                <w:sz w:val="20"/>
                <w:szCs w:val="20"/>
              </w:rPr>
            </w:pPr>
          </w:p>
        </w:tc>
        <w:tc>
          <w:tcPr>
            <w:tcW w:w="1418" w:type="dxa"/>
            <w:shd w:val="clear" w:color="auto" w:fill="FFFFFF"/>
            <w:vAlign w:val="center"/>
          </w:tcPr>
          <w:p w:rsidR="00796C45" w:rsidRPr="00016390" w:rsidRDefault="00796C45" w:rsidP="00412ACD">
            <w:pPr>
              <w:spacing w:after="0"/>
              <w:jc w:val="center"/>
              <w:rPr>
                <w:color w:val="000000"/>
                <w:sz w:val="20"/>
                <w:szCs w:val="20"/>
              </w:rPr>
            </w:pPr>
            <w:r w:rsidRPr="00016390">
              <w:rPr>
                <w:color w:val="000000"/>
                <w:sz w:val="20"/>
                <w:szCs w:val="20"/>
              </w:rPr>
              <w:t>2021</w:t>
            </w:r>
          </w:p>
        </w:tc>
        <w:tc>
          <w:tcPr>
            <w:tcW w:w="1842" w:type="dxa"/>
            <w:shd w:val="clear" w:color="auto" w:fill="FFFFFF"/>
          </w:tcPr>
          <w:p w:rsidR="00796C45" w:rsidRPr="00016390" w:rsidRDefault="00796C45" w:rsidP="00412ACD">
            <w:pPr>
              <w:spacing w:after="0"/>
              <w:jc w:val="center"/>
              <w:rPr>
                <w:color w:val="222222"/>
                <w:sz w:val="20"/>
                <w:szCs w:val="20"/>
              </w:rPr>
            </w:pPr>
            <w:r w:rsidRPr="00016390">
              <w:rPr>
                <w:color w:val="222222"/>
                <w:sz w:val="20"/>
                <w:szCs w:val="20"/>
              </w:rPr>
              <w:t>1</w:t>
            </w:r>
          </w:p>
        </w:tc>
        <w:tc>
          <w:tcPr>
            <w:tcW w:w="1701" w:type="dxa"/>
            <w:shd w:val="clear" w:color="auto" w:fill="FFFFFF"/>
            <w:vAlign w:val="center"/>
          </w:tcPr>
          <w:p w:rsidR="00796C45" w:rsidRPr="00016390" w:rsidRDefault="00796C45" w:rsidP="00412ACD">
            <w:pPr>
              <w:spacing w:after="0"/>
              <w:jc w:val="center"/>
              <w:rPr>
                <w:color w:val="222222"/>
                <w:sz w:val="20"/>
                <w:szCs w:val="20"/>
              </w:rPr>
            </w:pPr>
            <w:r w:rsidRPr="00016390">
              <w:rPr>
                <w:color w:val="222222"/>
                <w:sz w:val="20"/>
                <w:szCs w:val="20"/>
              </w:rPr>
              <w:t>0,20</w:t>
            </w:r>
          </w:p>
        </w:tc>
      </w:tr>
      <w:tr w:rsidR="00796C45" w:rsidRPr="00016390" w:rsidTr="00BD575B">
        <w:trPr>
          <w:trHeight w:val="250"/>
          <w:jc w:val="center"/>
        </w:trPr>
        <w:tc>
          <w:tcPr>
            <w:tcW w:w="4673" w:type="dxa"/>
            <w:vMerge/>
            <w:shd w:val="clear" w:color="auto" w:fill="FFFFFF"/>
            <w:vAlign w:val="center"/>
          </w:tcPr>
          <w:p w:rsidR="00796C45" w:rsidRPr="00016390" w:rsidRDefault="00796C45" w:rsidP="00412ACD">
            <w:pPr>
              <w:pBdr>
                <w:top w:val="nil"/>
                <w:left w:val="nil"/>
                <w:bottom w:val="nil"/>
                <w:right w:val="nil"/>
                <w:between w:val="nil"/>
              </w:pBdr>
              <w:spacing w:after="0" w:line="276" w:lineRule="auto"/>
              <w:rPr>
                <w:color w:val="4472C4"/>
                <w:sz w:val="20"/>
                <w:szCs w:val="20"/>
              </w:rPr>
            </w:pPr>
          </w:p>
        </w:tc>
        <w:tc>
          <w:tcPr>
            <w:tcW w:w="1418" w:type="dxa"/>
            <w:shd w:val="clear" w:color="auto" w:fill="FFFFFF"/>
            <w:vAlign w:val="center"/>
          </w:tcPr>
          <w:p w:rsidR="00796C45" w:rsidRPr="00016390" w:rsidRDefault="00796C45" w:rsidP="00412ACD">
            <w:pPr>
              <w:spacing w:after="0"/>
              <w:jc w:val="center"/>
              <w:rPr>
                <w:color w:val="000000"/>
                <w:sz w:val="20"/>
                <w:szCs w:val="20"/>
              </w:rPr>
            </w:pPr>
            <w:r w:rsidRPr="00016390">
              <w:rPr>
                <w:color w:val="000000"/>
                <w:sz w:val="20"/>
                <w:szCs w:val="20"/>
              </w:rPr>
              <w:t>2022</w:t>
            </w:r>
          </w:p>
        </w:tc>
        <w:tc>
          <w:tcPr>
            <w:tcW w:w="1842" w:type="dxa"/>
            <w:shd w:val="clear" w:color="auto" w:fill="FFFFFF"/>
          </w:tcPr>
          <w:p w:rsidR="00796C45" w:rsidRPr="00016390" w:rsidRDefault="00796C45" w:rsidP="00412ACD">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rsidR="00796C45" w:rsidRPr="00016390" w:rsidRDefault="00796C45" w:rsidP="00412ACD">
            <w:pPr>
              <w:spacing w:after="0"/>
              <w:jc w:val="center"/>
              <w:rPr>
                <w:color w:val="000000"/>
                <w:sz w:val="20"/>
                <w:szCs w:val="20"/>
              </w:rPr>
            </w:pPr>
            <w:r w:rsidRPr="00016390">
              <w:rPr>
                <w:sz w:val="20"/>
                <w:szCs w:val="20"/>
              </w:rPr>
              <w:t>0</w:t>
            </w:r>
          </w:p>
        </w:tc>
      </w:tr>
      <w:tr w:rsidR="00796C45" w:rsidRPr="00016390" w:rsidTr="00BD575B">
        <w:trPr>
          <w:trHeight w:val="250"/>
          <w:jc w:val="center"/>
        </w:trPr>
        <w:tc>
          <w:tcPr>
            <w:tcW w:w="4673" w:type="dxa"/>
            <w:vMerge/>
            <w:shd w:val="clear" w:color="auto" w:fill="FFFFFF"/>
            <w:vAlign w:val="center"/>
          </w:tcPr>
          <w:p w:rsidR="00796C45" w:rsidRPr="00016390" w:rsidRDefault="00796C45" w:rsidP="00412ACD">
            <w:pPr>
              <w:pBdr>
                <w:top w:val="nil"/>
                <w:left w:val="nil"/>
                <w:bottom w:val="nil"/>
                <w:right w:val="nil"/>
                <w:between w:val="nil"/>
              </w:pBdr>
              <w:spacing w:after="0" w:line="276" w:lineRule="auto"/>
              <w:rPr>
                <w:color w:val="000000"/>
                <w:sz w:val="20"/>
                <w:szCs w:val="20"/>
              </w:rPr>
            </w:pPr>
          </w:p>
        </w:tc>
        <w:tc>
          <w:tcPr>
            <w:tcW w:w="1418" w:type="dxa"/>
            <w:shd w:val="clear" w:color="auto" w:fill="FFFFFF"/>
            <w:vAlign w:val="center"/>
          </w:tcPr>
          <w:p w:rsidR="00796C45" w:rsidRPr="00016390" w:rsidRDefault="00796C45" w:rsidP="00412ACD">
            <w:pPr>
              <w:spacing w:after="0"/>
              <w:jc w:val="center"/>
              <w:rPr>
                <w:color w:val="000000"/>
                <w:sz w:val="20"/>
                <w:szCs w:val="20"/>
              </w:rPr>
            </w:pPr>
            <w:r w:rsidRPr="00016390">
              <w:rPr>
                <w:color w:val="000000"/>
                <w:sz w:val="20"/>
                <w:szCs w:val="20"/>
              </w:rPr>
              <w:t>2023</w:t>
            </w:r>
          </w:p>
        </w:tc>
        <w:tc>
          <w:tcPr>
            <w:tcW w:w="1842" w:type="dxa"/>
            <w:shd w:val="clear" w:color="auto" w:fill="FFFFFF"/>
          </w:tcPr>
          <w:p w:rsidR="00796C45" w:rsidRPr="00016390" w:rsidRDefault="00796C45" w:rsidP="00412ACD">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rsidR="00796C45" w:rsidRPr="00016390" w:rsidRDefault="00796C45" w:rsidP="00412ACD">
            <w:pPr>
              <w:spacing w:after="0"/>
              <w:jc w:val="center"/>
              <w:rPr>
                <w:color w:val="000000"/>
                <w:sz w:val="20"/>
                <w:szCs w:val="20"/>
              </w:rPr>
            </w:pPr>
            <w:r w:rsidRPr="00016390">
              <w:rPr>
                <w:sz w:val="20"/>
                <w:szCs w:val="20"/>
              </w:rPr>
              <w:t>0</w:t>
            </w:r>
          </w:p>
        </w:tc>
      </w:tr>
      <w:tr w:rsidR="00796C45" w:rsidRPr="00016390" w:rsidTr="00BD575B">
        <w:trPr>
          <w:trHeight w:val="250"/>
          <w:jc w:val="center"/>
        </w:trPr>
        <w:tc>
          <w:tcPr>
            <w:tcW w:w="4673" w:type="dxa"/>
            <w:vMerge/>
            <w:shd w:val="clear" w:color="auto" w:fill="FFFFFF"/>
            <w:vAlign w:val="center"/>
          </w:tcPr>
          <w:p w:rsidR="00796C45" w:rsidRPr="00016390" w:rsidRDefault="00796C45" w:rsidP="00412ACD">
            <w:pPr>
              <w:pBdr>
                <w:top w:val="nil"/>
                <w:left w:val="nil"/>
                <w:bottom w:val="nil"/>
                <w:right w:val="nil"/>
                <w:between w:val="nil"/>
              </w:pBdr>
              <w:spacing w:after="0" w:line="276" w:lineRule="auto"/>
              <w:rPr>
                <w:color w:val="000000"/>
                <w:sz w:val="20"/>
                <w:szCs w:val="20"/>
              </w:rPr>
            </w:pPr>
          </w:p>
        </w:tc>
        <w:tc>
          <w:tcPr>
            <w:tcW w:w="1418" w:type="dxa"/>
            <w:shd w:val="clear" w:color="auto" w:fill="FFFFFF"/>
            <w:vAlign w:val="center"/>
          </w:tcPr>
          <w:p w:rsidR="00796C45" w:rsidRPr="00016390" w:rsidRDefault="00796C45" w:rsidP="00412ACD">
            <w:pPr>
              <w:spacing w:after="0"/>
              <w:jc w:val="center"/>
              <w:rPr>
                <w:color w:val="000000"/>
                <w:sz w:val="20"/>
                <w:szCs w:val="20"/>
              </w:rPr>
            </w:pPr>
            <w:r w:rsidRPr="00016390">
              <w:rPr>
                <w:color w:val="000000"/>
                <w:sz w:val="20"/>
                <w:szCs w:val="20"/>
              </w:rPr>
              <w:t>2024</w:t>
            </w:r>
          </w:p>
        </w:tc>
        <w:tc>
          <w:tcPr>
            <w:tcW w:w="1842" w:type="dxa"/>
            <w:shd w:val="clear" w:color="auto" w:fill="FFFFFF"/>
          </w:tcPr>
          <w:p w:rsidR="00796C45" w:rsidRPr="00016390" w:rsidRDefault="00796C45" w:rsidP="00412ACD">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rsidR="00796C45" w:rsidRPr="00016390" w:rsidRDefault="00796C45" w:rsidP="00412ACD">
            <w:pPr>
              <w:spacing w:after="0"/>
              <w:jc w:val="center"/>
              <w:rPr>
                <w:color w:val="000000"/>
                <w:sz w:val="20"/>
                <w:szCs w:val="20"/>
              </w:rPr>
            </w:pPr>
            <w:r w:rsidRPr="00016390">
              <w:rPr>
                <w:sz w:val="20"/>
                <w:szCs w:val="20"/>
              </w:rPr>
              <w:t>0</w:t>
            </w:r>
          </w:p>
        </w:tc>
      </w:tr>
    </w:tbl>
    <w:p w:rsidR="00796C45" w:rsidRPr="003440A6" w:rsidRDefault="00796C45" w:rsidP="00796C45">
      <w:pPr>
        <w:rPr>
          <w:sz w:val="16"/>
        </w:rPr>
      </w:pPr>
      <w:r w:rsidRPr="003440A6">
        <w:rPr>
          <w:b/>
          <w:sz w:val="16"/>
          <w:u w:val="single"/>
        </w:rPr>
        <w:t>Tipologías</w:t>
      </w:r>
      <w:r w:rsidRPr="003440A6">
        <w:rPr>
          <w:sz w:val="16"/>
        </w:rPr>
        <w:t>: (S) Suma (</w:t>
      </w:r>
      <w:r w:rsidRPr="003440A6">
        <w:rPr>
          <w:b/>
          <w:sz w:val="16"/>
        </w:rPr>
        <w:t>K</w:t>
      </w:r>
      <w:r w:rsidRPr="003440A6">
        <w:rPr>
          <w:sz w:val="16"/>
        </w:rPr>
        <w:t>) Constante (C) Creciente (D) Decreciente</w:t>
      </w:r>
    </w:p>
    <w:p w:rsidR="00796C45" w:rsidRDefault="00796C45" w:rsidP="00796C45"/>
    <w:tbl>
      <w:tblPr>
        <w:tblW w:w="9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55"/>
        <w:gridCol w:w="540"/>
        <w:gridCol w:w="540"/>
        <w:gridCol w:w="540"/>
        <w:gridCol w:w="540"/>
        <w:gridCol w:w="540"/>
        <w:gridCol w:w="540"/>
        <w:gridCol w:w="540"/>
        <w:gridCol w:w="540"/>
        <w:gridCol w:w="540"/>
        <w:gridCol w:w="600"/>
      </w:tblGrid>
      <w:tr w:rsidR="00796C45" w:rsidTr="00796C45">
        <w:trPr>
          <w:jc w:val="center"/>
        </w:trPr>
        <w:tc>
          <w:tcPr>
            <w:tcW w:w="4155" w:type="dxa"/>
            <w:vMerge w:val="restart"/>
            <w:shd w:val="clear" w:color="auto" w:fill="DBDBDB"/>
            <w:vAlign w:val="center"/>
          </w:tcPr>
          <w:p w:rsidR="00796C45" w:rsidRDefault="00796C45" w:rsidP="00796C45">
            <w:pPr>
              <w:jc w:val="center"/>
              <w:rPr>
                <w:b/>
                <w:sz w:val="16"/>
                <w:szCs w:val="16"/>
              </w:rPr>
            </w:pPr>
            <w:r>
              <w:rPr>
                <w:b/>
                <w:sz w:val="16"/>
                <w:szCs w:val="16"/>
              </w:rPr>
              <w:t>Metas Proyecto de Inversión Asociadas</w:t>
            </w:r>
          </w:p>
        </w:tc>
        <w:tc>
          <w:tcPr>
            <w:tcW w:w="1080" w:type="dxa"/>
            <w:gridSpan w:val="2"/>
            <w:shd w:val="clear" w:color="auto" w:fill="DBDBDB"/>
            <w:vAlign w:val="center"/>
          </w:tcPr>
          <w:p w:rsidR="00796C45" w:rsidRDefault="00796C45" w:rsidP="00796C45">
            <w:pPr>
              <w:jc w:val="center"/>
              <w:rPr>
                <w:b/>
                <w:sz w:val="16"/>
                <w:szCs w:val="16"/>
              </w:rPr>
            </w:pPr>
            <w:r>
              <w:rPr>
                <w:b/>
                <w:sz w:val="16"/>
                <w:szCs w:val="16"/>
              </w:rPr>
              <w:t>2020</w:t>
            </w:r>
          </w:p>
        </w:tc>
        <w:tc>
          <w:tcPr>
            <w:tcW w:w="1080" w:type="dxa"/>
            <w:gridSpan w:val="2"/>
            <w:shd w:val="clear" w:color="auto" w:fill="DBDBDB"/>
            <w:vAlign w:val="center"/>
          </w:tcPr>
          <w:p w:rsidR="00796C45" w:rsidRDefault="00796C45" w:rsidP="00796C45">
            <w:pPr>
              <w:jc w:val="center"/>
              <w:rPr>
                <w:b/>
                <w:sz w:val="16"/>
                <w:szCs w:val="16"/>
              </w:rPr>
            </w:pPr>
            <w:r>
              <w:rPr>
                <w:b/>
                <w:sz w:val="16"/>
                <w:szCs w:val="16"/>
              </w:rPr>
              <w:t>2021</w:t>
            </w:r>
          </w:p>
        </w:tc>
        <w:tc>
          <w:tcPr>
            <w:tcW w:w="1080" w:type="dxa"/>
            <w:gridSpan w:val="2"/>
            <w:shd w:val="clear" w:color="auto" w:fill="DBDBDB"/>
            <w:vAlign w:val="center"/>
          </w:tcPr>
          <w:p w:rsidR="00796C45" w:rsidRDefault="00796C45" w:rsidP="00796C45">
            <w:pPr>
              <w:jc w:val="center"/>
              <w:rPr>
                <w:b/>
                <w:sz w:val="16"/>
                <w:szCs w:val="16"/>
              </w:rPr>
            </w:pPr>
            <w:r>
              <w:rPr>
                <w:b/>
                <w:sz w:val="16"/>
                <w:szCs w:val="16"/>
              </w:rPr>
              <w:t>2022</w:t>
            </w:r>
          </w:p>
        </w:tc>
        <w:tc>
          <w:tcPr>
            <w:tcW w:w="1080" w:type="dxa"/>
            <w:gridSpan w:val="2"/>
            <w:shd w:val="clear" w:color="auto" w:fill="DBDBDB"/>
            <w:vAlign w:val="center"/>
          </w:tcPr>
          <w:p w:rsidR="00796C45" w:rsidRDefault="00796C45" w:rsidP="00796C45">
            <w:pPr>
              <w:jc w:val="center"/>
              <w:rPr>
                <w:b/>
                <w:sz w:val="16"/>
                <w:szCs w:val="16"/>
              </w:rPr>
            </w:pPr>
            <w:r>
              <w:rPr>
                <w:b/>
                <w:sz w:val="16"/>
                <w:szCs w:val="16"/>
              </w:rPr>
              <w:t>2023</w:t>
            </w:r>
          </w:p>
        </w:tc>
        <w:tc>
          <w:tcPr>
            <w:tcW w:w="1140" w:type="dxa"/>
            <w:gridSpan w:val="2"/>
            <w:shd w:val="clear" w:color="auto" w:fill="DBDBDB"/>
            <w:vAlign w:val="center"/>
          </w:tcPr>
          <w:p w:rsidR="00796C45" w:rsidRDefault="00796C45" w:rsidP="00796C45">
            <w:pPr>
              <w:jc w:val="center"/>
              <w:rPr>
                <w:b/>
                <w:sz w:val="16"/>
                <w:szCs w:val="16"/>
              </w:rPr>
            </w:pPr>
            <w:r>
              <w:rPr>
                <w:b/>
                <w:sz w:val="16"/>
                <w:szCs w:val="16"/>
              </w:rPr>
              <w:t>2024</w:t>
            </w:r>
          </w:p>
        </w:tc>
      </w:tr>
      <w:tr w:rsidR="00796C45" w:rsidTr="00796C45">
        <w:trPr>
          <w:jc w:val="center"/>
        </w:trPr>
        <w:tc>
          <w:tcPr>
            <w:tcW w:w="4155" w:type="dxa"/>
            <w:vMerge/>
            <w:shd w:val="clear" w:color="auto" w:fill="DBDBDB"/>
            <w:vAlign w:val="center"/>
          </w:tcPr>
          <w:p w:rsidR="00796C45" w:rsidRDefault="00796C45" w:rsidP="00796C45">
            <w:pPr>
              <w:pBdr>
                <w:top w:val="nil"/>
                <w:left w:val="nil"/>
                <w:bottom w:val="nil"/>
                <w:right w:val="nil"/>
                <w:between w:val="nil"/>
              </w:pBdr>
              <w:spacing w:line="276" w:lineRule="auto"/>
              <w:rPr>
                <w:b/>
                <w:sz w:val="16"/>
                <w:szCs w:val="16"/>
              </w:rPr>
            </w:pPr>
          </w:p>
        </w:tc>
        <w:tc>
          <w:tcPr>
            <w:tcW w:w="540" w:type="dxa"/>
            <w:shd w:val="clear" w:color="auto" w:fill="DBDBDB"/>
            <w:vAlign w:val="center"/>
          </w:tcPr>
          <w:p w:rsidR="00796C45" w:rsidRDefault="00796C45" w:rsidP="00796C45">
            <w:pPr>
              <w:jc w:val="center"/>
              <w:rPr>
                <w:b/>
                <w:sz w:val="16"/>
                <w:szCs w:val="16"/>
              </w:rPr>
            </w:pPr>
            <w:r>
              <w:rPr>
                <w:b/>
                <w:sz w:val="16"/>
                <w:szCs w:val="16"/>
              </w:rPr>
              <w:t>P</w:t>
            </w:r>
          </w:p>
        </w:tc>
        <w:tc>
          <w:tcPr>
            <w:tcW w:w="540" w:type="dxa"/>
            <w:shd w:val="clear" w:color="auto" w:fill="DBDBDB"/>
            <w:vAlign w:val="center"/>
          </w:tcPr>
          <w:p w:rsidR="00796C45" w:rsidRDefault="00796C45" w:rsidP="00796C45">
            <w:pPr>
              <w:jc w:val="center"/>
              <w:rPr>
                <w:b/>
                <w:sz w:val="16"/>
                <w:szCs w:val="16"/>
              </w:rPr>
            </w:pPr>
            <w:r>
              <w:rPr>
                <w:b/>
                <w:sz w:val="16"/>
                <w:szCs w:val="16"/>
              </w:rPr>
              <w:t>E</w:t>
            </w:r>
          </w:p>
        </w:tc>
        <w:tc>
          <w:tcPr>
            <w:tcW w:w="540" w:type="dxa"/>
            <w:shd w:val="clear" w:color="auto" w:fill="DBDBDB"/>
            <w:vAlign w:val="center"/>
          </w:tcPr>
          <w:p w:rsidR="00796C45" w:rsidRDefault="00796C45" w:rsidP="00796C45">
            <w:pPr>
              <w:jc w:val="center"/>
              <w:rPr>
                <w:b/>
                <w:sz w:val="16"/>
                <w:szCs w:val="16"/>
              </w:rPr>
            </w:pPr>
            <w:r>
              <w:rPr>
                <w:b/>
                <w:sz w:val="16"/>
                <w:szCs w:val="16"/>
              </w:rPr>
              <w:t>P</w:t>
            </w:r>
          </w:p>
        </w:tc>
        <w:tc>
          <w:tcPr>
            <w:tcW w:w="540" w:type="dxa"/>
            <w:shd w:val="clear" w:color="auto" w:fill="DBDBDB"/>
            <w:vAlign w:val="center"/>
          </w:tcPr>
          <w:p w:rsidR="00796C45" w:rsidRDefault="00796C45" w:rsidP="00796C45">
            <w:pPr>
              <w:jc w:val="center"/>
              <w:rPr>
                <w:b/>
                <w:sz w:val="16"/>
                <w:szCs w:val="16"/>
              </w:rPr>
            </w:pPr>
            <w:r>
              <w:rPr>
                <w:b/>
                <w:sz w:val="16"/>
                <w:szCs w:val="16"/>
              </w:rPr>
              <w:t>E</w:t>
            </w:r>
          </w:p>
        </w:tc>
        <w:tc>
          <w:tcPr>
            <w:tcW w:w="540" w:type="dxa"/>
            <w:shd w:val="clear" w:color="auto" w:fill="DBDBDB"/>
            <w:vAlign w:val="center"/>
          </w:tcPr>
          <w:p w:rsidR="00796C45" w:rsidRDefault="00796C45" w:rsidP="00796C45">
            <w:pPr>
              <w:jc w:val="center"/>
              <w:rPr>
                <w:b/>
                <w:sz w:val="16"/>
                <w:szCs w:val="16"/>
              </w:rPr>
            </w:pPr>
            <w:r>
              <w:rPr>
                <w:b/>
                <w:sz w:val="16"/>
                <w:szCs w:val="16"/>
              </w:rPr>
              <w:t>P</w:t>
            </w:r>
          </w:p>
        </w:tc>
        <w:tc>
          <w:tcPr>
            <w:tcW w:w="540" w:type="dxa"/>
            <w:shd w:val="clear" w:color="auto" w:fill="DBDBDB"/>
            <w:vAlign w:val="center"/>
          </w:tcPr>
          <w:p w:rsidR="00796C45" w:rsidRDefault="00796C45" w:rsidP="00796C45">
            <w:pPr>
              <w:jc w:val="center"/>
              <w:rPr>
                <w:b/>
                <w:sz w:val="16"/>
                <w:szCs w:val="16"/>
              </w:rPr>
            </w:pPr>
            <w:r>
              <w:rPr>
                <w:b/>
                <w:sz w:val="16"/>
                <w:szCs w:val="16"/>
              </w:rPr>
              <w:t>E</w:t>
            </w:r>
          </w:p>
        </w:tc>
        <w:tc>
          <w:tcPr>
            <w:tcW w:w="540" w:type="dxa"/>
            <w:shd w:val="clear" w:color="auto" w:fill="DBDBDB"/>
            <w:vAlign w:val="center"/>
          </w:tcPr>
          <w:p w:rsidR="00796C45" w:rsidRDefault="00796C45" w:rsidP="00796C45">
            <w:pPr>
              <w:jc w:val="center"/>
              <w:rPr>
                <w:b/>
                <w:sz w:val="16"/>
                <w:szCs w:val="16"/>
              </w:rPr>
            </w:pPr>
            <w:r>
              <w:rPr>
                <w:b/>
                <w:sz w:val="16"/>
                <w:szCs w:val="16"/>
              </w:rPr>
              <w:t>P</w:t>
            </w:r>
          </w:p>
        </w:tc>
        <w:tc>
          <w:tcPr>
            <w:tcW w:w="540" w:type="dxa"/>
            <w:shd w:val="clear" w:color="auto" w:fill="DBDBDB"/>
            <w:vAlign w:val="center"/>
          </w:tcPr>
          <w:p w:rsidR="00796C45" w:rsidRDefault="00796C45" w:rsidP="00796C45">
            <w:pPr>
              <w:jc w:val="center"/>
              <w:rPr>
                <w:b/>
                <w:sz w:val="16"/>
                <w:szCs w:val="16"/>
              </w:rPr>
            </w:pPr>
            <w:r>
              <w:rPr>
                <w:b/>
                <w:sz w:val="16"/>
                <w:szCs w:val="16"/>
              </w:rPr>
              <w:t>E</w:t>
            </w:r>
          </w:p>
        </w:tc>
        <w:tc>
          <w:tcPr>
            <w:tcW w:w="540" w:type="dxa"/>
            <w:shd w:val="clear" w:color="auto" w:fill="DBDBDB"/>
            <w:vAlign w:val="center"/>
          </w:tcPr>
          <w:p w:rsidR="00796C45" w:rsidRDefault="00796C45" w:rsidP="00796C45">
            <w:pPr>
              <w:jc w:val="center"/>
              <w:rPr>
                <w:b/>
                <w:sz w:val="16"/>
                <w:szCs w:val="16"/>
              </w:rPr>
            </w:pPr>
            <w:r>
              <w:rPr>
                <w:b/>
                <w:sz w:val="16"/>
                <w:szCs w:val="16"/>
              </w:rPr>
              <w:t>P</w:t>
            </w:r>
          </w:p>
        </w:tc>
        <w:tc>
          <w:tcPr>
            <w:tcW w:w="600" w:type="dxa"/>
            <w:shd w:val="clear" w:color="auto" w:fill="DBDBDB"/>
            <w:vAlign w:val="center"/>
          </w:tcPr>
          <w:p w:rsidR="00796C45" w:rsidRDefault="00796C45" w:rsidP="00796C45">
            <w:pPr>
              <w:jc w:val="center"/>
              <w:rPr>
                <w:b/>
                <w:sz w:val="16"/>
                <w:szCs w:val="16"/>
              </w:rPr>
            </w:pPr>
            <w:r>
              <w:rPr>
                <w:b/>
                <w:sz w:val="16"/>
                <w:szCs w:val="16"/>
              </w:rPr>
              <w:t>E</w:t>
            </w:r>
          </w:p>
        </w:tc>
      </w:tr>
      <w:tr w:rsidR="00796C45" w:rsidTr="00796C45">
        <w:trPr>
          <w:trHeight w:val="424"/>
          <w:jc w:val="center"/>
        </w:trPr>
        <w:tc>
          <w:tcPr>
            <w:tcW w:w="4155" w:type="dxa"/>
            <w:shd w:val="clear" w:color="auto" w:fill="auto"/>
            <w:vAlign w:val="center"/>
          </w:tcPr>
          <w:p w:rsidR="00796C45" w:rsidRDefault="00796C45" w:rsidP="00796C45">
            <w:pPr>
              <w:rPr>
                <w:color w:val="000000"/>
                <w:sz w:val="16"/>
                <w:szCs w:val="16"/>
              </w:rPr>
            </w:pPr>
            <w:r>
              <w:rPr>
                <w:color w:val="000000"/>
                <w:sz w:val="16"/>
                <w:szCs w:val="16"/>
              </w:rPr>
              <w:t>(K) Implementar y fortalecer una (1) estrategia de economía cultural y creativa para orientar la toma de decisiones que permita mitigar y reactivar el sector cultura</w:t>
            </w:r>
          </w:p>
        </w:tc>
        <w:tc>
          <w:tcPr>
            <w:tcW w:w="540" w:type="dxa"/>
            <w:shd w:val="clear" w:color="auto" w:fill="auto"/>
            <w:vAlign w:val="center"/>
          </w:tcPr>
          <w:p w:rsidR="00796C45" w:rsidRDefault="00796C45" w:rsidP="00796C45">
            <w:pPr>
              <w:jc w:val="center"/>
              <w:rPr>
                <w:color w:val="000000"/>
                <w:sz w:val="16"/>
                <w:szCs w:val="16"/>
              </w:rPr>
            </w:pPr>
            <w:r>
              <w:rPr>
                <w:color w:val="000000"/>
                <w:sz w:val="16"/>
                <w:szCs w:val="16"/>
              </w:rPr>
              <w:t>1</w:t>
            </w:r>
          </w:p>
        </w:tc>
        <w:tc>
          <w:tcPr>
            <w:tcW w:w="540" w:type="dxa"/>
            <w:shd w:val="clear" w:color="auto" w:fill="auto"/>
            <w:vAlign w:val="center"/>
          </w:tcPr>
          <w:p w:rsidR="00796C45" w:rsidRDefault="00796C45" w:rsidP="00796C45">
            <w:pPr>
              <w:jc w:val="center"/>
              <w:rPr>
                <w:color w:val="000000"/>
                <w:sz w:val="14"/>
                <w:szCs w:val="14"/>
              </w:rPr>
            </w:pPr>
            <w:r>
              <w:rPr>
                <w:sz w:val="14"/>
                <w:szCs w:val="14"/>
              </w:rPr>
              <w:t>1</w:t>
            </w:r>
          </w:p>
        </w:tc>
        <w:tc>
          <w:tcPr>
            <w:tcW w:w="540" w:type="dxa"/>
            <w:shd w:val="clear" w:color="auto" w:fill="auto"/>
            <w:vAlign w:val="center"/>
          </w:tcPr>
          <w:p w:rsidR="00796C45" w:rsidRDefault="00796C45" w:rsidP="00796C45">
            <w:pPr>
              <w:jc w:val="center"/>
              <w:rPr>
                <w:color w:val="222222"/>
                <w:sz w:val="16"/>
                <w:szCs w:val="16"/>
              </w:rPr>
            </w:pPr>
            <w:r>
              <w:rPr>
                <w:color w:val="222222"/>
                <w:sz w:val="16"/>
                <w:szCs w:val="16"/>
              </w:rPr>
              <w:t>1</w:t>
            </w:r>
          </w:p>
        </w:tc>
        <w:tc>
          <w:tcPr>
            <w:tcW w:w="540" w:type="dxa"/>
            <w:shd w:val="clear" w:color="auto" w:fill="auto"/>
            <w:vAlign w:val="center"/>
          </w:tcPr>
          <w:p w:rsidR="00796C45" w:rsidRDefault="00796C45" w:rsidP="00796C45">
            <w:pPr>
              <w:jc w:val="center"/>
              <w:rPr>
                <w:color w:val="222222"/>
                <w:sz w:val="16"/>
                <w:szCs w:val="16"/>
              </w:rPr>
            </w:pPr>
            <w:r>
              <w:rPr>
                <w:color w:val="222222"/>
                <w:sz w:val="16"/>
                <w:szCs w:val="16"/>
              </w:rPr>
              <w:t>0,20</w:t>
            </w:r>
          </w:p>
        </w:tc>
        <w:tc>
          <w:tcPr>
            <w:tcW w:w="540" w:type="dxa"/>
            <w:shd w:val="clear" w:color="auto" w:fill="auto"/>
            <w:vAlign w:val="center"/>
          </w:tcPr>
          <w:p w:rsidR="00796C45" w:rsidRDefault="00796C45" w:rsidP="00796C45">
            <w:pPr>
              <w:jc w:val="center"/>
              <w:rPr>
                <w:color w:val="000000"/>
                <w:sz w:val="16"/>
                <w:szCs w:val="16"/>
              </w:rPr>
            </w:pPr>
            <w:r>
              <w:rPr>
                <w:color w:val="000000"/>
                <w:sz w:val="16"/>
                <w:szCs w:val="16"/>
              </w:rPr>
              <w:t>1</w:t>
            </w:r>
          </w:p>
        </w:tc>
        <w:tc>
          <w:tcPr>
            <w:tcW w:w="540" w:type="dxa"/>
            <w:shd w:val="clear" w:color="auto" w:fill="auto"/>
            <w:vAlign w:val="center"/>
          </w:tcPr>
          <w:p w:rsidR="00796C45" w:rsidRDefault="00796C45" w:rsidP="00796C45">
            <w:pPr>
              <w:jc w:val="center"/>
              <w:rPr>
                <w:color w:val="000000"/>
                <w:sz w:val="16"/>
                <w:szCs w:val="16"/>
              </w:rPr>
            </w:pPr>
            <w:r>
              <w:rPr>
                <w:sz w:val="16"/>
                <w:szCs w:val="16"/>
              </w:rPr>
              <w:t>0</w:t>
            </w:r>
          </w:p>
        </w:tc>
        <w:tc>
          <w:tcPr>
            <w:tcW w:w="540" w:type="dxa"/>
            <w:shd w:val="clear" w:color="auto" w:fill="auto"/>
            <w:vAlign w:val="center"/>
          </w:tcPr>
          <w:p w:rsidR="00796C45" w:rsidRDefault="00796C45" w:rsidP="00796C45">
            <w:pPr>
              <w:jc w:val="center"/>
              <w:rPr>
                <w:color w:val="000000"/>
                <w:sz w:val="16"/>
                <w:szCs w:val="16"/>
              </w:rPr>
            </w:pPr>
            <w:r>
              <w:rPr>
                <w:color w:val="000000"/>
                <w:sz w:val="16"/>
                <w:szCs w:val="16"/>
              </w:rPr>
              <w:t>1</w:t>
            </w:r>
          </w:p>
        </w:tc>
        <w:tc>
          <w:tcPr>
            <w:tcW w:w="540" w:type="dxa"/>
            <w:shd w:val="clear" w:color="auto" w:fill="auto"/>
            <w:vAlign w:val="center"/>
          </w:tcPr>
          <w:p w:rsidR="00796C45" w:rsidRDefault="00796C45" w:rsidP="00796C45">
            <w:pPr>
              <w:jc w:val="center"/>
              <w:rPr>
                <w:color w:val="000000"/>
                <w:sz w:val="16"/>
                <w:szCs w:val="16"/>
              </w:rPr>
            </w:pPr>
            <w:r>
              <w:rPr>
                <w:sz w:val="16"/>
                <w:szCs w:val="16"/>
              </w:rPr>
              <w:t>0</w:t>
            </w:r>
          </w:p>
        </w:tc>
        <w:tc>
          <w:tcPr>
            <w:tcW w:w="540" w:type="dxa"/>
            <w:shd w:val="clear" w:color="auto" w:fill="auto"/>
            <w:vAlign w:val="center"/>
          </w:tcPr>
          <w:p w:rsidR="00796C45" w:rsidRDefault="00796C45" w:rsidP="00796C45">
            <w:pPr>
              <w:jc w:val="center"/>
              <w:rPr>
                <w:color w:val="000000"/>
                <w:sz w:val="16"/>
                <w:szCs w:val="16"/>
              </w:rPr>
            </w:pPr>
            <w:r>
              <w:rPr>
                <w:color w:val="000000"/>
                <w:sz w:val="16"/>
                <w:szCs w:val="16"/>
              </w:rPr>
              <w:t>1</w:t>
            </w:r>
          </w:p>
        </w:tc>
        <w:tc>
          <w:tcPr>
            <w:tcW w:w="600" w:type="dxa"/>
            <w:shd w:val="clear" w:color="auto" w:fill="auto"/>
            <w:vAlign w:val="center"/>
          </w:tcPr>
          <w:p w:rsidR="00796C45" w:rsidRDefault="00796C45" w:rsidP="00796C45">
            <w:pPr>
              <w:jc w:val="center"/>
              <w:rPr>
                <w:color w:val="000000"/>
                <w:sz w:val="16"/>
                <w:szCs w:val="16"/>
              </w:rPr>
            </w:pPr>
            <w:r>
              <w:rPr>
                <w:sz w:val="16"/>
                <w:szCs w:val="16"/>
              </w:rPr>
              <w:t>0</w:t>
            </w:r>
          </w:p>
        </w:tc>
      </w:tr>
    </w:tbl>
    <w:p w:rsidR="00796C45" w:rsidRDefault="00796C45" w:rsidP="003440A6">
      <w:pPr>
        <w:spacing w:after="0"/>
      </w:pPr>
    </w:p>
    <w:p w:rsidR="00796C45" w:rsidRDefault="00796C45" w:rsidP="003440A6">
      <w:pPr>
        <w:spacing w:after="0"/>
        <w:rPr>
          <w:b/>
        </w:rPr>
      </w:pPr>
      <w:r>
        <w:rPr>
          <w:b/>
        </w:rPr>
        <w:t xml:space="preserve">Retrasos y soluciones del indicador: </w:t>
      </w:r>
    </w:p>
    <w:p w:rsidR="00796C45" w:rsidRDefault="00796C45" w:rsidP="003440A6">
      <w:pPr>
        <w:spacing w:after="0"/>
        <w:rPr>
          <w:shd w:val="clear" w:color="auto" w:fill="FF9900"/>
        </w:rPr>
      </w:pPr>
    </w:p>
    <w:p w:rsidR="00796C45" w:rsidRDefault="00796C45" w:rsidP="003440A6">
      <w:pPr>
        <w:spacing w:after="0"/>
      </w:pPr>
      <w:r>
        <w:t>No se presentan retrasos en la ejecución de la meta del proyecto.</w:t>
      </w:r>
    </w:p>
    <w:p w:rsidR="00796C45" w:rsidRDefault="00796C45" w:rsidP="003440A6">
      <w:pPr>
        <w:spacing w:after="0"/>
      </w:pPr>
    </w:p>
    <w:p w:rsidR="00796C45" w:rsidRDefault="00796C45" w:rsidP="003440A6">
      <w:pPr>
        <w:spacing w:after="0"/>
        <w:rPr>
          <w:b/>
        </w:rPr>
      </w:pPr>
      <w:r>
        <w:rPr>
          <w:b/>
        </w:rPr>
        <w:t xml:space="preserve">Avances y logros del indicador: </w:t>
      </w:r>
    </w:p>
    <w:p w:rsidR="00796C45" w:rsidRDefault="00796C45" w:rsidP="003440A6">
      <w:pPr>
        <w:spacing w:after="0"/>
        <w:rPr>
          <w:b/>
        </w:rPr>
      </w:pPr>
    </w:p>
    <w:p w:rsidR="00796C45" w:rsidRDefault="00796C45" w:rsidP="00B74860">
      <w:pPr>
        <w:widowControl w:val="0"/>
        <w:numPr>
          <w:ilvl w:val="0"/>
          <w:numId w:val="49"/>
        </w:numPr>
        <w:suppressAutoHyphens/>
        <w:spacing w:after="0" w:line="240" w:lineRule="auto"/>
        <w:rPr>
          <w:b/>
        </w:rPr>
      </w:pPr>
      <w:r>
        <w:rPr>
          <w:b/>
        </w:rPr>
        <w:t>Cuenta Satélite de Cultura y Economía Creativa de Bogotá</w:t>
      </w:r>
    </w:p>
    <w:p w:rsidR="00796C45" w:rsidRDefault="00796C45" w:rsidP="003440A6">
      <w:pPr>
        <w:spacing w:after="0"/>
        <w:rPr>
          <w:b/>
        </w:rPr>
      </w:pPr>
    </w:p>
    <w:p w:rsidR="00796C45" w:rsidRDefault="00796C45" w:rsidP="003440A6">
      <w:pPr>
        <w:spacing w:after="0" w:line="276" w:lineRule="auto"/>
      </w:pPr>
      <w:r>
        <w:t>El equipo de la CSCECB recibió respuesta a la solicitud de información realizada ante la Secretaría Distrital de Hacienda (SDH) frente a información de registros ICA. Así mismo, el equipo de la SCRD revisó el plan de trabajo y cronograma de actividades 2021 para la CSCECB, el cual fue propuesto por el Departamento Administrativo Nacional de Estadística (DANE) y que se enmarca en el Generic Statistical Business Process Model  (GSBPM). Bajo el enfoque de este modelo, también se desarrolló por parte del DANE una capacitación de la fase de acopio para el equipo SCRD de la CSCECB.</w:t>
      </w:r>
    </w:p>
    <w:p w:rsidR="00796C45" w:rsidRDefault="00796C45" w:rsidP="003440A6">
      <w:pPr>
        <w:spacing w:after="0" w:line="276" w:lineRule="auto"/>
      </w:pPr>
    </w:p>
    <w:p w:rsidR="00796C45" w:rsidRDefault="00796C45" w:rsidP="003440A6">
      <w:pPr>
        <w:spacing w:after="0" w:line="276" w:lineRule="auto"/>
      </w:pPr>
      <w:r>
        <w:t xml:space="preserve">Por otra parte, el DANE presentó a la SCRD, la propuesta de construir un indicador de valor agregado coyuntural según la información que se logre recopilar. Al respecto, la SCRD mencionó que ha solicitado a diversas entidades información que permita visibilizar el impacto de la contingencia Covid-19 en el sector Cultural y Creativo y seguirá realizando esta gestión. Así mismo, se realizó una reunión entre el equipo DANE y SCRD, en donde se presentó una primera aproximación y revisión de fuentes de información y sus características, con el fin de evaluar si los datos son pertinentes para el cálculo </w:t>
      </w:r>
      <w:r w:rsidR="003440A6">
        <w:t>del indicador</w:t>
      </w:r>
      <w:r>
        <w:t xml:space="preserve"> coyuntural.</w:t>
      </w:r>
    </w:p>
    <w:p w:rsidR="00796C45" w:rsidRDefault="00796C45" w:rsidP="003440A6">
      <w:pPr>
        <w:spacing w:after="0" w:line="276" w:lineRule="auto"/>
      </w:pPr>
    </w:p>
    <w:p w:rsidR="00796C45" w:rsidRDefault="00796C45" w:rsidP="003440A6">
      <w:pPr>
        <w:spacing w:after="0" w:line="276" w:lineRule="auto"/>
      </w:pPr>
      <w:r>
        <w:t>Frente al Convenio de Cooperación No. 193 de 2017, suscrito entre la SCRD y DANE, cuyo plazo de ejecución termina el 31 de diciembre de 2021, las entidades se comprometieron a consultar con sus respectivas áreas jurídicas el proceso a seguir para su renovación.</w:t>
      </w:r>
    </w:p>
    <w:p w:rsidR="00796C45" w:rsidRDefault="00796C45" w:rsidP="003440A6">
      <w:pPr>
        <w:spacing w:after="0" w:line="276" w:lineRule="auto"/>
      </w:pPr>
    </w:p>
    <w:p w:rsidR="00796C45" w:rsidRDefault="00796C45" w:rsidP="00B74860">
      <w:pPr>
        <w:numPr>
          <w:ilvl w:val="0"/>
          <w:numId w:val="47"/>
        </w:numPr>
        <w:suppressAutoHyphens/>
        <w:spacing w:after="0" w:line="276" w:lineRule="auto"/>
        <w:rPr>
          <w:b/>
        </w:rPr>
      </w:pPr>
      <w:r>
        <w:rPr>
          <w:b/>
        </w:rPr>
        <w:t>Caracterización de Organizaciones Culturales y Creativas de Bogotá</w:t>
      </w:r>
    </w:p>
    <w:p w:rsidR="00796C45" w:rsidRDefault="00796C45" w:rsidP="003440A6">
      <w:pPr>
        <w:spacing w:after="0" w:line="276" w:lineRule="auto"/>
      </w:pPr>
    </w:p>
    <w:p w:rsidR="00796C45" w:rsidRDefault="00796C45" w:rsidP="003440A6">
      <w:pPr>
        <w:spacing w:after="0" w:line="276" w:lineRule="auto"/>
      </w:pPr>
      <w:r>
        <w:t xml:space="preserve">Respecto a la Caracterización de Organizaciones Culturales y Creativas de Bogotá, la SCRD realizó la revisión del instrumento de recolección de información ajustado, una vez </w:t>
      </w:r>
      <w:r>
        <w:lastRenderedPageBreak/>
        <w:t>realizada la prueba piloto del mismo. En este sentido, en reunión con la FUGA y la empresa contratada LADO B, se plantearon comentarios y observaciones, que permitieron ajustar la versión final del instrumento, el cual está compuesto por los siguientes módulos: (i) Datos básicos de la organización; (ii) Caracterización de la actividad y las redes de la organización; (iii) Caracterización económica de la organización y efectos COVID-19; (iv) Cuellos de botella; (v) Políticas públicas; (vi) Identificación de Debilidades, Oportunidades, Fortalezas y Amenazas (DOFA). Por otra parte, el equipo realizó la construcción de los documentos a presentar, para la solicitud de cotización de Caracterización de Organizaciones Culturales y Creativas en diecisiete (17) localidades de Bogotá.</w:t>
      </w:r>
    </w:p>
    <w:p w:rsidR="00796C45" w:rsidRDefault="00796C45" w:rsidP="003440A6">
      <w:pPr>
        <w:spacing w:after="0" w:line="276" w:lineRule="auto"/>
      </w:pPr>
    </w:p>
    <w:p w:rsidR="00796C45" w:rsidRDefault="00796C45" w:rsidP="00B74860">
      <w:pPr>
        <w:numPr>
          <w:ilvl w:val="0"/>
          <w:numId w:val="54"/>
        </w:numPr>
        <w:suppressAutoHyphens/>
        <w:spacing w:after="0" w:line="276" w:lineRule="auto"/>
        <w:rPr>
          <w:b/>
        </w:rPr>
      </w:pPr>
      <w:r>
        <w:rPr>
          <w:b/>
        </w:rPr>
        <w:t>Indicadores Temáticos de Cultura - Agenda 2030</w:t>
      </w:r>
    </w:p>
    <w:p w:rsidR="00796C45" w:rsidRDefault="00796C45" w:rsidP="003440A6">
      <w:pPr>
        <w:spacing w:after="0" w:line="276" w:lineRule="auto"/>
      </w:pPr>
    </w:p>
    <w:p w:rsidR="00796C45" w:rsidRDefault="00796C45" w:rsidP="003440A6">
      <w:pPr>
        <w:spacing w:after="0" w:line="276" w:lineRule="auto"/>
      </w:pPr>
      <w:r>
        <w:t>En cuanto a los Indicadores Temáticos de Cultura-Agenda 2030, se realizó la búsqueda de información para la actualización de datos y listas de chequeo con base en la metodología señalada en el documento técnico. Así mismo, se realizó una matriz que resume el estado de avance en recolección de información de cada indicador. Además, durante el primer trimestre, se realizó una reunión con UNESCO y la Cancillería, para la revisión de la Carta de Intención para el desarrollo Indicadores Temáticos de Cultura en el marco de la Agenda 2030. Durante esta reunión, tanto la SCRD como el Ministerio de Cultura, plantearon la necesidad de contar con una versión oficial en español de la Carta de Acuerdo. Así mismo, las dos entidades manifestaron su intención de organizar conjuntamente el primer taller de Indicadores Temáticos de Cultura, el cual debe realizarse dentro de los dos primeros meses una vez firmado el documento.</w:t>
      </w:r>
    </w:p>
    <w:p w:rsidR="00796C45" w:rsidRDefault="00796C45" w:rsidP="003440A6">
      <w:pPr>
        <w:spacing w:after="0" w:line="276" w:lineRule="auto"/>
      </w:pPr>
    </w:p>
    <w:p w:rsidR="00796C45" w:rsidRDefault="00796C45" w:rsidP="00B74860">
      <w:pPr>
        <w:numPr>
          <w:ilvl w:val="0"/>
          <w:numId w:val="48"/>
        </w:numPr>
        <w:suppressAutoHyphens/>
        <w:spacing w:after="0" w:line="276" w:lineRule="auto"/>
        <w:rPr>
          <w:b/>
        </w:rPr>
      </w:pPr>
      <w:r>
        <w:rPr>
          <w:b/>
        </w:rPr>
        <w:t>Cuenta Satélite del Deporte de Bogotá</w:t>
      </w:r>
    </w:p>
    <w:p w:rsidR="00796C45" w:rsidRDefault="00796C45" w:rsidP="003440A6">
      <w:pPr>
        <w:spacing w:after="0" w:line="276" w:lineRule="auto"/>
      </w:pPr>
    </w:p>
    <w:p w:rsidR="00796C45" w:rsidRDefault="00796C45" w:rsidP="003440A6">
      <w:pPr>
        <w:spacing w:after="0" w:line="276" w:lineRule="auto"/>
      </w:pPr>
      <w:r>
        <w:t>En el marco de la construcción e implementación de la Cuenta Satélite del Deporte de Bogotá (CSDB), trabajo que será desarrollado conjuntamente por el IDRD y el DANE, el equipo de la SCRD acompañó el proceso de elaboración de una justificación para la participación de Mindeporte en el ejercicio de investigación, y apoyó la revisión y solicitud de ajustes a la propuesta técnico- económica presentada por el DANE, para la suscripción del convenio interadministrativo que permita la creación e implementación de la Cuenta Satélite del Deporte de Bogotá.</w:t>
      </w:r>
    </w:p>
    <w:p w:rsidR="00796C45" w:rsidRDefault="00796C45" w:rsidP="003440A6">
      <w:pPr>
        <w:spacing w:after="0" w:line="276" w:lineRule="auto"/>
      </w:pPr>
    </w:p>
    <w:p w:rsidR="00796C45" w:rsidRDefault="00796C45" w:rsidP="00B74860">
      <w:pPr>
        <w:numPr>
          <w:ilvl w:val="0"/>
          <w:numId w:val="45"/>
        </w:numPr>
        <w:suppressAutoHyphens/>
        <w:spacing w:after="0" w:line="276" w:lineRule="auto"/>
        <w:rPr>
          <w:b/>
          <w:highlight w:val="white"/>
        </w:rPr>
      </w:pPr>
      <w:r>
        <w:rPr>
          <w:b/>
          <w:highlight w:val="white"/>
        </w:rPr>
        <w:t>Reactivación</w:t>
      </w:r>
    </w:p>
    <w:p w:rsidR="00796C45" w:rsidRDefault="00796C45" w:rsidP="003440A6">
      <w:pPr>
        <w:spacing w:after="0"/>
        <w:rPr>
          <w:color w:val="4472C4"/>
        </w:rPr>
      </w:pPr>
    </w:p>
    <w:p w:rsidR="00796C45" w:rsidRDefault="00796C45" w:rsidP="003440A6">
      <w:pPr>
        <w:spacing w:after="0"/>
        <w:rPr>
          <w:b/>
        </w:rPr>
      </w:pPr>
      <w:r>
        <w:t xml:space="preserve">Por otra parte, bajo la declaratoria de emergencia sanitaria en Bogotá, se permitió el desarrollo de actividades económicas del sector de manera escalonada en los decretos distritales 143, 164, 193, 207, 216 y 262 de 2020, donde se establecen los lineamientos para habilitar a las empresas y organizaciones que deseen retomar sus actividades. En este sentido, bajo la ejecución del trámite que desarrolla la SCRD, se han habilitado 996 </w:t>
      </w:r>
      <w:r>
        <w:lastRenderedPageBreak/>
        <w:t>empresas y organizaciones del sector cultural y creativo a corte del día 31 de marzo de 2021, las cuales movilizan alrededor de 21.751 trabajadores. Adicionalmente, la Secretaría Distrital de Cultura, Recreación y Deporte acompaña la labor de vigilancia al cumplimiento de los protocolos de bioseguridad de las empresas y organizaciones, con base en lo establecido por el Ministerio de Salud y Protección Social en las Resoluciones 666, 889, 891, 899, 900, 957 y 1746 todas de 2020, o las normas que las sustituyan. Esto, de conformidad con el inciso 2 del artículo 2° del Decreto nacional 539 del 13 de abril de 2020, que establece que: “la secretaría municipal o distrital, o la entidad que haga sus veces, que corresponda a la actividad económica, social o al sector de la administración pública del protocolo que ha de ser implementado, vigilará el cumplimiento del mismo”. Con este ejercicio se han realizado 510 visitas, de las cuales 20 han resultado en cierres voluntarios y 3 en suspensiones.</w:t>
      </w:r>
    </w:p>
    <w:p w:rsidR="00796C45" w:rsidRDefault="00796C45" w:rsidP="003440A6">
      <w:pPr>
        <w:spacing w:after="0"/>
        <w:rPr>
          <w:b/>
          <w:color w:val="4472C4"/>
        </w:rPr>
      </w:pPr>
    </w:p>
    <w:p w:rsidR="00796C45" w:rsidRDefault="00796C45" w:rsidP="003440A6">
      <w:pPr>
        <w:spacing w:after="0"/>
      </w:pPr>
      <w:r>
        <w:t>De igual manera, la SDDE viene apoyando el proceso de reactivación económica y ha logrado habilitar 968 empresas que cuentan actividades económicas tanto culturales, como de otros sectores, que registran 8.656 trabajadores. Lo que genera un total de 1.964 empresas habilitadas para el sector cultural con 30.407 trabajadores.  A continuación se muestran las empresas habilitadas por localidad:</w:t>
      </w:r>
    </w:p>
    <w:p w:rsidR="00796C45" w:rsidRDefault="00796C45" w:rsidP="003440A6">
      <w:pPr>
        <w:spacing w:after="0"/>
      </w:pPr>
    </w:p>
    <w:p w:rsidR="00796C45" w:rsidRDefault="00796C45" w:rsidP="003440A6">
      <w:pPr>
        <w:spacing w:after="0"/>
        <w:jc w:val="center"/>
        <w:rPr>
          <w:b/>
          <w:sz w:val="18"/>
          <w:szCs w:val="18"/>
        </w:rPr>
      </w:pPr>
      <w:r>
        <w:rPr>
          <w:b/>
          <w:sz w:val="18"/>
          <w:szCs w:val="18"/>
        </w:rPr>
        <w:t>Mapa: Empresas habilitadas del Sector Cultura por localidad</w:t>
      </w:r>
    </w:p>
    <w:p w:rsidR="00796C45" w:rsidRDefault="00796C45" w:rsidP="003440A6">
      <w:pPr>
        <w:spacing w:after="0"/>
      </w:pPr>
    </w:p>
    <w:p w:rsidR="00796C45" w:rsidRDefault="00796C45" w:rsidP="00796C45">
      <w:r>
        <w:rPr>
          <w:noProof/>
          <w:lang w:eastAsia="es-CO"/>
        </w:rPr>
        <w:drawing>
          <wp:inline distT="0" distB="0" distL="0" distR="0">
            <wp:extent cx="5505061" cy="3612965"/>
            <wp:effectExtent l="0" t="0" r="635" b="698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14788" cy="3619349"/>
                    </a:xfrm>
                    <a:prstGeom prst="rect">
                      <a:avLst/>
                    </a:prstGeom>
                    <a:noFill/>
                    <a:ln>
                      <a:noFill/>
                    </a:ln>
                  </pic:spPr>
                </pic:pic>
              </a:graphicData>
            </a:graphic>
          </wp:inline>
        </w:drawing>
      </w:r>
    </w:p>
    <w:p w:rsidR="00796C45" w:rsidRDefault="00796C45" w:rsidP="00796C45">
      <w:pPr>
        <w:rPr>
          <w:sz w:val="16"/>
          <w:szCs w:val="16"/>
        </w:rPr>
      </w:pPr>
      <w:r>
        <w:rPr>
          <w:sz w:val="16"/>
          <w:szCs w:val="16"/>
        </w:rPr>
        <w:t>Fuente: Base de reactivación económica SDDE y Base de reactivación económica SCRD con corte a marzo 31 de 2021. Cálculos propios.</w:t>
      </w:r>
    </w:p>
    <w:p w:rsidR="00796C45" w:rsidRDefault="00796C45" w:rsidP="00B74860">
      <w:pPr>
        <w:widowControl w:val="0"/>
        <w:numPr>
          <w:ilvl w:val="0"/>
          <w:numId w:val="52"/>
        </w:numPr>
        <w:suppressAutoHyphens/>
        <w:spacing w:after="0" w:line="240" w:lineRule="auto"/>
        <w:jc w:val="left"/>
        <w:rPr>
          <w:b/>
        </w:rPr>
      </w:pPr>
      <w:r>
        <w:rPr>
          <w:b/>
        </w:rPr>
        <w:lastRenderedPageBreak/>
        <w:t xml:space="preserve">Política pública DRAFE </w:t>
      </w:r>
    </w:p>
    <w:p w:rsidR="00796C45" w:rsidRDefault="00796C45" w:rsidP="003440A6">
      <w:pPr>
        <w:spacing w:after="0"/>
        <w:rPr>
          <w:b/>
        </w:rPr>
      </w:pPr>
    </w:p>
    <w:p w:rsidR="00796C45" w:rsidRDefault="00796C45" w:rsidP="003440A6">
      <w:pPr>
        <w:spacing w:after="0"/>
      </w:pPr>
      <w:r>
        <w:t xml:space="preserve">En el primer trimestre del año se avanzó en la definición de la propuesta de resultados esperados, los cuales se encuentran en proceso de consulta al interior del IDRD. Se realizó la propuesta del cronograma de trabajo 2021 y propuesta de estrategia de participación de la ciudadanía para la consulta de los resultados esperados por la ciudadanía para la implementación del plan de acción de la política.  </w:t>
      </w:r>
    </w:p>
    <w:p w:rsidR="00796C45" w:rsidRDefault="00796C45" w:rsidP="00796C45"/>
    <w:p w:rsidR="003440A6" w:rsidRDefault="002C5901" w:rsidP="002C5901">
      <w:pPr>
        <w:pStyle w:val="Ttulo2"/>
        <w:numPr>
          <w:ilvl w:val="0"/>
          <w:numId w:val="0"/>
        </w:numPr>
        <w:spacing w:before="0" w:line="256" w:lineRule="auto"/>
        <w:ind w:left="567"/>
      </w:pPr>
      <w:bookmarkStart w:id="273" w:name="_Toc70022470"/>
      <w:r>
        <w:t xml:space="preserve">4. </w:t>
      </w:r>
      <w:r w:rsidR="003440A6">
        <w:t>Seguimiento por Meta Proyecto de Inversión</w:t>
      </w:r>
      <w:bookmarkEnd w:id="273"/>
      <w:r w:rsidR="003440A6">
        <w:tab/>
      </w:r>
      <w:r w:rsidR="003440A6">
        <w:tab/>
      </w:r>
      <w:r w:rsidR="003440A6">
        <w:tab/>
      </w:r>
      <w:r w:rsidR="003440A6">
        <w:tab/>
      </w:r>
      <w:r w:rsidR="003440A6">
        <w:tab/>
      </w:r>
    </w:p>
    <w:p w:rsidR="00796C45" w:rsidRDefault="00796C45" w:rsidP="003440A6">
      <w:pPr>
        <w:spacing w:after="0"/>
        <w:rPr>
          <w:b/>
          <w:color w:val="000000"/>
          <w:u w:val="single"/>
        </w:rPr>
      </w:pPr>
    </w:p>
    <w:p w:rsidR="003440A6" w:rsidRDefault="003440A6" w:rsidP="003440A6">
      <w:pPr>
        <w:pStyle w:val="Ttulo3"/>
        <w:spacing w:before="0"/>
        <w:rPr>
          <w:color w:val="1F4E79" w:themeColor="accent5" w:themeShade="80"/>
        </w:rPr>
      </w:pPr>
      <w:bookmarkStart w:id="274" w:name="_Toc70022471"/>
      <w:r>
        <w:rPr>
          <w:color w:val="1F4E79" w:themeColor="accent5" w:themeShade="80"/>
        </w:rPr>
        <w:t xml:space="preserve">Meta 1: </w:t>
      </w:r>
      <w:r w:rsidRPr="003440A6">
        <w:rPr>
          <w:color w:val="1F4E79" w:themeColor="accent5" w:themeShade="80"/>
        </w:rPr>
        <w:t>Diseñar e implementar 1 estrategia para reconocer, crear, fortalecer, consolidar y/o posicionar Distritos Creativos, así como espacios adecuados para el desarrollo de actividades culturales y creativas</w:t>
      </w:r>
      <w:bookmarkEnd w:id="274"/>
    </w:p>
    <w:p w:rsidR="003440A6" w:rsidRDefault="003440A6" w:rsidP="003440A6">
      <w:pPr>
        <w:spacing w:after="0"/>
        <w:rPr>
          <w:b/>
          <w:color w:val="000000"/>
          <w:u w:val="single"/>
        </w:rPr>
      </w:pPr>
    </w:p>
    <w:tbl>
      <w:tblPr>
        <w:tblW w:w="9686" w:type="dxa"/>
        <w:jc w:val="center"/>
        <w:tblLayout w:type="fixed"/>
        <w:tblLook w:val="0000" w:firstRow="0" w:lastRow="0" w:firstColumn="0" w:lastColumn="0" w:noHBand="0" w:noVBand="0"/>
      </w:tblPr>
      <w:tblGrid>
        <w:gridCol w:w="705"/>
        <w:gridCol w:w="5025"/>
        <w:gridCol w:w="1695"/>
        <w:gridCol w:w="1245"/>
        <w:gridCol w:w="1016"/>
      </w:tblGrid>
      <w:tr w:rsidR="00796C45" w:rsidRPr="003440A6" w:rsidTr="003440A6">
        <w:trPr>
          <w:jc w:val="center"/>
        </w:trPr>
        <w:tc>
          <w:tcPr>
            <w:tcW w:w="705" w:type="dxa"/>
            <w:tcBorders>
              <w:top w:val="single" w:sz="4" w:space="0" w:color="000000"/>
              <w:left w:val="single" w:sz="4" w:space="0" w:color="000000"/>
              <w:bottom w:val="single" w:sz="4" w:space="0" w:color="000000"/>
            </w:tcBorders>
            <w:shd w:val="clear" w:color="auto" w:fill="9900FF"/>
            <w:vAlign w:val="center"/>
          </w:tcPr>
          <w:p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9900FF"/>
            <w:vAlign w:val="center"/>
          </w:tcPr>
          <w:p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 Avance</w:t>
            </w:r>
          </w:p>
        </w:tc>
      </w:tr>
      <w:tr w:rsidR="00796C45" w:rsidRPr="003440A6" w:rsidTr="003440A6">
        <w:trPr>
          <w:jc w:val="center"/>
        </w:trPr>
        <w:tc>
          <w:tcPr>
            <w:tcW w:w="705" w:type="dxa"/>
            <w:tcBorders>
              <w:left w:val="single" w:sz="4" w:space="0" w:color="000000"/>
              <w:bottom w:val="single" w:sz="4" w:space="0" w:color="000000"/>
            </w:tcBorders>
            <w:shd w:val="clear" w:color="auto" w:fill="auto"/>
            <w:vAlign w:val="center"/>
          </w:tcPr>
          <w:p w:rsidR="00796C45" w:rsidRPr="003440A6" w:rsidRDefault="00796C45" w:rsidP="003440A6">
            <w:pPr>
              <w:pBdr>
                <w:top w:val="nil"/>
                <w:left w:val="nil"/>
                <w:bottom w:val="nil"/>
                <w:right w:val="nil"/>
                <w:between w:val="nil"/>
              </w:pBdr>
              <w:spacing w:after="0"/>
              <w:jc w:val="center"/>
              <w:rPr>
                <w:color w:val="000000"/>
                <w:sz w:val="20"/>
              </w:rPr>
            </w:pPr>
            <w:r w:rsidRPr="003440A6">
              <w:rPr>
                <w:color w:val="000000"/>
                <w:sz w:val="20"/>
              </w:rPr>
              <w:t>1</w:t>
            </w:r>
          </w:p>
        </w:tc>
        <w:tc>
          <w:tcPr>
            <w:tcW w:w="5025" w:type="dxa"/>
            <w:tcBorders>
              <w:left w:val="single" w:sz="4" w:space="0" w:color="000000"/>
              <w:bottom w:val="single" w:sz="4" w:space="0" w:color="000000"/>
            </w:tcBorders>
            <w:shd w:val="clear" w:color="auto" w:fill="auto"/>
            <w:vAlign w:val="center"/>
          </w:tcPr>
          <w:p w:rsidR="00796C45" w:rsidRPr="003440A6" w:rsidRDefault="00796C45" w:rsidP="003440A6">
            <w:pPr>
              <w:pBdr>
                <w:top w:val="nil"/>
                <w:left w:val="nil"/>
                <w:bottom w:val="nil"/>
                <w:right w:val="nil"/>
                <w:between w:val="nil"/>
              </w:pBdr>
              <w:spacing w:after="0"/>
              <w:rPr>
                <w:color w:val="000000"/>
                <w:sz w:val="20"/>
              </w:rPr>
            </w:pPr>
            <w:r w:rsidRPr="003440A6">
              <w:rPr>
                <w:color w:val="000000"/>
                <w:sz w:val="20"/>
              </w:rPr>
              <w:t>(K) Diseñar e implementar 1 estrategia para reconocer, crear, fortalecer, consolidar y/o posicionar Distritos Creativos, así como espacios adecuados para el desarrollo de actividades culturales y creativas</w:t>
            </w:r>
          </w:p>
        </w:tc>
        <w:tc>
          <w:tcPr>
            <w:tcW w:w="1695" w:type="dxa"/>
            <w:tcBorders>
              <w:left w:val="single" w:sz="4" w:space="0" w:color="000000"/>
              <w:bottom w:val="single" w:sz="4" w:space="0" w:color="000000"/>
            </w:tcBorders>
            <w:shd w:val="clear" w:color="auto" w:fill="auto"/>
            <w:vAlign w:val="center"/>
          </w:tcPr>
          <w:p w:rsidR="00796C45" w:rsidRPr="003440A6" w:rsidRDefault="00796C45" w:rsidP="003440A6">
            <w:pPr>
              <w:pBdr>
                <w:top w:val="nil"/>
                <w:left w:val="nil"/>
                <w:bottom w:val="nil"/>
                <w:right w:val="nil"/>
                <w:between w:val="nil"/>
              </w:pBdr>
              <w:spacing w:after="0"/>
              <w:jc w:val="center"/>
              <w:rPr>
                <w:color w:val="222222"/>
                <w:sz w:val="20"/>
              </w:rPr>
            </w:pPr>
            <w:r w:rsidRPr="003440A6">
              <w:rPr>
                <w:color w:val="222222"/>
                <w:sz w:val="20"/>
              </w:rPr>
              <w:t>1</w:t>
            </w:r>
          </w:p>
        </w:tc>
        <w:tc>
          <w:tcPr>
            <w:tcW w:w="1245" w:type="dxa"/>
            <w:tcBorders>
              <w:left w:val="single" w:sz="4" w:space="0" w:color="000000"/>
              <w:bottom w:val="single" w:sz="4" w:space="0" w:color="000000"/>
            </w:tcBorders>
            <w:shd w:val="clear" w:color="auto" w:fill="auto"/>
            <w:vAlign w:val="center"/>
          </w:tcPr>
          <w:p w:rsidR="00796C45" w:rsidRPr="003440A6" w:rsidRDefault="00796C45" w:rsidP="003440A6">
            <w:pPr>
              <w:pBdr>
                <w:top w:val="nil"/>
                <w:left w:val="nil"/>
                <w:bottom w:val="nil"/>
                <w:right w:val="nil"/>
                <w:between w:val="nil"/>
              </w:pBdr>
              <w:spacing w:after="0"/>
              <w:jc w:val="center"/>
              <w:rPr>
                <w:color w:val="222222"/>
                <w:sz w:val="20"/>
              </w:rPr>
            </w:pPr>
            <w:r w:rsidRPr="003440A6">
              <w:rPr>
                <w:color w:val="222222"/>
                <w:sz w:val="20"/>
              </w:rPr>
              <w:t>0,20</w:t>
            </w:r>
          </w:p>
        </w:tc>
        <w:tc>
          <w:tcPr>
            <w:tcW w:w="1016" w:type="dxa"/>
            <w:tcBorders>
              <w:left w:val="single" w:sz="4" w:space="0" w:color="000000"/>
              <w:bottom w:val="single" w:sz="4" w:space="0" w:color="000000"/>
              <w:right w:val="single" w:sz="4" w:space="0" w:color="000000"/>
            </w:tcBorders>
            <w:shd w:val="clear" w:color="auto" w:fill="auto"/>
            <w:vAlign w:val="center"/>
          </w:tcPr>
          <w:p w:rsidR="00796C45" w:rsidRPr="003440A6" w:rsidRDefault="00796C45" w:rsidP="003440A6">
            <w:pPr>
              <w:pBdr>
                <w:top w:val="nil"/>
                <w:left w:val="nil"/>
                <w:bottom w:val="nil"/>
                <w:right w:val="nil"/>
                <w:between w:val="nil"/>
              </w:pBdr>
              <w:spacing w:after="0"/>
              <w:jc w:val="center"/>
              <w:rPr>
                <w:color w:val="222222"/>
                <w:sz w:val="20"/>
              </w:rPr>
            </w:pPr>
            <w:r w:rsidRPr="003440A6">
              <w:rPr>
                <w:color w:val="222222"/>
                <w:sz w:val="20"/>
              </w:rPr>
              <w:t>20%</w:t>
            </w:r>
          </w:p>
        </w:tc>
      </w:tr>
    </w:tbl>
    <w:p w:rsidR="00796C45" w:rsidRDefault="00796C45" w:rsidP="00796C45">
      <w:pPr>
        <w:rPr>
          <w:b/>
          <w:u w:val="single"/>
        </w:rPr>
      </w:pPr>
    </w:p>
    <w:p w:rsidR="00796C45" w:rsidRDefault="00796C45" w:rsidP="003440A6">
      <w:pPr>
        <w:pStyle w:val="Ttulo4"/>
      </w:pPr>
      <w:bookmarkStart w:id="275" w:name="_Toc70022472"/>
      <w:r>
        <w:t>4.1 Reporte de avance y logros de la meta del proyecto</w:t>
      </w:r>
      <w:bookmarkEnd w:id="275"/>
      <w:r>
        <w:tab/>
      </w:r>
      <w:r>
        <w:tab/>
      </w:r>
      <w:r>
        <w:tab/>
      </w:r>
      <w:r>
        <w:tab/>
      </w:r>
    </w:p>
    <w:p w:rsidR="00796C45" w:rsidRDefault="00796C45" w:rsidP="00796C45">
      <w:pPr>
        <w:tabs>
          <w:tab w:val="left" w:pos="0"/>
          <w:tab w:val="left" w:pos="720"/>
        </w:tabs>
        <w:rPr>
          <w:b/>
        </w:rPr>
      </w:pPr>
    </w:p>
    <w:p w:rsidR="00796C45" w:rsidRPr="00016390" w:rsidRDefault="00796C45" w:rsidP="00796C45">
      <w:pPr>
        <w:tabs>
          <w:tab w:val="left" w:pos="0"/>
          <w:tab w:val="left" w:pos="720"/>
        </w:tabs>
        <w:rPr>
          <w:color w:val="000000"/>
          <w:highlight w:val="white"/>
        </w:rPr>
      </w:pPr>
      <w:r>
        <w:rPr>
          <w:b/>
          <w:color w:val="000000"/>
          <w:highlight w:val="white"/>
        </w:rPr>
        <w:t xml:space="preserve">Avance vigencia: </w:t>
      </w:r>
    </w:p>
    <w:p w:rsidR="00796C45" w:rsidRDefault="00796C45" w:rsidP="00796C45">
      <w:pPr>
        <w:spacing w:before="240" w:after="240"/>
        <w:ind w:left="1080" w:hanging="360"/>
      </w:pPr>
      <w:r>
        <w:t>●</w:t>
      </w:r>
      <w:r>
        <w:rPr>
          <w:sz w:val="14"/>
          <w:szCs w:val="14"/>
        </w:rPr>
        <w:t xml:space="preserve">     </w:t>
      </w:r>
      <w:r>
        <w:t>Red Distrital de Distritos Creativos y Territorios Culturales (REDD)</w:t>
      </w:r>
    </w:p>
    <w:p w:rsidR="00796C45" w:rsidRDefault="00796C45" w:rsidP="00796C45">
      <w:pPr>
        <w:spacing w:before="240" w:after="240"/>
      </w:pPr>
      <w:r>
        <w:t>Se inició el diseño del proyecto “Red Distrital de Distritos Creativos y Territorios Culturales (REDD)”, como escenario de articulación público - privada que busca generar acciones de manera concertada para la transformación social, económica y territorial, de los espacios de la ciudad que cuenta con Distritos Creativos y territorios culturales. En este contexto, la REDD, única en Latinoamérica, se constituye como instancia responsable de desarrollar programas que permitan mejorar las capacidades y el bienestar del sector cultural y creativo en los territorios.</w:t>
      </w:r>
    </w:p>
    <w:p w:rsidR="00796C45" w:rsidRDefault="00796C45" w:rsidP="00796C45">
      <w:pPr>
        <w:spacing w:before="240" w:after="240"/>
      </w:pPr>
      <w:r>
        <w:t>Las acciones que se formulan bajo este marco se alinean con un modelo de desarrollo sostenible al promover el desarrollo económico a partir de actividades con bajo impacto ambiental y que tienen como base de su cadena de valor un recurso inagotable: la creatividad. En este mismo sentido, contribuyen al trabajo decente y crecimiento económico, al ser parte políticas orientadas al desarrollo que apoyan las actividades productivas, la creación de puestos de trabajo decentes, el emprendimiento, la creatividad y la innovación, y fomentan la formalización y el crecimiento de las microempresas y las pequeñas y medianas empresas.</w:t>
      </w:r>
    </w:p>
    <w:p w:rsidR="00796C45" w:rsidRDefault="00796C45" w:rsidP="00796C45">
      <w:pPr>
        <w:spacing w:before="240" w:after="240"/>
      </w:pPr>
      <w:r>
        <w:lastRenderedPageBreak/>
        <w:t>En el mes de febrero, la Dirección de Economía, Estudios y Política, en articulación con las entidades adscritas del sector cultura, recreación y deporte, diseñaron la estrategia Bogotá CREActiva, la cual tiene como objetivo generar procesos para la reactivación social y económica de la ciudad, a través de tres ejes de trabajo:</w:t>
      </w:r>
    </w:p>
    <w:p w:rsidR="00796C45" w:rsidRDefault="00796C45" w:rsidP="00B74860">
      <w:pPr>
        <w:widowControl w:val="0"/>
        <w:numPr>
          <w:ilvl w:val="0"/>
          <w:numId w:val="65"/>
        </w:numPr>
        <w:suppressAutoHyphens/>
        <w:spacing w:after="0" w:line="240" w:lineRule="auto"/>
      </w:pPr>
      <w:r>
        <w:t xml:space="preserve">La ciudadanía como </w:t>
      </w:r>
      <w:r>
        <w:rPr>
          <w:b/>
        </w:rPr>
        <w:t>CREA</w:t>
      </w:r>
      <w:r>
        <w:t>dora de contenidos para la transformación social y económica de los territorios.</w:t>
      </w:r>
    </w:p>
    <w:p w:rsidR="00796C45" w:rsidRDefault="00796C45" w:rsidP="00B74860">
      <w:pPr>
        <w:widowControl w:val="0"/>
        <w:numPr>
          <w:ilvl w:val="0"/>
          <w:numId w:val="65"/>
        </w:numPr>
        <w:suppressAutoHyphens/>
        <w:spacing w:after="0" w:line="240" w:lineRule="auto"/>
      </w:pPr>
      <w:r>
        <w:rPr>
          <w:b/>
        </w:rPr>
        <w:t>ACTIVA</w:t>
      </w:r>
      <w:r>
        <w:t>ción de experiencias culturales, recreativas y deportivas para contribuir al bienestar social de la ciudadanía.</w:t>
      </w:r>
    </w:p>
    <w:p w:rsidR="00796C45" w:rsidRDefault="00796C45" w:rsidP="00B74860">
      <w:pPr>
        <w:widowControl w:val="0"/>
        <w:numPr>
          <w:ilvl w:val="0"/>
          <w:numId w:val="65"/>
        </w:numPr>
        <w:suppressAutoHyphens/>
        <w:spacing w:after="0" w:line="240" w:lineRule="auto"/>
      </w:pPr>
      <w:r>
        <w:t xml:space="preserve">La ciudad se </w:t>
      </w:r>
      <w:r>
        <w:rPr>
          <w:b/>
        </w:rPr>
        <w:t>REACTIVA</w:t>
      </w:r>
      <w:r>
        <w:t xml:space="preserve"> a través del fortalecimiento de las actividades económicas asociadas a la cultura, la recreación y el deporte, impulsando el crecimiento y la sostenibilidad del sector.</w:t>
      </w:r>
    </w:p>
    <w:p w:rsidR="003440A6" w:rsidRDefault="003440A6" w:rsidP="003440A6">
      <w:pPr>
        <w:widowControl w:val="0"/>
        <w:suppressAutoHyphens/>
        <w:spacing w:after="0" w:line="240" w:lineRule="auto"/>
        <w:ind w:left="720"/>
      </w:pPr>
    </w:p>
    <w:p w:rsidR="00796C45" w:rsidRDefault="00796C45" w:rsidP="003440A6">
      <w:pPr>
        <w:spacing w:after="0"/>
      </w:pPr>
      <w:r>
        <w:t xml:space="preserve">En el eje de la ciudadanía como </w:t>
      </w:r>
      <w:r>
        <w:rPr>
          <w:b/>
        </w:rPr>
        <w:t>CREA</w:t>
      </w:r>
      <w:r>
        <w:t>dora de contenidos para la transformación social y económica de los territorios, se establece como prioridad promover la creación y potenciación de redes locales que articulen acciones de reactivación, en aprovechamiento del tejido social, económico y cultural de la ciudad. Dentro de este componente, se encuentra la Red Distrital de Distritos Creativos y Territorios Culturales, donde se plantean acciones estratégicas por parte de la SCRD, la FUGA y la OFB. Adicionalmente, se elaboró la ficha técnica de esta estrategia, dentro de la cual se plantean los hitos, descripción de la iniciativa, los indicadores de seguimiento y los recursos que se esperan asignar a esta.</w:t>
      </w:r>
    </w:p>
    <w:p w:rsidR="00796C45" w:rsidRDefault="00796C45" w:rsidP="00796C45">
      <w:pPr>
        <w:spacing w:before="240" w:after="240"/>
      </w:pPr>
      <w:r>
        <w:t xml:space="preserve">Por otro lado, en el marco de esta meta, se elaboró el proyecto </w:t>
      </w:r>
      <w:r>
        <w:rPr>
          <w:i/>
        </w:rPr>
        <w:t>“Red Distrital de Distritos Creativos: una estrategia con enfoque de género y derechos humanos, para la reactivación social, cultural y económica en Bogotá, como respuesta a la crisis generada por el COVID-19”</w:t>
      </w:r>
      <w:r>
        <w:t xml:space="preserve">, el cual fue presentado a la </w:t>
      </w:r>
      <w:r>
        <w:rPr>
          <w:i/>
        </w:rPr>
        <w:t xml:space="preserve">“Convocatoria pública de subvenciones 2021 para la realización de proyectos de cooperación internacional para la superación y recuperación de los impactos de la Covid-19” </w:t>
      </w:r>
      <w:r>
        <w:t>del Ayuntamiento de Madrid.</w:t>
      </w:r>
    </w:p>
    <w:p w:rsidR="00796C45" w:rsidRDefault="00796C45" w:rsidP="00796C45">
      <w:pPr>
        <w:spacing w:before="240" w:after="240"/>
      </w:pPr>
      <w:r>
        <w:t>El proyecto tiene como propósito contribuir al trabajo decente y a la reactivación social, económica y cultural de la ciudad, especialmente de los proyectos liderados por mujeres, que han sido afectados significativamente durante la pandemia. En este proyecto se plantean tres componentes: (i) formación en competencias emprendedoras y empresariales para la sostenibilidad de sus proyectos, así como capacitación en la inclusión de los enfoques de derechos humanos, género y construcción de paz en el desarrollo de sus actividades; (ii) financiación de proyectos que se implementen a partir de redes de trabajo y que vinculen a mujeres que hagan parte de, por lo menos, tres (3) Distritos Creativos. Estos contarán con asesorías especializadas para la ejecución de los recursos; y (iii) creación de espacios de circulación de proyectos, que integren oferta de bienes y servicios culturales de mujeres que hagan parte de los 12 Distritos Creativos, en los cuales se construyan espacios de diálogo sobre el empoderamiento de la mujer, la preservación del medio ambiente, el respeto a la diversidad cultural y la transformación social para la paz.</w:t>
      </w:r>
    </w:p>
    <w:p w:rsidR="00796C45" w:rsidRDefault="00796C45" w:rsidP="00796C45">
      <w:pPr>
        <w:spacing w:before="240" w:after="240"/>
      </w:pPr>
      <w:r>
        <w:t xml:space="preserve">En marzo se inició la formulación del proyecto de la Red Distrital de Distritos Creativos para presentar a la convocatoria de CoCrea, el cual tiene como objetivo “Impulsar la reactivación </w:t>
      </w:r>
      <w:r>
        <w:lastRenderedPageBreak/>
        <w:t xml:space="preserve">y la transformación social, económica y cultural de Bogotá, a través de la consolidación de los Distritos Creativos y Territorios Culturales de la ciudad”. Así mismo, se realizaron reuniones de articulación con el IDT para la señalización de los Distritos Creativos, así como con la OFB y la Fuga para la activación de la REDD, a través de oferta cultural en estos territorios. </w:t>
      </w:r>
      <w:r w:rsidR="00D20B61">
        <w:t>Finalmente, se</w:t>
      </w:r>
      <w:r>
        <w:t xml:space="preserve"> realizó la planeación del lanzamiento de la REDD, el cual contará con la participación de actores públicos y privados, así como de agentes del sector y que  tiene como objetivo: “Presentar a la ciudad y al país la Red Distrital de Distritos Creativos y Territorios Culturales, como una estrategia que contribuye al bienestar social y al desarrollo económico sostenible, así como al fortalecimiento de los agentes del sector”. </w:t>
      </w:r>
    </w:p>
    <w:p w:rsidR="00796C45" w:rsidRDefault="00796C45" w:rsidP="00796C45">
      <w:pPr>
        <w:spacing w:before="240" w:after="240"/>
        <w:ind w:left="1080" w:hanging="360"/>
      </w:pPr>
      <w:r>
        <w:t>●</w:t>
      </w:r>
      <w:r>
        <w:rPr>
          <w:sz w:val="14"/>
          <w:szCs w:val="14"/>
        </w:rPr>
        <w:t xml:space="preserve">     </w:t>
      </w:r>
      <w:r>
        <w:t xml:space="preserve">Zona Industrial Bogotá (ZIBO) y Movistar Arena </w:t>
      </w:r>
    </w:p>
    <w:p w:rsidR="00796C45" w:rsidRDefault="00796C45" w:rsidP="00796C45">
      <w:pPr>
        <w:spacing w:before="240" w:after="240"/>
      </w:pPr>
      <w:r>
        <w:t>Se revisó y se hicieron comentarios a la propuesta técnica enviada por el Instituto Distrital de Patrimonio Cultural, la cual justifica la creación de un nuevo Distrito Creativo identificado como Zona Industrial Bogotá (ZIBO), el cual busca aprovechar el patrimonio inmueble industrial de la localidad de Puente Aranda.</w:t>
      </w:r>
    </w:p>
    <w:p w:rsidR="00796C45" w:rsidRDefault="00796C45" w:rsidP="00796C45">
      <w:pPr>
        <w:spacing w:before="240" w:after="240"/>
      </w:pPr>
      <w:r>
        <w:t xml:space="preserve">En febrero, se revisó la nueva versión de la propuesta técnica enviada por el Instituto Distrital de Patrimonio Cultural, con los ajustes indicados por la SCRD, la cual incluye la justificación para la creación de un nuevo Distrito Creativo, identificado como Zona Industrial Bogotá (ZIBO).  Lo anterior, con el objetivo de aprovechar y activar el patrimonio industrial histórico de la localidad de Puente Aranda. Este documento se enviará como soporte para la inclusión de este Distrito Creativo, en la formulación del nuevo Plan de Ordenamiento Territorial. </w:t>
      </w:r>
    </w:p>
    <w:p w:rsidR="00796C45" w:rsidRDefault="00796C45" w:rsidP="00796C45">
      <w:pPr>
        <w:spacing w:before="240" w:after="240"/>
      </w:pPr>
      <w:r>
        <w:t xml:space="preserve">En marzo el equipo de la DEEP se reunió con el director del Movistar Arena, con la intención de conocer y acompañar la propuesta para la creación de un nuevo Distrito Creativo en este sector de la ciudad. </w:t>
      </w:r>
    </w:p>
    <w:p w:rsidR="00796C45" w:rsidRDefault="00796C45" w:rsidP="00796C45">
      <w:pPr>
        <w:spacing w:before="240" w:after="240"/>
        <w:ind w:left="1080" w:hanging="360"/>
      </w:pPr>
      <w:r>
        <w:t>●</w:t>
      </w:r>
      <w:r>
        <w:rPr>
          <w:sz w:val="14"/>
          <w:szCs w:val="14"/>
        </w:rPr>
        <w:t xml:space="preserve">     </w:t>
      </w:r>
      <w:r>
        <w:t>Revisión Decreto 280 de 2020</w:t>
      </w:r>
    </w:p>
    <w:p w:rsidR="00796C45" w:rsidRDefault="00796C45" w:rsidP="00796C45">
      <w:pPr>
        <w:spacing w:before="240" w:after="240"/>
      </w:pPr>
      <w:r>
        <w:t>La Secretaría Distrital de Desarrollo Económico (SDDE), planteó a la la Dirección de Economía, Estudios y Política de la Secretaría Distrital de Cultura, Recreación y Deporte (SCRD), la necesidad de corregir la delimitación del Área de Desarrollo Naranja - Distrito Creativo de Ciencia, Tecnología e Innovación establecida en el Decreto 280 de 2020. En el mes de febrero, se realizó una reunión con la Oficina Asesora Jurídica de la SCRD y con los representantes de la SDDE con el objeto de revisar esta solicitud. La SDDE se comprometió a elaborar y remitir a la SCRD la propuesta de Decreto de corrección o modificación, y su exposición de motivos.</w:t>
      </w:r>
    </w:p>
    <w:p w:rsidR="00796C45" w:rsidRDefault="00796C45" w:rsidP="00796C45">
      <w:pPr>
        <w:spacing w:before="240" w:after="240"/>
        <w:rPr>
          <w:highlight w:val="white"/>
        </w:rPr>
      </w:pPr>
      <w:r>
        <w:t xml:space="preserve">En marzo la SDDE remitió el proyecto de Exposición de Motivos y de Decreto: “Por medio del cual se aclara y corrige el Decreto Distrital 280 de 2020 'Por medio del cual se declaran, reconocen y delimitan Áreas de Desarrollo Naranja – Distritos Creativos en Bogotá D.C´.” Desde la Dirección de Economía, Estudios y Política, se revisaron técnicamente estos </w:t>
      </w:r>
      <w:r>
        <w:lastRenderedPageBreak/>
        <w:t>documentos, se hicieron correcciones de forma y se remitieron estos documentos para validación de la Oficina Asesora Jurídica de la SCRD.</w:t>
      </w:r>
    </w:p>
    <w:p w:rsidR="00796C45" w:rsidRDefault="00796C45" w:rsidP="00796C45">
      <w:r>
        <w:rPr>
          <w:highlight w:val="white"/>
        </w:rPr>
        <w:t>Adicionalmente, se está trabajando en una estrategia de divulgación y posicionamiento con la Oficina Asesora de Comunicaciones, con el propósito de generar acciones de relacionamiento y material como: piezas gráficas y demás contenidos para medios que permitan dar a conocer las principales apuestas de la Administración Distrital frente a los Distritos Creativos en la ciudad. Esto se convierte en un ejercicio de gran importancia para generar el reconocimiento y posicionamiento de los territorios.</w:t>
      </w:r>
    </w:p>
    <w:p w:rsidR="00796C45" w:rsidRDefault="00796C45" w:rsidP="003440A6">
      <w:pPr>
        <w:pStyle w:val="Ttulo4"/>
        <w:spacing w:before="0"/>
      </w:pPr>
      <w:bookmarkStart w:id="276" w:name="_Toc70022473"/>
      <w:r>
        <w:t>4.2 Retrasos y soluciones de la meta del proyecto</w:t>
      </w:r>
      <w:bookmarkEnd w:id="276"/>
      <w:r>
        <w:tab/>
      </w:r>
      <w:r>
        <w:tab/>
      </w:r>
      <w:r>
        <w:tab/>
      </w:r>
      <w:r>
        <w:tab/>
      </w:r>
      <w:r>
        <w:tab/>
      </w:r>
    </w:p>
    <w:p w:rsidR="00796C45" w:rsidRDefault="00796C45" w:rsidP="003440A6">
      <w:pPr>
        <w:spacing w:after="0"/>
      </w:pPr>
    </w:p>
    <w:p w:rsidR="00796C45" w:rsidRDefault="00796C45" w:rsidP="003440A6">
      <w:pPr>
        <w:spacing w:after="0"/>
      </w:pPr>
      <w:r>
        <w:t xml:space="preserve">No se presentan retrasos en la ejecución de la meta del proyecto. </w:t>
      </w:r>
    </w:p>
    <w:p w:rsidR="00796C45" w:rsidRDefault="00796C45" w:rsidP="003440A6">
      <w:pPr>
        <w:spacing w:after="0"/>
      </w:pPr>
    </w:p>
    <w:p w:rsidR="00796C45" w:rsidRDefault="00796C45" w:rsidP="003440A6">
      <w:pPr>
        <w:pStyle w:val="Ttulo4"/>
      </w:pPr>
      <w:bookmarkStart w:id="277" w:name="_Toc70022474"/>
      <w:r>
        <w:t>4.3 Beneficios de ciudad</w:t>
      </w:r>
      <w:bookmarkEnd w:id="277"/>
      <w:r>
        <w:tab/>
      </w:r>
      <w:r>
        <w:tab/>
      </w:r>
      <w:r>
        <w:tab/>
      </w:r>
      <w:r>
        <w:tab/>
      </w:r>
      <w:r>
        <w:tab/>
      </w:r>
      <w:r>
        <w:tab/>
      </w:r>
      <w:r>
        <w:tab/>
      </w:r>
      <w:r>
        <w:tab/>
      </w:r>
      <w:r>
        <w:tab/>
      </w:r>
    </w:p>
    <w:p w:rsidR="00796C45" w:rsidRDefault="00796C45" w:rsidP="003440A6">
      <w:pPr>
        <w:spacing w:after="0"/>
        <w:rPr>
          <w:b/>
        </w:rPr>
      </w:pPr>
    </w:p>
    <w:p w:rsidR="00796C45" w:rsidRDefault="00796C45" w:rsidP="003440A6">
      <w:pPr>
        <w:spacing w:after="0"/>
        <w:rPr>
          <w:b/>
        </w:rPr>
      </w:pPr>
      <w:r>
        <w:rPr>
          <w:b/>
        </w:rPr>
        <w:t>Con la activación de la Red Distrital de Distritos Creativos se espera generar los siguientes beneficios a la ciudad:</w:t>
      </w:r>
    </w:p>
    <w:p w:rsidR="00796C45" w:rsidRDefault="00796C45" w:rsidP="003440A6">
      <w:pPr>
        <w:spacing w:after="0"/>
      </w:pPr>
    </w:p>
    <w:p w:rsidR="00796C45" w:rsidRDefault="00796C45" w:rsidP="00B74860">
      <w:pPr>
        <w:widowControl w:val="0"/>
        <w:numPr>
          <w:ilvl w:val="0"/>
          <w:numId w:val="50"/>
        </w:numPr>
        <w:suppressAutoHyphens/>
        <w:spacing w:after="0" w:line="240" w:lineRule="auto"/>
      </w:pPr>
      <w:r>
        <w:t>Beneficios para el Sector Cultural y Creativo</w:t>
      </w:r>
    </w:p>
    <w:p w:rsidR="00796C45" w:rsidRDefault="00796C45" w:rsidP="003440A6">
      <w:pPr>
        <w:spacing w:after="0"/>
        <w:ind w:left="720"/>
      </w:pPr>
    </w:p>
    <w:p w:rsidR="00796C45" w:rsidRDefault="00796C45" w:rsidP="00B74860">
      <w:pPr>
        <w:widowControl w:val="0"/>
        <w:numPr>
          <w:ilvl w:val="0"/>
          <w:numId w:val="42"/>
        </w:numPr>
        <w:suppressAutoHyphens/>
        <w:spacing w:after="0" w:line="240" w:lineRule="auto"/>
      </w:pPr>
      <w:r>
        <w:t>Incentivos urbanísticos vía  POT</w:t>
      </w:r>
    </w:p>
    <w:p w:rsidR="00796C45" w:rsidRDefault="00796C45" w:rsidP="00B74860">
      <w:pPr>
        <w:widowControl w:val="0"/>
        <w:numPr>
          <w:ilvl w:val="0"/>
          <w:numId w:val="42"/>
        </w:numPr>
        <w:suppressAutoHyphens/>
        <w:spacing w:after="0" w:line="240" w:lineRule="auto"/>
      </w:pPr>
      <w:r>
        <w:t>Fortalecimiento de la agenda cultural y creativa</w:t>
      </w:r>
    </w:p>
    <w:p w:rsidR="00796C45" w:rsidRDefault="00796C45" w:rsidP="00B74860">
      <w:pPr>
        <w:widowControl w:val="0"/>
        <w:numPr>
          <w:ilvl w:val="0"/>
          <w:numId w:val="42"/>
        </w:numPr>
        <w:suppressAutoHyphens/>
        <w:spacing w:after="0" w:line="240" w:lineRule="auto"/>
      </w:pPr>
      <w:r>
        <w:t>Fortalecimiento de redes de trabajo colaborativo y procesos de formación</w:t>
      </w:r>
    </w:p>
    <w:p w:rsidR="00796C45" w:rsidRDefault="00796C45" w:rsidP="00B74860">
      <w:pPr>
        <w:widowControl w:val="0"/>
        <w:numPr>
          <w:ilvl w:val="0"/>
          <w:numId w:val="42"/>
        </w:numPr>
        <w:suppressAutoHyphens/>
        <w:spacing w:after="0" w:line="240" w:lineRule="auto"/>
      </w:pPr>
      <w:r>
        <w:t>Mejoramiento de condiciones para la producción y circulación de las prácticas (infraestructura)</w:t>
      </w:r>
    </w:p>
    <w:p w:rsidR="00796C45" w:rsidRDefault="00796C45" w:rsidP="00B74860">
      <w:pPr>
        <w:widowControl w:val="0"/>
        <w:numPr>
          <w:ilvl w:val="0"/>
          <w:numId w:val="42"/>
        </w:numPr>
        <w:suppressAutoHyphens/>
        <w:spacing w:after="0" w:line="240" w:lineRule="auto"/>
      </w:pPr>
      <w:r>
        <w:t>Dinamización de la economía (articulación con otros sectores)</w:t>
      </w:r>
    </w:p>
    <w:p w:rsidR="00796C45" w:rsidRDefault="00796C45" w:rsidP="00B74860">
      <w:pPr>
        <w:widowControl w:val="0"/>
        <w:numPr>
          <w:ilvl w:val="0"/>
          <w:numId w:val="42"/>
        </w:numPr>
        <w:suppressAutoHyphens/>
        <w:spacing w:after="0" w:line="240" w:lineRule="auto"/>
      </w:pPr>
      <w:r>
        <w:t xml:space="preserve">Generación de empleo </w:t>
      </w:r>
    </w:p>
    <w:p w:rsidR="00796C45" w:rsidRDefault="00796C45" w:rsidP="003440A6">
      <w:pPr>
        <w:spacing w:after="0"/>
      </w:pPr>
    </w:p>
    <w:p w:rsidR="00796C45" w:rsidRDefault="00796C45" w:rsidP="00B74860">
      <w:pPr>
        <w:widowControl w:val="0"/>
        <w:numPr>
          <w:ilvl w:val="0"/>
          <w:numId w:val="50"/>
        </w:numPr>
        <w:suppressAutoHyphens/>
        <w:spacing w:after="0" w:line="240" w:lineRule="auto"/>
      </w:pPr>
      <w:r>
        <w:t>Beneficios para el territorio</w:t>
      </w:r>
    </w:p>
    <w:p w:rsidR="00796C45" w:rsidRDefault="00796C45" w:rsidP="003440A6">
      <w:pPr>
        <w:pBdr>
          <w:top w:val="nil"/>
          <w:left w:val="nil"/>
          <w:bottom w:val="nil"/>
          <w:right w:val="nil"/>
          <w:between w:val="nil"/>
        </w:pBdr>
        <w:spacing w:after="0"/>
      </w:pPr>
    </w:p>
    <w:p w:rsidR="00796C45" w:rsidRDefault="00796C45" w:rsidP="00B74860">
      <w:pPr>
        <w:widowControl w:val="0"/>
        <w:numPr>
          <w:ilvl w:val="0"/>
          <w:numId w:val="42"/>
        </w:numPr>
        <w:pBdr>
          <w:top w:val="nil"/>
          <w:left w:val="nil"/>
          <w:bottom w:val="nil"/>
          <w:right w:val="nil"/>
          <w:between w:val="nil"/>
        </w:pBdr>
        <w:suppressAutoHyphens/>
        <w:spacing w:after="0" w:line="240" w:lineRule="auto"/>
      </w:pPr>
      <w:r>
        <w:t>Recuperación del patrimonio material</w:t>
      </w:r>
    </w:p>
    <w:p w:rsidR="00796C45" w:rsidRDefault="00796C45" w:rsidP="00B74860">
      <w:pPr>
        <w:widowControl w:val="0"/>
        <w:numPr>
          <w:ilvl w:val="0"/>
          <w:numId w:val="42"/>
        </w:numPr>
        <w:pBdr>
          <w:top w:val="nil"/>
          <w:left w:val="nil"/>
          <w:bottom w:val="nil"/>
          <w:right w:val="nil"/>
          <w:between w:val="nil"/>
        </w:pBdr>
        <w:suppressAutoHyphens/>
        <w:spacing w:after="0" w:line="240" w:lineRule="auto"/>
      </w:pPr>
      <w:r>
        <w:t>Inversión y mejora de infraestructura (servicios públicos básicos, tecnológica)</w:t>
      </w:r>
    </w:p>
    <w:p w:rsidR="00796C45" w:rsidRDefault="00796C45" w:rsidP="00B74860">
      <w:pPr>
        <w:widowControl w:val="0"/>
        <w:numPr>
          <w:ilvl w:val="0"/>
          <w:numId w:val="42"/>
        </w:numPr>
        <w:pBdr>
          <w:top w:val="nil"/>
          <w:left w:val="nil"/>
          <w:bottom w:val="nil"/>
          <w:right w:val="nil"/>
          <w:between w:val="nil"/>
        </w:pBdr>
        <w:suppressAutoHyphens/>
        <w:spacing w:after="0" w:line="240" w:lineRule="auto"/>
      </w:pPr>
      <w:r>
        <w:t>Creación de condiciones de movilidad (transporte público, vías de acceso, conexión con el resto de la ciudad</w:t>
      </w:r>
    </w:p>
    <w:p w:rsidR="00796C45" w:rsidRDefault="00796C45" w:rsidP="003440A6">
      <w:pPr>
        <w:spacing w:after="0"/>
      </w:pPr>
    </w:p>
    <w:p w:rsidR="00796C45" w:rsidRDefault="00796C45" w:rsidP="00B74860">
      <w:pPr>
        <w:widowControl w:val="0"/>
        <w:numPr>
          <w:ilvl w:val="0"/>
          <w:numId w:val="50"/>
        </w:numPr>
        <w:suppressAutoHyphens/>
        <w:spacing w:after="0" w:line="240" w:lineRule="auto"/>
      </w:pPr>
      <w:r>
        <w:t xml:space="preserve">Beneficios para el ciudadano </w:t>
      </w:r>
    </w:p>
    <w:p w:rsidR="00796C45" w:rsidRDefault="00796C45" w:rsidP="003440A6">
      <w:pPr>
        <w:spacing w:after="0"/>
      </w:pPr>
    </w:p>
    <w:p w:rsidR="00796C45" w:rsidRDefault="00796C45" w:rsidP="00B74860">
      <w:pPr>
        <w:widowControl w:val="0"/>
        <w:numPr>
          <w:ilvl w:val="0"/>
          <w:numId w:val="42"/>
        </w:numPr>
        <w:pBdr>
          <w:top w:val="nil"/>
          <w:left w:val="nil"/>
          <w:bottom w:val="nil"/>
          <w:right w:val="nil"/>
          <w:between w:val="nil"/>
        </w:pBdr>
        <w:suppressAutoHyphens/>
        <w:spacing w:after="0" w:line="240" w:lineRule="auto"/>
      </w:pPr>
      <w:r>
        <w:t>Mejora la calidad de vida (bienestar comunitario)</w:t>
      </w:r>
    </w:p>
    <w:p w:rsidR="00796C45" w:rsidRDefault="00796C45" w:rsidP="00B74860">
      <w:pPr>
        <w:widowControl w:val="0"/>
        <w:numPr>
          <w:ilvl w:val="0"/>
          <w:numId w:val="42"/>
        </w:numPr>
        <w:pBdr>
          <w:top w:val="nil"/>
          <w:left w:val="nil"/>
          <w:bottom w:val="nil"/>
          <w:right w:val="nil"/>
          <w:between w:val="nil"/>
        </w:pBdr>
        <w:suppressAutoHyphens/>
        <w:spacing w:after="0" w:line="240" w:lineRule="auto"/>
      </w:pPr>
      <w:r>
        <w:t>Acceso democrático a una oferta cultural diversa</w:t>
      </w:r>
    </w:p>
    <w:p w:rsidR="00796C45" w:rsidRDefault="00796C45" w:rsidP="00B74860">
      <w:pPr>
        <w:widowControl w:val="0"/>
        <w:numPr>
          <w:ilvl w:val="0"/>
          <w:numId w:val="42"/>
        </w:numPr>
        <w:pBdr>
          <w:top w:val="nil"/>
          <w:left w:val="nil"/>
          <w:bottom w:val="nil"/>
          <w:right w:val="nil"/>
          <w:between w:val="nil"/>
        </w:pBdr>
        <w:suppressAutoHyphens/>
        <w:spacing w:after="0" w:line="240" w:lineRule="auto"/>
      </w:pPr>
      <w:r>
        <w:t>Construcción de comunidad y tejido social</w:t>
      </w:r>
    </w:p>
    <w:p w:rsidR="00796C45" w:rsidRDefault="00796C45" w:rsidP="00B74860">
      <w:pPr>
        <w:widowControl w:val="0"/>
        <w:numPr>
          <w:ilvl w:val="0"/>
          <w:numId w:val="42"/>
        </w:numPr>
        <w:pBdr>
          <w:top w:val="nil"/>
          <w:left w:val="nil"/>
          <w:bottom w:val="nil"/>
          <w:right w:val="nil"/>
          <w:between w:val="nil"/>
        </w:pBdr>
        <w:suppressAutoHyphens/>
        <w:spacing w:after="0" w:line="240" w:lineRule="auto"/>
      </w:pPr>
      <w:r>
        <w:t>Genera procesos de cultura ciudadana (apropiación del espacio público, tolerancia, confianza)</w:t>
      </w:r>
    </w:p>
    <w:p w:rsidR="00796C45" w:rsidRDefault="00796C45" w:rsidP="00B74860">
      <w:pPr>
        <w:widowControl w:val="0"/>
        <w:numPr>
          <w:ilvl w:val="0"/>
          <w:numId w:val="42"/>
        </w:numPr>
        <w:pBdr>
          <w:top w:val="nil"/>
          <w:left w:val="nil"/>
          <w:bottom w:val="nil"/>
          <w:right w:val="nil"/>
          <w:between w:val="nil"/>
        </w:pBdr>
        <w:suppressAutoHyphens/>
        <w:spacing w:after="0" w:line="240" w:lineRule="auto"/>
      </w:pPr>
      <w:r>
        <w:t>Acceso gratuito a infraestructura tecnológica (Zonas de WiFi)</w:t>
      </w:r>
    </w:p>
    <w:p w:rsidR="00796C45" w:rsidRDefault="00796C45" w:rsidP="003440A6">
      <w:pPr>
        <w:spacing w:after="0"/>
        <w:rPr>
          <w:b/>
          <w:color w:val="4472C4"/>
        </w:rPr>
      </w:pPr>
    </w:p>
    <w:p w:rsidR="00796C45" w:rsidRDefault="00796C45" w:rsidP="003440A6">
      <w:pPr>
        <w:pStyle w:val="Ttulo4"/>
      </w:pPr>
      <w:bookmarkStart w:id="278" w:name="_Toc70022475"/>
      <w:r>
        <w:lastRenderedPageBreak/>
        <w:t>4.4 Enfoque Poblacional</w:t>
      </w:r>
      <w:bookmarkEnd w:id="278"/>
      <w:r>
        <w:tab/>
      </w:r>
      <w:r>
        <w:tab/>
      </w:r>
      <w:r>
        <w:tab/>
      </w:r>
      <w:r>
        <w:tab/>
      </w:r>
      <w:r>
        <w:tab/>
      </w:r>
      <w:r>
        <w:tab/>
      </w:r>
      <w:r>
        <w:tab/>
      </w:r>
      <w:r>
        <w:tab/>
      </w:r>
      <w:r>
        <w:tab/>
      </w:r>
    </w:p>
    <w:p w:rsidR="00796C45" w:rsidRDefault="00796C45" w:rsidP="003440A6">
      <w:pPr>
        <w:spacing w:after="0"/>
        <w:rPr>
          <w:b/>
        </w:rPr>
      </w:pPr>
    </w:p>
    <w:p w:rsidR="00796C45" w:rsidRDefault="00796C45" w:rsidP="003440A6">
      <w:pPr>
        <w:spacing w:after="0"/>
        <w:rPr>
          <w:highlight w:val="cyan"/>
        </w:rPr>
      </w:pPr>
      <w:r>
        <w:t>No aplica, ya que la estrategia tiene un enfoque universal en términos poblacionales, etarios, de sectores sociales y sectores sociales emergentes.</w:t>
      </w:r>
    </w:p>
    <w:p w:rsidR="00796C45" w:rsidRDefault="00796C45" w:rsidP="003440A6">
      <w:pPr>
        <w:spacing w:after="0"/>
      </w:pPr>
    </w:p>
    <w:p w:rsidR="00796C45" w:rsidRDefault="00796C45" w:rsidP="003440A6">
      <w:pPr>
        <w:pStyle w:val="Ttulo4"/>
      </w:pPr>
      <w:bookmarkStart w:id="279" w:name="_Toc70022476"/>
      <w:r>
        <w:t>4.5 Enfoque territorial</w:t>
      </w:r>
      <w:bookmarkEnd w:id="279"/>
      <w:r>
        <w:tab/>
      </w:r>
      <w:r>
        <w:tab/>
      </w:r>
      <w:r>
        <w:tab/>
      </w:r>
      <w:r>
        <w:tab/>
      </w:r>
      <w:r>
        <w:tab/>
      </w:r>
      <w:r>
        <w:tab/>
      </w:r>
      <w:r>
        <w:tab/>
      </w:r>
      <w:r>
        <w:tab/>
      </w:r>
      <w:r>
        <w:tab/>
      </w:r>
    </w:p>
    <w:p w:rsidR="00796C45" w:rsidRDefault="00796C45" w:rsidP="003440A6">
      <w:pPr>
        <w:spacing w:after="0"/>
      </w:pPr>
    </w:p>
    <w:p w:rsidR="00796C45" w:rsidRDefault="00796C45" w:rsidP="003440A6">
      <w:pPr>
        <w:spacing w:after="0"/>
      </w:pPr>
      <w:r>
        <w:t>El reconocimiento jurídico de los Distritos Creativos, beneficiará, en un primer momento, a agentes que estén ubicados en las localidades de: Usaquén, Barrios Unidos, Chapinero, Teusaquillo, Santa Fe, Candelaria, Mártires, Puente Aranda y Fontibón.</w:t>
      </w:r>
    </w:p>
    <w:p w:rsidR="00796C45" w:rsidRDefault="00796C45" w:rsidP="003440A6">
      <w:pPr>
        <w:spacing w:after="0"/>
      </w:pPr>
      <w:r>
        <w:t xml:space="preserve"> </w:t>
      </w:r>
    </w:p>
    <w:p w:rsidR="00796C45" w:rsidRDefault="003440A6" w:rsidP="003440A6">
      <w:pPr>
        <w:pStyle w:val="Ttulo3"/>
      </w:pPr>
      <w:bookmarkStart w:id="280" w:name="_Toc70022477"/>
      <w:r>
        <w:rPr>
          <w:color w:val="1F4E79" w:themeColor="accent5" w:themeShade="80"/>
        </w:rPr>
        <w:t xml:space="preserve">Meta 2: </w:t>
      </w:r>
      <w:r w:rsidRPr="003440A6">
        <w:rPr>
          <w:color w:val="1F4E79" w:themeColor="accent5" w:themeShade="80"/>
        </w:rPr>
        <w:t>Diseñar y promover 1 programa para el fortalecimiento de la cadena de valor de la economía cultural y creativa</w:t>
      </w:r>
      <w:r>
        <w:rPr>
          <w:color w:val="1F4E79" w:themeColor="accent5" w:themeShade="80"/>
        </w:rPr>
        <w:t>.</w:t>
      </w:r>
      <w:bookmarkEnd w:id="280"/>
    </w:p>
    <w:p w:rsidR="00796C45" w:rsidRDefault="00796C45" w:rsidP="003440A6">
      <w:pPr>
        <w:spacing w:after="0"/>
        <w:rPr>
          <w:b/>
          <w:color w:val="000000"/>
          <w:u w:val="single"/>
        </w:rPr>
      </w:pPr>
    </w:p>
    <w:tbl>
      <w:tblPr>
        <w:tblW w:w="9686" w:type="dxa"/>
        <w:jc w:val="center"/>
        <w:tblLayout w:type="fixed"/>
        <w:tblLook w:val="0000" w:firstRow="0" w:lastRow="0" w:firstColumn="0" w:lastColumn="0" w:noHBand="0" w:noVBand="0"/>
      </w:tblPr>
      <w:tblGrid>
        <w:gridCol w:w="705"/>
        <w:gridCol w:w="5025"/>
        <w:gridCol w:w="1695"/>
        <w:gridCol w:w="1245"/>
        <w:gridCol w:w="1016"/>
      </w:tblGrid>
      <w:tr w:rsidR="00796C45" w:rsidRPr="003440A6" w:rsidTr="003440A6">
        <w:trPr>
          <w:jc w:val="center"/>
        </w:trPr>
        <w:tc>
          <w:tcPr>
            <w:tcW w:w="705" w:type="dxa"/>
            <w:tcBorders>
              <w:top w:val="single" w:sz="4" w:space="0" w:color="000000"/>
              <w:left w:val="single" w:sz="4" w:space="0" w:color="000000"/>
              <w:bottom w:val="single" w:sz="4" w:space="0" w:color="000000"/>
            </w:tcBorders>
            <w:shd w:val="clear" w:color="auto" w:fill="9900FF"/>
            <w:vAlign w:val="center"/>
          </w:tcPr>
          <w:p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9900FF"/>
            <w:vAlign w:val="center"/>
          </w:tcPr>
          <w:p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 Avance</w:t>
            </w:r>
          </w:p>
        </w:tc>
      </w:tr>
      <w:tr w:rsidR="00796C45" w:rsidRPr="003440A6" w:rsidTr="003440A6">
        <w:trPr>
          <w:jc w:val="center"/>
        </w:trPr>
        <w:tc>
          <w:tcPr>
            <w:tcW w:w="705" w:type="dxa"/>
            <w:tcBorders>
              <w:left w:val="single" w:sz="4" w:space="0" w:color="000000"/>
              <w:bottom w:val="single" w:sz="4" w:space="0" w:color="000000"/>
            </w:tcBorders>
            <w:shd w:val="clear" w:color="auto" w:fill="auto"/>
            <w:vAlign w:val="center"/>
          </w:tcPr>
          <w:p w:rsidR="00796C45" w:rsidRPr="003440A6" w:rsidRDefault="00796C45" w:rsidP="003440A6">
            <w:pPr>
              <w:pBdr>
                <w:top w:val="nil"/>
                <w:left w:val="nil"/>
                <w:bottom w:val="nil"/>
                <w:right w:val="nil"/>
                <w:between w:val="nil"/>
              </w:pBdr>
              <w:spacing w:after="0"/>
              <w:jc w:val="center"/>
              <w:rPr>
                <w:color w:val="000000"/>
                <w:sz w:val="20"/>
              </w:rPr>
            </w:pPr>
            <w:r w:rsidRPr="003440A6">
              <w:rPr>
                <w:color w:val="000000"/>
                <w:sz w:val="20"/>
              </w:rPr>
              <w:t>2</w:t>
            </w:r>
          </w:p>
        </w:tc>
        <w:tc>
          <w:tcPr>
            <w:tcW w:w="5025" w:type="dxa"/>
            <w:tcBorders>
              <w:left w:val="single" w:sz="4" w:space="0" w:color="000000"/>
              <w:bottom w:val="single" w:sz="4" w:space="0" w:color="000000"/>
            </w:tcBorders>
            <w:shd w:val="clear" w:color="auto" w:fill="auto"/>
            <w:vAlign w:val="center"/>
          </w:tcPr>
          <w:p w:rsidR="00796C45" w:rsidRPr="003440A6" w:rsidRDefault="00796C45" w:rsidP="003440A6">
            <w:pPr>
              <w:pBdr>
                <w:top w:val="nil"/>
                <w:left w:val="nil"/>
                <w:bottom w:val="nil"/>
                <w:right w:val="nil"/>
                <w:between w:val="nil"/>
              </w:pBdr>
              <w:spacing w:after="0"/>
              <w:rPr>
                <w:color w:val="000000"/>
                <w:sz w:val="20"/>
              </w:rPr>
            </w:pPr>
            <w:r w:rsidRPr="003440A6">
              <w:rPr>
                <w:color w:val="000000"/>
                <w:sz w:val="20"/>
              </w:rPr>
              <w:t xml:space="preserve">(K) </w:t>
            </w:r>
            <w:bookmarkStart w:id="281" w:name="_Hlk70015261"/>
            <w:r w:rsidRPr="003440A6">
              <w:rPr>
                <w:color w:val="000000"/>
                <w:sz w:val="20"/>
              </w:rPr>
              <w:t>Diseñar y promover 1 programa para el fortalecimiento de la cadena de valor de la economía cultural y creativa</w:t>
            </w:r>
            <w:bookmarkEnd w:id="281"/>
          </w:p>
        </w:tc>
        <w:tc>
          <w:tcPr>
            <w:tcW w:w="1695" w:type="dxa"/>
            <w:tcBorders>
              <w:left w:val="single" w:sz="4" w:space="0" w:color="000000"/>
              <w:bottom w:val="single" w:sz="4" w:space="0" w:color="000000"/>
            </w:tcBorders>
            <w:shd w:val="clear" w:color="auto" w:fill="auto"/>
            <w:vAlign w:val="center"/>
          </w:tcPr>
          <w:p w:rsidR="00796C45" w:rsidRPr="003440A6" w:rsidRDefault="00796C45" w:rsidP="003440A6">
            <w:pPr>
              <w:pBdr>
                <w:top w:val="nil"/>
                <w:left w:val="nil"/>
                <w:bottom w:val="nil"/>
                <w:right w:val="nil"/>
                <w:between w:val="nil"/>
              </w:pBdr>
              <w:spacing w:after="0"/>
              <w:jc w:val="center"/>
              <w:rPr>
                <w:sz w:val="20"/>
              </w:rPr>
            </w:pPr>
            <w:r w:rsidRPr="003440A6">
              <w:rPr>
                <w:sz w:val="20"/>
              </w:rPr>
              <w:t>1</w:t>
            </w:r>
          </w:p>
        </w:tc>
        <w:tc>
          <w:tcPr>
            <w:tcW w:w="1245" w:type="dxa"/>
            <w:tcBorders>
              <w:left w:val="single" w:sz="4" w:space="0" w:color="000000"/>
              <w:bottom w:val="single" w:sz="4" w:space="0" w:color="000000"/>
            </w:tcBorders>
            <w:shd w:val="clear" w:color="auto" w:fill="auto"/>
            <w:vAlign w:val="center"/>
          </w:tcPr>
          <w:p w:rsidR="00796C45" w:rsidRPr="003440A6" w:rsidRDefault="00796C45" w:rsidP="003440A6">
            <w:pPr>
              <w:pBdr>
                <w:top w:val="nil"/>
                <w:left w:val="nil"/>
                <w:bottom w:val="nil"/>
                <w:right w:val="nil"/>
                <w:between w:val="nil"/>
              </w:pBdr>
              <w:spacing w:after="0"/>
              <w:jc w:val="center"/>
              <w:rPr>
                <w:sz w:val="20"/>
              </w:rPr>
            </w:pPr>
            <w:r w:rsidRPr="003440A6">
              <w:rPr>
                <w:sz w:val="20"/>
              </w:rPr>
              <w:t>0,20</w:t>
            </w:r>
          </w:p>
        </w:tc>
        <w:tc>
          <w:tcPr>
            <w:tcW w:w="1016" w:type="dxa"/>
            <w:tcBorders>
              <w:left w:val="single" w:sz="4" w:space="0" w:color="000000"/>
              <w:bottom w:val="single" w:sz="4" w:space="0" w:color="000000"/>
              <w:right w:val="single" w:sz="4" w:space="0" w:color="000000"/>
            </w:tcBorders>
            <w:shd w:val="clear" w:color="auto" w:fill="auto"/>
            <w:vAlign w:val="center"/>
          </w:tcPr>
          <w:p w:rsidR="00796C45" w:rsidRPr="003440A6" w:rsidRDefault="00796C45" w:rsidP="003440A6">
            <w:pPr>
              <w:pBdr>
                <w:top w:val="nil"/>
                <w:left w:val="nil"/>
                <w:bottom w:val="nil"/>
                <w:right w:val="nil"/>
                <w:between w:val="nil"/>
              </w:pBdr>
              <w:spacing w:after="0"/>
              <w:jc w:val="center"/>
              <w:rPr>
                <w:sz w:val="20"/>
              </w:rPr>
            </w:pPr>
            <w:r w:rsidRPr="003440A6">
              <w:rPr>
                <w:sz w:val="20"/>
              </w:rPr>
              <w:t>20%</w:t>
            </w:r>
          </w:p>
        </w:tc>
      </w:tr>
    </w:tbl>
    <w:p w:rsidR="00796C45" w:rsidRDefault="00796C45" w:rsidP="00796C45"/>
    <w:p w:rsidR="00796C45" w:rsidRPr="002C5901" w:rsidRDefault="00796C45" w:rsidP="002C5901">
      <w:pPr>
        <w:pStyle w:val="Ttulo4"/>
      </w:pPr>
      <w:bookmarkStart w:id="282" w:name="_Toc70022478"/>
      <w:r w:rsidRPr="002C5901">
        <w:t>4.1 Reporte de avance y logros de la meta del proyecto</w:t>
      </w:r>
      <w:bookmarkEnd w:id="282"/>
      <w:r w:rsidRPr="002C5901">
        <w:tab/>
      </w:r>
      <w:r w:rsidRPr="002C5901">
        <w:tab/>
      </w:r>
      <w:r w:rsidRPr="002C5901">
        <w:tab/>
      </w:r>
      <w:r w:rsidRPr="002C5901">
        <w:tab/>
      </w:r>
    </w:p>
    <w:p w:rsidR="00796C45" w:rsidRDefault="00796C45" w:rsidP="003440A6">
      <w:pPr>
        <w:tabs>
          <w:tab w:val="left" w:pos="0"/>
          <w:tab w:val="left" w:pos="720"/>
        </w:tabs>
        <w:spacing w:after="0"/>
        <w:rPr>
          <w:color w:val="000000"/>
        </w:rPr>
      </w:pPr>
    </w:p>
    <w:p w:rsidR="00796C45" w:rsidRDefault="00796C45" w:rsidP="003440A6">
      <w:pPr>
        <w:tabs>
          <w:tab w:val="left" w:pos="0"/>
          <w:tab w:val="left" w:pos="720"/>
        </w:tabs>
        <w:spacing w:after="0"/>
        <w:rPr>
          <w:b/>
        </w:rPr>
      </w:pPr>
      <w:r>
        <w:rPr>
          <w:b/>
          <w:color w:val="000000"/>
        </w:rPr>
        <w:t>Avance vigencia:</w:t>
      </w:r>
    </w:p>
    <w:p w:rsidR="00796C45" w:rsidRDefault="00796C45" w:rsidP="003440A6">
      <w:pPr>
        <w:tabs>
          <w:tab w:val="left" w:pos="0"/>
          <w:tab w:val="left" w:pos="720"/>
        </w:tabs>
        <w:spacing w:after="0"/>
        <w:rPr>
          <w:b/>
        </w:rPr>
      </w:pPr>
    </w:p>
    <w:p w:rsidR="00796C45" w:rsidRDefault="00796C45" w:rsidP="003440A6">
      <w:pPr>
        <w:tabs>
          <w:tab w:val="left" w:pos="0"/>
          <w:tab w:val="left" w:pos="720"/>
        </w:tabs>
        <w:spacing w:after="0"/>
      </w:pPr>
      <w:r>
        <w:t>Como respuesta al contexto de la emergencia sanitaria del COVID-19, se creó el programa: “Apoyo y fortalecimiento de las actividades económicas del sector cultural y creativo de Bogotá para la adaptación y transformación productiva” denominado Es Cultura Local, en el marco de la Estrategia de Reactivación y Mitigación Económica Local, con el objetivo de fortalecer los procesos productivos de los agentes que desarrollan actividades en los campos relacionados con el arte, la cultura y el patrimonio en las localidades de Usaquén, Chapinero, Santa Fe, Engativá, Suba, Barrios Unidos, Teusaquillo, Mártires, La Candelaria y Fontibón, las cuales concentran el mayor porcentaje de empresas y agentes del campo cultural y creativo, así como de equipamientos culturales de todo el distrito.</w:t>
      </w:r>
    </w:p>
    <w:p w:rsidR="00796C45" w:rsidRDefault="00796C45" w:rsidP="003440A6">
      <w:pPr>
        <w:tabs>
          <w:tab w:val="left" w:pos="0"/>
          <w:tab w:val="left" w:pos="720"/>
        </w:tabs>
        <w:spacing w:after="0"/>
      </w:pPr>
      <w:r>
        <w:t>Este programa permite a los agentes del sector trabajar de manera conjunta en un modelo de desarrollo local basado en la cultura y la creatividad, que responda a la realidad actual. Se está implementando bajo el liderazgo de la Secretaría Distrital de Cultura, Recreación y Deporte (SCRD) y la capacidad operativa de sus entidades adscritas: Fundación Gilberto Álzate Avendaño (Fuga) y el Instituto Distrital de las Artes (Idartes).</w:t>
      </w:r>
    </w:p>
    <w:p w:rsidR="00796C45" w:rsidRDefault="00796C45" w:rsidP="003440A6">
      <w:pPr>
        <w:tabs>
          <w:tab w:val="left" w:pos="0"/>
          <w:tab w:val="left" w:pos="720"/>
        </w:tabs>
        <w:spacing w:after="0"/>
      </w:pPr>
    </w:p>
    <w:p w:rsidR="00796C45" w:rsidRDefault="00796C45" w:rsidP="003440A6">
      <w:pPr>
        <w:tabs>
          <w:tab w:val="left" w:pos="0"/>
          <w:tab w:val="left" w:pos="720"/>
        </w:tabs>
        <w:spacing w:after="0"/>
      </w:pPr>
      <w:r>
        <w:t xml:space="preserve">A través de este programa, formalizado mediante un convenio marco y diez (10) convenios tripartitos, con recursos de los Fondos de Desarrollo Local, se entregaron más de $11.000 millones en incentivos económicos dirigidos a proyectos de creación, producción, distribución, exhibición, comercialización y promoción de bienes y servicios culturales y </w:t>
      </w:r>
      <w:r>
        <w:lastRenderedPageBreak/>
        <w:t>creativos. Se están beneficiando 205 microempresas y 94 agrupaciones del campo cultural y creativo, con lo cual se impactará de forma positiva en el bienestar de cerca de 1.794 hogares y 5.382 personas, aproximadamente.</w:t>
      </w:r>
    </w:p>
    <w:p w:rsidR="00796C45" w:rsidRDefault="00796C45" w:rsidP="003440A6">
      <w:pPr>
        <w:tabs>
          <w:tab w:val="left" w:pos="0"/>
          <w:tab w:val="left" w:pos="720"/>
        </w:tabs>
        <w:spacing w:after="0"/>
      </w:pPr>
    </w:p>
    <w:p w:rsidR="00796C45" w:rsidRDefault="00796C45" w:rsidP="003440A6">
      <w:pPr>
        <w:tabs>
          <w:tab w:val="left" w:pos="0"/>
          <w:tab w:val="left" w:pos="720"/>
        </w:tabs>
        <w:spacing w:after="0"/>
      </w:pPr>
      <w:r>
        <w:t>Dentro de este contexto, a través de la presente meta, el equipo técnico de la SCRD realizó seguimiento a la ejecución del programa, ejerciendo la secretaría técnica de los Comités Técnicos del Convenio (marco y tripartitos), así como la gestión para la incorporación de recursos de los FDL, correspondientes al componente de formación, el cual está a cargo de la SCRD, y se adelantó el estudio de mercado para iniciar proceso contractual relacionado con el proceso de formación en competencias emprendedoras y empresariales a los beneficiarios de la beca “Es Cultura Local”.</w:t>
      </w:r>
    </w:p>
    <w:p w:rsidR="00796C45" w:rsidRDefault="00796C45" w:rsidP="003440A6">
      <w:pPr>
        <w:pBdr>
          <w:top w:val="nil"/>
          <w:left w:val="nil"/>
          <w:bottom w:val="nil"/>
          <w:right w:val="nil"/>
          <w:between w:val="nil"/>
        </w:pBdr>
        <w:tabs>
          <w:tab w:val="left" w:pos="0"/>
          <w:tab w:val="left" w:pos="720"/>
        </w:tabs>
        <w:spacing w:after="0"/>
      </w:pPr>
    </w:p>
    <w:p w:rsidR="00796C45" w:rsidRDefault="00796C45" w:rsidP="003440A6">
      <w:pPr>
        <w:pBdr>
          <w:top w:val="nil"/>
          <w:left w:val="nil"/>
          <w:bottom w:val="nil"/>
          <w:right w:val="nil"/>
          <w:between w:val="nil"/>
        </w:pBdr>
        <w:tabs>
          <w:tab w:val="left" w:pos="0"/>
          <w:tab w:val="left" w:pos="720"/>
        </w:tabs>
        <w:spacing w:after="0"/>
      </w:pPr>
      <w:r>
        <w:t>Adicionalmente, para desarrollar la apuesta del programa Es Cultura Local 2021, la SCRD inició diálogo con la Secretaría Distrital de Gobierno, con el fin de explorar alternativas de alianza, el modelo de gobernanza, las acciones estratégicas de articulación interinstitucional, y definir directrices que hagan más eficiente la movilización de recursos y la adhesión de las alcaldías locales al programa. Por otro lado, se dio inicio a una estrategia de divulgación y sensibilización con alcaldías locales, mediante reuniones directas con los alcaldes locales y sus equipos de trabajo, con el fin de presentarles las características y experiencias aprendidas del programa desarrollado en 2020, así como la propuesta de trabajo que se tiene planificada para la nueva versión. Lo anterior, para orientar sobre la disponibilidad de recursos que podrían destinar al programa e invitándolos a adherirse con recursos vinculados a las metas del Plan de Desarrollo Local relacionadas con el sector cultura, recreación y deporte. Actualmente, las alcaldías locales se encuentran costeando las iniciativas ciudadanas priorizadas para determinar los recursos que asignarán a los dos componentes del futuro convenio.</w:t>
      </w:r>
    </w:p>
    <w:p w:rsidR="00796C45" w:rsidRDefault="00796C45" w:rsidP="003440A6">
      <w:pPr>
        <w:pBdr>
          <w:top w:val="nil"/>
          <w:left w:val="nil"/>
          <w:bottom w:val="nil"/>
          <w:right w:val="nil"/>
          <w:between w:val="nil"/>
        </w:pBdr>
        <w:tabs>
          <w:tab w:val="left" w:pos="0"/>
          <w:tab w:val="left" w:pos="720"/>
        </w:tabs>
        <w:spacing w:after="0"/>
      </w:pPr>
    </w:p>
    <w:p w:rsidR="00796C45" w:rsidRDefault="00796C45" w:rsidP="003440A6">
      <w:pPr>
        <w:pBdr>
          <w:top w:val="nil"/>
          <w:left w:val="nil"/>
          <w:bottom w:val="nil"/>
          <w:right w:val="nil"/>
          <w:between w:val="nil"/>
        </w:pBdr>
        <w:tabs>
          <w:tab w:val="left" w:pos="0"/>
          <w:tab w:val="left" w:pos="720"/>
        </w:tabs>
        <w:spacing w:after="0"/>
      </w:pPr>
      <w:r>
        <w:t>Vale la pena señalar que desde la SCRD se está generando una alianza con la Superintendencia de Industria y Comercio (SIC) para articularse a su oferta de formación y servicios. El objetivo es sensibilizar a los agentes del sector cultural y creativo en materia de la Propiedad Industrial y brindarles herramientas para identificar sus activos que puedan ser susceptibles de protección.</w:t>
      </w:r>
    </w:p>
    <w:p w:rsidR="00796C45" w:rsidRDefault="00796C45" w:rsidP="003440A6">
      <w:pPr>
        <w:pBdr>
          <w:top w:val="nil"/>
          <w:left w:val="nil"/>
          <w:bottom w:val="nil"/>
          <w:right w:val="nil"/>
          <w:between w:val="nil"/>
        </w:pBdr>
        <w:tabs>
          <w:tab w:val="left" w:pos="0"/>
          <w:tab w:val="left" w:pos="720"/>
        </w:tabs>
        <w:spacing w:after="0"/>
      </w:pPr>
    </w:p>
    <w:p w:rsidR="00796C45" w:rsidRDefault="00796C45" w:rsidP="003440A6">
      <w:pPr>
        <w:pBdr>
          <w:top w:val="nil"/>
          <w:left w:val="nil"/>
          <w:bottom w:val="nil"/>
          <w:right w:val="nil"/>
          <w:between w:val="nil"/>
        </w:pBdr>
        <w:tabs>
          <w:tab w:val="left" w:pos="0"/>
          <w:tab w:val="left" w:pos="720"/>
        </w:tabs>
        <w:spacing w:after="0"/>
      </w:pPr>
      <w:r>
        <w:t>En el mes de marzo de 2021, la SCRD confirmó a la SIC su voluntad de beneficiar entre 20 y 50 emprendimientos del Programa Es Cultura Local, que entrarán al Programa PI para Emprendedores que se desarrollará en septiembre 2021.</w:t>
      </w:r>
    </w:p>
    <w:p w:rsidR="00796C45" w:rsidRDefault="00796C45" w:rsidP="003440A6">
      <w:pPr>
        <w:pBdr>
          <w:top w:val="nil"/>
          <w:left w:val="nil"/>
          <w:bottom w:val="nil"/>
          <w:right w:val="nil"/>
          <w:between w:val="nil"/>
        </w:pBdr>
        <w:tabs>
          <w:tab w:val="left" w:pos="0"/>
          <w:tab w:val="left" w:pos="720"/>
        </w:tabs>
        <w:spacing w:after="0"/>
      </w:pPr>
    </w:p>
    <w:p w:rsidR="00796C45" w:rsidRDefault="00796C45" w:rsidP="003440A6">
      <w:pPr>
        <w:spacing w:after="0"/>
      </w:pPr>
      <w:r>
        <w:t xml:space="preserve">Por otro lado, en el marco del convenio 319 de 2020 con iNNpulsa Colombia, cuyo objeto es: “Aunar esfuerzos entre la Secretaría Distrital de Cultura, Recreación y Deporte – SCRD, e iNNpulsa  Colombia, para fortalecer y acelerar el crecimiento de emprendimientos innovadores con potencial de alto impacto de las industrias culturales y creativas en la ciudad de Bogotá, a través de la transferencia e implementación de la metodología del programa Acelera Región, que impacten la dinamización y activación de la economía en la ciudad”, donde la SCRD aportó un valor de $ 987.201.287 novecientos ochenta y siete </w:t>
      </w:r>
      <w:r>
        <w:lastRenderedPageBreak/>
        <w:t>millones doscientos un mil doscientos ochenta y siete pesos m/cte, se han ejecutado las siguientes acciones:</w:t>
      </w:r>
    </w:p>
    <w:p w:rsidR="00796C45" w:rsidRDefault="00796C45" w:rsidP="003440A6">
      <w:pPr>
        <w:spacing w:after="0"/>
        <w:rPr>
          <w:highlight w:val="cyan"/>
        </w:rPr>
      </w:pPr>
    </w:p>
    <w:p w:rsidR="00796C45" w:rsidRDefault="00796C45" w:rsidP="00B74860">
      <w:pPr>
        <w:widowControl w:val="0"/>
        <w:numPr>
          <w:ilvl w:val="0"/>
          <w:numId w:val="53"/>
        </w:numPr>
        <w:suppressAutoHyphens/>
        <w:spacing w:after="0" w:line="240" w:lineRule="auto"/>
      </w:pPr>
      <w:r>
        <w:t>Participación en las sesiones de transferencia metodológica con el aliado metodológico (Cámara de Comercio de Cali) y el aliado ejecutor (Universidad de Los Andes).</w:t>
      </w:r>
    </w:p>
    <w:p w:rsidR="00796C45" w:rsidRDefault="00796C45" w:rsidP="00B74860">
      <w:pPr>
        <w:widowControl w:val="0"/>
        <w:numPr>
          <w:ilvl w:val="0"/>
          <w:numId w:val="53"/>
        </w:numPr>
        <w:suppressAutoHyphens/>
        <w:spacing w:after="0" w:line="240" w:lineRule="auto"/>
      </w:pPr>
      <w:r>
        <w:t>Así mismo, se trabajó, en conjunto con iNNpulsa y la Universidad de Los Andes, en los términos de referencia de la convocatoria para emprendimientos y mentores.</w:t>
      </w:r>
    </w:p>
    <w:p w:rsidR="00796C45" w:rsidRDefault="00796C45" w:rsidP="00B74860">
      <w:pPr>
        <w:widowControl w:val="0"/>
        <w:numPr>
          <w:ilvl w:val="0"/>
          <w:numId w:val="53"/>
        </w:numPr>
        <w:suppressAutoHyphens/>
        <w:spacing w:after="0" w:line="240" w:lineRule="auto"/>
      </w:pPr>
      <w:r>
        <w:t>Se trabajó en la definición e implementación de la estrategia de comunicaciones de la convocatoria.</w:t>
      </w:r>
    </w:p>
    <w:p w:rsidR="00796C45" w:rsidRDefault="00796C45" w:rsidP="00B74860">
      <w:pPr>
        <w:widowControl w:val="0"/>
        <w:numPr>
          <w:ilvl w:val="0"/>
          <w:numId w:val="53"/>
        </w:numPr>
        <w:suppressAutoHyphens/>
        <w:spacing w:after="0" w:line="240" w:lineRule="auto"/>
      </w:pPr>
      <w:r>
        <w:t>Se llevó a cabo el lanzamiento de la convocatoria, que contó con la participación de:</w:t>
      </w:r>
    </w:p>
    <w:p w:rsidR="00796C45" w:rsidRDefault="00796C45" w:rsidP="00B74860">
      <w:pPr>
        <w:widowControl w:val="0"/>
        <w:numPr>
          <w:ilvl w:val="1"/>
          <w:numId w:val="53"/>
        </w:numPr>
        <w:suppressAutoHyphens/>
        <w:spacing w:after="0" w:line="276" w:lineRule="auto"/>
      </w:pPr>
      <w:r>
        <w:t>Mauricio Agudelo (Director de Economía, Estudios y Política SCRD): presentador.</w:t>
      </w:r>
    </w:p>
    <w:p w:rsidR="00796C45" w:rsidRDefault="00796C45" w:rsidP="00B74860">
      <w:pPr>
        <w:widowControl w:val="0"/>
        <w:numPr>
          <w:ilvl w:val="1"/>
          <w:numId w:val="53"/>
        </w:numPr>
        <w:suppressAutoHyphens/>
        <w:spacing w:after="0" w:line="276" w:lineRule="auto"/>
      </w:pPr>
      <w:r>
        <w:t>Mónica Ramírez (Directora de CO-CREA): moderadora del conversatorio.</w:t>
      </w:r>
    </w:p>
    <w:p w:rsidR="00796C45" w:rsidRDefault="00796C45" w:rsidP="00B74860">
      <w:pPr>
        <w:widowControl w:val="0"/>
        <w:numPr>
          <w:ilvl w:val="1"/>
          <w:numId w:val="53"/>
        </w:numPr>
        <w:suppressAutoHyphens/>
        <w:spacing w:after="0" w:line="276" w:lineRule="auto"/>
      </w:pPr>
      <w:r>
        <w:t>Nicolás Montero (Secretario SCRD): participante del conversatorio.</w:t>
      </w:r>
    </w:p>
    <w:p w:rsidR="00796C45" w:rsidRDefault="00796C45" w:rsidP="00B74860">
      <w:pPr>
        <w:widowControl w:val="0"/>
        <w:numPr>
          <w:ilvl w:val="1"/>
          <w:numId w:val="53"/>
        </w:numPr>
        <w:suppressAutoHyphens/>
        <w:spacing w:after="0" w:line="276" w:lineRule="auto"/>
      </w:pPr>
      <w:r>
        <w:t>Ignacio Gaitán (Presidente de iNNpulsa): participante del conversatorio.</w:t>
      </w:r>
    </w:p>
    <w:p w:rsidR="00796C45" w:rsidRDefault="00796C45" w:rsidP="00B74860">
      <w:pPr>
        <w:widowControl w:val="0"/>
        <w:numPr>
          <w:ilvl w:val="1"/>
          <w:numId w:val="53"/>
        </w:numPr>
        <w:suppressAutoHyphens/>
        <w:spacing w:after="0" w:line="276" w:lineRule="auto"/>
      </w:pPr>
      <w:r>
        <w:t>Veneta Andonova (Decana Facultad de Administración Uniandes): participante del conversatorio.</w:t>
      </w:r>
    </w:p>
    <w:p w:rsidR="00796C45" w:rsidRDefault="00796C45" w:rsidP="00B74860">
      <w:pPr>
        <w:widowControl w:val="0"/>
        <w:numPr>
          <w:ilvl w:val="1"/>
          <w:numId w:val="53"/>
        </w:numPr>
        <w:suppressAutoHyphens/>
        <w:spacing w:after="0" w:line="276" w:lineRule="auto"/>
      </w:pPr>
      <w:r>
        <w:t>Esteban Piedrahita (Presidente Cámara de Comercio de Cali): participante del conversatorio).</w:t>
      </w:r>
    </w:p>
    <w:p w:rsidR="00796C45" w:rsidRDefault="00796C45" w:rsidP="00B74860">
      <w:pPr>
        <w:widowControl w:val="0"/>
        <w:numPr>
          <w:ilvl w:val="0"/>
          <w:numId w:val="53"/>
        </w:numPr>
        <w:suppressAutoHyphens/>
        <w:spacing w:after="0" w:line="240" w:lineRule="auto"/>
      </w:pPr>
      <w:r>
        <w:t>Participación en el comité técnico del convenio, así como en los comités técnicos extraordinarios.</w:t>
      </w:r>
    </w:p>
    <w:p w:rsidR="00796C45" w:rsidRDefault="00796C45" w:rsidP="003440A6">
      <w:pPr>
        <w:spacing w:after="0"/>
      </w:pPr>
    </w:p>
    <w:p w:rsidR="00796C45" w:rsidRDefault="00796C45" w:rsidP="003440A6">
      <w:pPr>
        <w:spacing w:after="0"/>
      </w:pPr>
      <w:r>
        <w:t>Con corte a 31 de marzo de 2021, la convocatoria con mentores cerró con 143 registros, lo cual equivale al 119% de cumplimiento, en tanto que la convocatoria para emprendedores culturales y creativos presentó 94 registros completos y 183 registros parciales, lo cual está por debajo de la meta (500 registros). Ante esta situación, se decidió aplazar el cierre de la convocatoria para emprendedores para el 26 de abril, acción que obligó la modificación del cronograma de ejecución del programa.</w:t>
      </w:r>
    </w:p>
    <w:p w:rsidR="00796C45" w:rsidRDefault="00796C45" w:rsidP="003440A6">
      <w:pPr>
        <w:spacing w:after="0"/>
      </w:pPr>
    </w:p>
    <w:p w:rsidR="00796C45" w:rsidRDefault="00796C45" w:rsidP="003440A6">
      <w:pPr>
        <w:spacing w:after="0"/>
      </w:pPr>
      <w:r>
        <w:t>Finalmente, de acuerdo con lo establecido en la Circular CONFIS Nº 03 de 2020, en la cual se modifican los lineamientos de la política para las líneas de inversión local 2021 - 2024 y presupuestos participativos, el equipo de Economía Cultural y Creativa formuló un concepto de gasto denominado “Apoyo y fortalecimiento a las industrias culturales y creativas en las localidades”, en el marco de la línea de inversión: desarrollo social y cultural. El cual hace parte del propósito 1: “Hacer un nuevo contrato social con igualdad de oportunidades para la inclusión social, productiva y política” del Plan Distrital de Desarrollo (PDD) 2020-2024 “Un Nuevo Contrato Social y Ambiental para la Bogotá d</w:t>
      </w:r>
      <w:r>
        <w:rPr>
          <w:highlight w:val="white"/>
        </w:rPr>
        <w:t>el Siglo XXI”.</w:t>
      </w:r>
    </w:p>
    <w:p w:rsidR="00796C45" w:rsidRDefault="00796C45" w:rsidP="003440A6">
      <w:pPr>
        <w:spacing w:after="0"/>
      </w:pPr>
    </w:p>
    <w:p w:rsidR="00796C45" w:rsidRDefault="00796C45" w:rsidP="003440A6">
      <w:pPr>
        <w:spacing w:after="0"/>
      </w:pPr>
      <w:r>
        <w:t>Durante este trimestre se desarrollaron las siguientes actividades:</w:t>
      </w:r>
    </w:p>
    <w:p w:rsidR="00796C45" w:rsidRDefault="00796C45" w:rsidP="00B74860">
      <w:pPr>
        <w:widowControl w:val="0"/>
        <w:numPr>
          <w:ilvl w:val="0"/>
          <w:numId w:val="51"/>
        </w:numPr>
        <w:suppressAutoHyphens/>
        <w:spacing w:after="0" w:line="240" w:lineRule="auto"/>
      </w:pPr>
      <w:r>
        <w:t>Respuesta al Edil Mario Alberto Ávila, respecto a la evaluación del concepto de gasto en la localidad de Los Mártires.</w:t>
      </w:r>
    </w:p>
    <w:p w:rsidR="00796C45" w:rsidRDefault="00796C45" w:rsidP="00B74860">
      <w:pPr>
        <w:widowControl w:val="0"/>
        <w:numPr>
          <w:ilvl w:val="0"/>
          <w:numId w:val="51"/>
        </w:numPr>
        <w:suppressAutoHyphens/>
        <w:spacing w:after="0" w:line="240" w:lineRule="auto"/>
      </w:pPr>
      <w:r>
        <w:t>Dos conceptos ampliados para las iniciativas ciudadanas de las localidades de Los Mártires y Rafael Uribe Uribe.</w:t>
      </w:r>
    </w:p>
    <w:p w:rsidR="00796C45" w:rsidRDefault="00796C45" w:rsidP="00B74860">
      <w:pPr>
        <w:widowControl w:val="0"/>
        <w:numPr>
          <w:ilvl w:val="0"/>
          <w:numId w:val="51"/>
        </w:numPr>
        <w:suppressAutoHyphens/>
        <w:spacing w:after="0" w:line="240" w:lineRule="auto"/>
      </w:pPr>
      <w:r>
        <w:lastRenderedPageBreak/>
        <w:t>Participación en la mesa de socialización del concepto técnico de la SCRD respecto a las iniciativas ciudadanas en la Alcaldía Local de Los Mártires.</w:t>
      </w:r>
    </w:p>
    <w:p w:rsidR="00796C45" w:rsidRDefault="00796C45" w:rsidP="00B74860">
      <w:pPr>
        <w:widowControl w:val="0"/>
        <w:numPr>
          <w:ilvl w:val="0"/>
          <w:numId w:val="51"/>
        </w:numPr>
        <w:suppressAutoHyphens/>
        <w:spacing w:after="0" w:line="240" w:lineRule="auto"/>
      </w:pPr>
      <w:r>
        <w:t>Participación en las mesas de trabajo con los FDL de Bosa, Los Mártires, Chapinero, Usaquén, Teusaquillo y Santa Fe.</w:t>
      </w:r>
    </w:p>
    <w:p w:rsidR="00796C45" w:rsidRDefault="00796C45" w:rsidP="00B74860">
      <w:pPr>
        <w:widowControl w:val="0"/>
        <w:numPr>
          <w:ilvl w:val="0"/>
          <w:numId w:val="51"/>
        </w:numPr>
        <w:suppressAutoHyphens/>
        <w:spacing w:after="0" w:line="240" w:lineRule="auto"/>
      </w:pPr>
      <w:r>
        <w:t>Participación en las mesas técnicas con las oficinas de planeación de los FDL para la socialización de los criterios de elegibilidad y viabilidad del concepto de gasto, y solución de inquietudes al respecto.</w:t>
      </w:r>
    </w:p>
    <w:p w:rsidR="00796C45" w:rsidRDefault="00796C45" w:rsidP="003440A6">
      <w:pPr>
        <w:spacing w:after="0"/>
      </w:pPr>
    </w:p>
    <w:p w:rsidR="00796C45" w:rsidRDefault="00796C45" w:rsidP="003440A6">
      <w:pPr>
        <w:spacing w:after="0"/>
      </w:pPr>
      <w:r>
        <w:t>Actualmente, la SCRD está a la espera del envío de los DTS con sus respectivos anexos técnicos.</w:t>
      </w:r>
    </w:p>
    <w:p w:rsidR="00796C45" w:rsidRDefault="00796C45" w:rsidP="003440A6">
      <w:pPr>
        <w:spacing w:after="0"/>
      </w:pPr>
    </w:p>
    <w:p w:rsidR="00796C45" w:rsidRDefault="00796C45" w:rsidP="003440A6">
      <w:pPr>
        <w:pStyle w:val="Ttulo4"/>
      </w:pPr>
      <w:bookmarkStart w:id="283" w:name="_Toc70022479"/>
      <w:r>
        <w:t>4.2 Retrasos y soluciones de la meta del proyecto</w:t>
      </w:r>
      <w:bookmarkEnd w:id="283"/>
      <w:r>
        <w:tab/>
      </w:r>
      <w:r>
        <w:tab/>
      </w:r>
      <w:r>
        <w:tab/>
      </w:r>
      <w:r>
        <w:tab/>
      </w:r>
      <w:r>
        <w:tab/>
      </w:r>
    </w:p>
    <w:p w:rsidR="00796C45" w:rsidRDefault="00796C45" w:rsidP="003440A6">
      <w:pPr>
        <w:spacing w:after="0"/>
        <w:rPr>
          <w:b/>
          <w:u w:val="single"/>
        </w:rPr>
      </w:pPr>
    </w:p>
    <w:p w:rsidR="00796C45" w:rsidRDefault="00796C45" w:rsidP="003440A6">
      <w:pPr>
        <w:spacing w:after="0"/>
      </w:pPr>
      <w:r>
        <w:t xml:space="preserve">No se presentan retrasos en la ejecución de la meta del proyecto. </w:t>
      </w:r>
    </w:p>
    <w:p w:rsidR="00796C45" w:rsidRDefault="00796C45" w:rsidP="003440A6">
      <w:pPr>
        <w:spacing w:after="0"/>
      </w:pPr>
    </w:p>
    <w:p w:rsidR="00796C45" w:rsidRDefault="00796C45" w:rsidP="003440A6">
      <w:pPr>
        <w:pStyle w:val="Ttulo4"/>
      </w:pPr>
      <w:bookmarkStart w:id="284" w:name="_Toc70022480"/>
      <w:r>
        <w:t>4.3 Beneficios de ciudad</w:t>
      </w:r>
      <w:bookmarkEnd w:id="284"/>
      <w:r>
        <w:tab/>
      </w:r>
      <w:r>
        <w:tab/>
      </w:r>
      <w:r>
        <w:tab/>
      </w:r>
      <w:r>
        <w:tab/>
      </w:r>
      <w:r>
        <w:tab/>
      </w:r>
      <w:r>
        <w:tab/>
      </w:r>
      <w:r>
        <w:tab/>
      </w:r>
      <w:r>
        <w:tab/>
      </w:r>
      <w:r>
        <w:tab/>
      </w:r>
    </w:p>
    <w:p w:rsidR="00796C45" w:rsidRDefault="00796C45" w:rsidP="003440A6">
      <w:pPr>
        <w:spacing w:after="0"/>
        <w:rPr>
          <w:b/>
          <w:u w:val="single"/>
        </w:rPr>
      </w:pPr>
    </w:p>
    <w:p w:rsidR="00796C45" w:rsidRDefault="00796C45" w:rsidP="003440A6">
      <w:pPr>
        <w:pBdr>
          <w:top w:val="nil"/>
          <w:left w:val="nil"/>
          <w:bottom w:val="nil"/>
          <w:right w:val="nil"/>
          <w:between w:val="nil"/>
        </w:pBdr>
        <w:spacing w:after="0"/>
      </w:pPr>
      <w:r>
        <w:t xml:space="preserve">El Programa de “Apoyo y Fortalecimiento de las Industrias Creativas y Culturales para la adaptación y transformación productiva de Bogotá”, permite a los agentes del sector trabajar de manera conjunta en un modelo de desarrollo local basado en la cultura y la creatividad, que responda a la realidad actual. </w:t>
      </w:r>
    </w:p>
    <w:p w:rsidR="00796C45" w:rsidRDefault="00796C45" w:rsidP="003440A6">
      <w:pPr>
        <w:pBdr>
          <w:top w:val="nil"/>
          <w:left w:val="nil"/>
          <w:bottom w:val="nil"/>
          <w:right w:val="nil"/>
          <w:between w:val="nil"/>
        </w:pBdr>
        <w:spacing w:after="0"/>
      </w:pPr>
    </w:p>
    <w:p w:rsidR="00796C45" w:rsidRDefault="00796C45" w:rsidP="003440A6">
      <w:pPr>
        <w:pBdr>
          <w:top w:val="nil"/>
          <w:left w:val="nil"/>
          <w:bottom w:val="nil"/>
          <w:right w:val="nil"/>
          <w:between w:val="nil"/>
        </w:pBdr>
        <w:spacing w:after="0"/>
      </w:pPr>
      <w:r>
        <w:t>Busca principalmente:</w:t>
      </w:r>
    </w:p>
    <w:p w:rsidR="00796C45" w:rsidRDefault="00796C45" w:rsidP="003440A6">
      <w:pPr>
        <w:pBdr>
          <w:top w:val="nil"/>
          <w:left w:val="nil"/>
          <w:bottom w:val="nil"/>
          <w:right w:val="nil"/>
          <w:between w:val="nil"/>
        </w:pBdr>
        <w:spacing w:after="0"/>
      </w:pPr>
    </w:p>
    <w:p w:rsidR="00796C45" w:rsidRDefault="00796C45" w:rsidP="003440A6">
      <w:pPr>
        <w:spacing w:after="0"/>
        <w:ind w:left="1080" w:hanging="360"/>
      </w:pPr>
      <w:r>
        <w:rPr>
          <w:rFonts w:ascii="Arial Narrow" w:eastAsia="Arial Narrow" w:hAnsi="Arial Narrow" w:cs="Arial Narrow"/>
        </w:rPr>
        <w:t>-</w:t>
      </w:r>
      <w:r>
        <w:rPr>
          <w:rFonts w:ascii="Times New Roman" w:eastAsia="Times New Roman" w:hAnsi="Times New Roman" w:cs="Times New Roman"/>
          <w:sz w:val="14"/>
          <w:szCs w:val="14"/>
        </w:rPr>
        <w:t xml:space="preserve"> </w:t>
      </w:r>
      <w:r>
        <w:t xml:space="preserve">  Reactivar la economía local a través de convocatorias dirigidas a microempresas y agrupaciones del sector cultural y creativo, en el marco del programa EMRE.</w:t>
      </w:r>
    </w:p>
    <w:p w:rsidR="00796C45" w:rsidRDefault="00796C45" w:rsidP="003440A6">
      <w:pPr>
        <w:spacing w:after="0"/>
        <w:ind w:left="1080" w:hanging="360"/>
      </w:pPr>
      <w:r>
        <w:t>-   Promover la generación de empleo en las localidades a través de la contratación de personas que pertenezcan al territorio.</w:t>
      </w:r>
    </w:p>
    <w:p w:rsidR="00796C45" w:rsidRDefault="00796C45" w:rsidP="003440A6">
      <w:pPr>
        <w:spacing w:after="0"/>
        <w:ind w:left="1080" w:hanging="360"/>
      </w:pPr>
      <w:r>
        <w:t>-   Fortalecer las competencias emprendedoras y empresariales de las microempresas y agrupaciones del sector cultural y creativo, por medio de un programa de formación.</w:t>
      </w:r>
    </w:p>
    <w:p w:rsidR="003440A6" w:rsidRDefault="003440A6" w:rsidP="003440A6">
      <w:pPr>
        <w:spacing w:after="0"/>
      </w:pPr>
    </w:p>
    <w:p w:rsidR="00796C45" w:rsidRDefault="00796C45" w:rsidP="003440A6">
      <w:pPr>
        <w:spacing w:after="0"/>
      </w:pPr>
      <w:r>
        <w:t>Frente al programa de Aldea Bogotá Cultural y Creativa, que se va a desarrollar con iNNpulsa Colombia, se busca potenciar las capacidades de crecimiento e innovación de 100 agentes del sector que tienen componentes diferenciales y con proyección. El programa tiene un alto impacto en las ventas y las utilidades de los participantes, elementos fundamentales para la reactivación económica de las actividades culturales y creativas de Bogotá. Así mismo, se formarán 40 nuevos consultores especializados en el sector cultural y creativo que ayudarán a construir planes de crecimiento “uno a uno”.</w:t>
      </w:r>
    </w:p>
    <w:p w:rsidR="00796C45" w:rsidRDefault="00796C45" w:rsidP="003440A6">
      <w:pPr>
        <w:spacing w:after="0"/>
      </w:pPr>
    </w:p>
    <w:p w:rsidR="00796C45" w:rsidRDefault="00796C45" w:rsidP="003440A6">
      <w:pPr>
        <w:spacing w:after="0"/>
      </w:pPr>
      <w:r>
        <w:t xml:space="preserve">Lo anterior se concretará en </w:t>
      </w:r>
      <w:r>
        <w:rPr>
          <w:highlight w:val="white"/>
        </w:rPr>
        <w:t xml:space="preserve">la asistencia técnica para implementar un proceso de formación orientado al fortalecimiento de competencias de los agentes del ecosistema cultural y creativo, con el fin de impulsar y acelerar la reactivación económica de las microempresas y agrupaciones del sector, en las localidades priorizadas en el Programa </w:t>
      </w:r>
      <w:r>
        <w:rPr>
          <w:highlight w:val="white"/>
        </w:rPr>
        <w:lastRenderedPageBreak/>
        <w:t xml:space="preserve">de Apoyo y Fortalecimiento de las Industrias Creativas y Culturales, para la Adaptación y Transformación Productiva. </w:t>
      </w:r>
      <w:r>
        <w:t xml:space="preserve"> </w:t>
      </w:r>
    </w:p>
    <w:p w:rsidR="00796C45" w:rsidRDefault="00796C45" w:rsidP="003440A6">
      <w:pPr>
        <w:spacing w:after="0"/>
      </w:pPr>
    </w:p>
    <w:p w:rsidR="00796C45" w:rsidRDefault="00796C45" w:rsidP="003440A6">
      <w:pPr>
        <w:spacing w:after="0"/>
      </w:pPr>
      <w:r>
        <w:t>En el caso del concepto de gasto “Apoyo y fortalecimiento a las industrias culturales y creativas en las localidades”, se contemplan herramientas de financiación dirigidas a: (i) fortalecer los modelos de gestión de los Distritos Creativos o territorios con potencial de clúster; (ii) potenciar las ideas de negocio e incubación de las iniciativas culturales y creativas; y (iii) promover estrategias de ampliación de mercado y nuevas oportunidades de negocio, con el propósito de estimular las dinámicas de creación, acceso y consumo de bienes y servicios en las localidades.</w:t>
      </w:r>
    </w:p>
    <w:p w:rsidR="00796C45" w:rsidRDefault="00796C45" w:rsidP="003440A6">
      <w:pPr>
        <w:spacing w:after="0"/>
        <w:rPr>
          <w:b/>
          <w:color w:val="4472C4"/>
        </w:rPr>
      </w:pPr>
    </w:p>
    <w:p w:rsidR="003440A6" w:rsidRDefault="003440A6" w:rsidP="003440A6">
      <w:pPr>
        <w:pStyle w:val="Ttulo4"/>
        <w:spacing w:before="0"/>
      </w:pPr>
      <w:bookmarkStart w:id="285" w:name="_Toc70022481"/>
      <w:r>
        <w:t>4.4 Enfoque poblacional</w:t>
      </w:r>
      <w:bookmarkEnd w:id="285"/>
      <w:r>
        <w:t xml:space="preserve"> </w:t>
      </w:r>
      <w:r>
        <w:tab/>
      </w:r>
      <w:r>
        <w:tab/>
      </w:r>
      <w:r>
        <w:tab/>
      </w:r>
      <w:r>
        <w:tab/>
      </w:r>
      <w:r>
        <w:tab/>
      </w:r>
      <w:r>
        <w:tab/>
      </w:r>
      <w:r>
        <w:tab/>
      </w:r>
      <w:r>
        <w:tab/>
      </w:r>
      <w:r>
        <w:tab/>
      </w:r>
    </w:p>
    <w:p w:rsidR="003440A6" w:rsidRDefault="003440A6" w:rsidP="003440A6">
      <w:pPr>
        <w:spacing w:after="0"/>
      </w:pPr>
    </w:p>
    <w:p w:rsidR="00796C45" w:rsidRDefault="00796C45" w:rsidP="003440A6">
      <w:pPr>
        <w:spacing w:after="0"/>
      </w:pPr>
      <w:r>
        <w:t>Los programas desarrollados en esta meta no cuentan con un enfoque poblacional particular. Se promueve la participación de todas las personas sin ningún tipo de discriminación, de acuerdo con la etapa de desarrollo humano en la que se encuentran, su situación y condición, orientaciones sexuales e identidad de género o pertenencia a un grupo social o étnico.</w:t>
      </w:r>
      <w:r>
        <w:tab/>
      </w:r>
    </w:p>
    <w:p w:rsidR="00796C45" w:rsidRDefault="00796C45" w:rsidP="003440A6">
      <w:pPr>
        <w:spacing w:after="0"/>
        <w:rPr>
          <w:b/>
          <w:u w:val="single"/>
        </w:rPr>
      </w:pPr>
    </w:p>
    <w:p w:rsidR="003440A6" w:rsidRDefault="003440A6" w:rsidP="003440A6">
      <w:pPr>
        <w:pStyle w:val="Ttulo4"/>
      </w:pPr>
      <w:bookmarkStart w:id="286" w:name="_Toc70022482"/>
      <w:r>
        <w:t>4.5 Enfoque territorial</w:t>
      </w:r>
      <w:bookmarkEnd w:id="286"/>
      <w:r>
        <w:tab/>
      </w:r>
      <w:r>
        <w:tab/>
      </w:r>
      <w:r>
        <w:tab/>
      </w:r>
      <w:r>
        <w:tab/>
      </w:r>
      <w:r>
        <w:tab/>
      </w:r>
      <w:r>
        <w:tab/>
      </w:r>
      <w:r>
        <w:tab/>
      </w:r>
      <w:r>
        <w:tab/>
      </w:r>
      <w:r>
        <w:tab/>
      </w:r>
    </w:p>
    <w:p w:rsidR="00796C45" w:rsidRDefault="00796C45" w:rsidP="003440A6">
      <w:pPr>
        <w:spacing w:after="0"/>
      </w:pPr>
    </w:p>
    <w:p w:rsidR="00796C45" w:rsidRDefault="00796C45" w:rsidP="003440A6">
      <w:pPr>
        <w:spacing w:after="0"/>
      </w:pPr>
      <w:r>
        <w:t>El programa de “Apoyo y Fortalecimiento de las Industrias Creativas y Culturales para la adaptación y transformación productiva” se desarrolla en 10 localidades (Usaquén, Chapinero, Santa Fe, Engativá, Suba, Barrios Unidos, Teusaquillo, Mártires, La Candelaria y Fontibón), las cuales concentran el mayor porcentaje de empresas y agentes del campo cultural y creativo, así como de equipamientos culturales de todo el distrito.</w:t>
      </w:r>
    </w:p>
    <w:p w:rsidR="00796C45" w:rsidRDefault="00796C45" w:rsidP="003440A6">
      <w:pPr>
        <w:spacing w:after="0"/>
      </w:pPr>
    </w:p>
    <w:p w:rsidR="00796C45" w:rsidRDefault="00796C45" w:rsidP="003440A6">
      <w:pPr>
        <w:spacing w:after="0"/>
      </w:pPr>
      <w:r>
        <w:t>El Programa de Aceleración y el concepto de gasto “Apoyo y fortalecimiento a las industrias culturales y creativas en las localidades” no tiene un enfoque territorial particular, puesto que está dirigido para todos los agentes del sector cultural y creativo de Bogotá. Para el 2021, tendrá cobertura en 15 localidades de Bogotá.</w:t>
      </w:r>
    </w:p>
    <w:p w:rsidR="003440A6" w:rsidRDefault="003440A6" w:rsidP="003440A6">
      <w:pPr>
        <w:spacing w:after="0"/>
      </w:pPr>
    </w:p>
    <w:p w:rsidR="003440A6" w:rsidRDefault="003440A6" w:rsidP="003440A6">
      <w:pPr>
        <w:pStyle w:val="Ttulo3"/>
        <w:rPr>
          <w:color w:val="1F4E79" w:themeColor="accent5" w:themeShade="80"/>
        </w:rPr>
      </w:pPr>
      <w:bookmarkStart w:id="287" w:name="_Toc70022483"/>
      <w:r>
        <w:rPr>
          <w:color w:val="1F4E79" w:themeColor="accent5" w:themeShade="80"/>
        </w:rPr>
        <w:t xml:space="preserve">Meta 3: </w:t>
      </w:r>
      <w:r w:rsidRPr="003440A6">
        <w:rPr>
          <w:color w:val="1F4E79" w:themeColor="accent5" w:themeShade="80"/>
        </w:rPr>
        <w:t>Implementar y fortalecer 1 estrategia de economía cultural y creativa para orientar la toma de decisiones que permita mitigar y reactivar el sector cultura.</w:t>
      </w:r>
      <w:bookmarkEnd w:id="287"/>
    </w:p>
    <w:p w:rsidR="003440A6" w:rsidRDefault="003440A6" w:rsidP="003440A6">
      <w:pPr>
        <w:spacing w:after="0"/>
      </w:pPr>
    </w:p>
    <w:tbl>
      <w:tblPr>
        <w:tblW w:w="9686" w:type="dxa"/>
        <w:jc w:val="center"/>
        <w:tblLayout w:type="fixed"/>
        <w:tblLook w:val="0000" w:firstRow="0" w:lastRow="0" w:firstColumn="0" w:lastColumn="0" w:noHBand="0" w:noVBand="0"/>
      </w:tblPr>
      <w:tblGrid>
        <w:gridCol w:w="705"/>
        <w:gridCol w:w="5025"/>
        <w:gridCol w:w="1695"/>
        <w:gridCol w:w="1245"/>
        <w:gridCol w:w="1016"/>
      </w:tblGrid>
      <w:tr w:rsidR="00796C45" w:rsidRPr="003440A6" w:rsidTr="003440A6">
        <w:trPr>
          <w:jc w:val="center"/>
        </w:trPr>
        <w:tc>
          <w:tcPr>
            <w:tcW w:w="705" w:type="dxa"/>
            <w:tcBorders>
              <w:top w:val="single" w:sz="4" w:space="0" w:color="000000"/>
              <w:left w:val="single" w:sz="4" w:space="0" w:color="000000"/>
              <w:bottom w:val="single" w:sz="4" w:space="0" w:color="000000"/>
            </w:tcBorders>
            <w:shd w:val="clear" w:color="auto" w:fill="9900FF"/>
            <w:vAlign w:val="center"/>
          </w:tcPr>
          <w:p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9900FF"/>
            <w:vAlign w:val="center"/>
          </w:tcPr>
          <w:p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 Avance</w:t>
            </w:r>
          </w:p>
        </w:tc>
      </w:tr>
      <w:tr w:rsidR="00796C45" w:rsidRPr="003440A6" w:rsidTr="003440A6">
        <w:trPr>
          <w:jc w:val="center"/>
        </w:trPr>
        <w:tc>
          <w:tcPr>
            <w:tcW w:w="705" w:type="dxa"/>
            <w:tcBorders>
              <w:left w:val="single" w:sz="4" w:space="0" w:color="000000"/>
              <w:bottom w:val="single" w:sz="4" w:space="0" w:color="000000"/>
            </w:tcBorders>
            <w:shd w:val="clear" w:color="auto" w:fill="auto"/>
            <w:vAlign w:val="center"/>
          </w:tcPr>
          <w:p w:rsidR="00796C45" w:rsidRPr="003440A6" w:rsidRDefault="00796C45" w:rsidP="003440A6">
            <w:pPr>
              <w:pBdr>
                <w:top w:val="nil"/>
                <w:left w:val="nil"/>
                <w:bottom w:val="nil"/>
                <w:right w:val="nil"/>
                <w:between w:val="nil"/>
              </w:pBdr>
              <w:spacing w:after="0"/>
              <w:jc w:val="center"/>
              <w:rPr>
                <w:color w:val="000000"/>
                <w:sz w:val="20"/>
              </w:rPr>
            </w:pPr>
            <w:r w:rsidRPr="003440A6">
              <w:rPr>
                <w:color w:val="000000"/>
                <w:sz w:val="20"/>
              </w:rPr>
              <w:t>3</w:t>
            </w:r>
          </w:p>
        </w:tc>
        <w:tc>
          <w:tcPr>
            <w:tcW w:w="5025" w:type="dxa"/>
            <w:tcBorders>
              <w:left w:val="single" w:sz="4" w:space="0" w:color="000000"/>
              <w:bottom w:val="single" w:sz="4" w:space="0" w:color="000000"/>
            </w:tcBorders>
            <w:shd w:val="clear" w:color="auto" w:fill="auto"/>
            <w:vAlign w:val="center"/>
          </w:tcPr>
          <w:p w:rsidR="00796C45" w:rsidRPr="003440A6" w:rsidRDefault="00796C45" w:rsidP="003440A6">
            <w:pPr>
              <w:pBdr>
                <w:top w:val="nil"/>
                <w:left w:val="nil"/>
                <w:bottom w:val="nil"/>
                <w:right w:val="nil"/>
                <w:between w:val="nil"/>
              </w:pBdr>
              <w:spacing w:after="0"/>
              <w:rPr>
                <w:b/>
                <w:color w:val="000000"/>
                <w:sz w:val="20"/>
              </w:rPr>
            </w:pPr>
            <w:bookmarkStart w:id="288" w:name="_Hlk70015387"/>
            <w:r w:rsidRPr="003440A6">
              <w:rPr>
                <w:color w:val="000000"/>
                <w:sz w:val="20"/>
              </w:rPr>
              <w:t xml:space="preserve">Implementar y fortalecer 1 estrategia de economía cultural y creativa para orientar la toma de decisiones que permita </w:t>
            </w:r>
            <w:r w:rsidRPr="00117B42">
              <w:rPr>
                <w:color w:val="000000"/>
                <w:sz w:val="20"/>
              </w:rPr>
              <w:t>mitigar y reactivar el sector cultura.</w:t>
            </w:r>
            <w:bookmarkEnd w:id="288"/>
          </w:p>
        </w:tc>
        <w:tc>
          <w:tcPr>
            <w:tcW w:w="1695" w:type="dxa"/>
            <w:tcBorders>
              <w:left w:val="single" w:sz="4" w:space="0" w:color="000000"/>
              <w:bottom w:val="single" w:sz="4" w:space="0" w:color="000000"/>
            </w:tcBorders>
            <w:shd w:val="clear" w:color="auto" w:fill="auto"/>
            <w:vAlign w:val="center"/>
          </w:tcPr>
          <w:p w:rsidR="00796C45" w:rsidRPr="003440A6" w:rsidRDefault="00796C45" w:rsidP="003440A6">
            <w:pPr>
              <w:pBdr>
                <w:top w:val="nil"/>
                <w:left w:val="nil"/>
                <w:bottom w:val="nil"/>
                <w:right w:val="nil"/>
                <w:between w:val="nil"/>
              </w:pBdr>
              <w:spacing w:after="0"/>
              <w:jc w:val="center"/>
              <w:rPr>
                <w:color w:val="222222"/>
                <w:sz w:val="20"/>
              </w:rPr>
            </w:pPr>
            <w:r w:rsidRPr="003440A6">
              <w:rPr>
                <w:color w:val="222222"/>
                <w:sz w:val="20"/>
              </w:rPr>
              <w:t>1</w:t>
            </w:r>
          </w:p>
        </w:tc>
        <w:tc>
          <w:tcPr>
            <w:tcW w:w="1245" w:type="dxa"/>
            <w:tcBorders>
              <w:left w:val="single" w:sz="4" w:space="0" w:color="000000"/>
              <w:bottom w:val="single" w:sz="4" w:space="0" w:color="000000"/>
            </w:tcBorders>
            <w:shd w:val="clear" w:color="auto" w:fill="auto"/>
            <w:vAlign w:val="center"/>
          </w:tcPr>
          <w:p w:rsidR="00796C45" w:rsidRPr="003440A6" w:rsidRDefault="00796C45" w:rsidP="003440A6">
            <w:pPr>
              <w:pBdr>
                <w:top w:val="nil"/>
                <w:left w:val="nil"/>
                <w:bottom w:val="nil"/>
                <w:right w:val="nil"/>
                <w:between w:val="nil"/>
              </w:pBdr>
              <w:spacing w:after="0"/>
              <w:jc w:val="center"/>
              <w:rPr>
                <w:color w:val="222222"/>
                <w:sz w:val="20"/>
              </w:rPr>
            </w:pPr>
            <w:r w:rsidRPr="003440A6">
              <w:rPr>
                <w:color w:val="222222"/>
                <w:sz w:val="20"/>
              </w:rPr>
              <w:t>0,20</w:t>
            </w:r>
          </w:p>
        </w:tc>
        <w:tc>
          <w:tcPr>
            <w:tcW w:w="1016" w:type="dxa"/>
            <w:tcBorders>
              <w:left w:val="single" w:sz="4" w:space="0" w:color="000000"/>
              <w:bottom w:val="single" w:sz="4" w:space="0" w:color="000000"/>
              <w:right w:val="single" w:sz="4" w:space="0" w:color="000000"/>
            </w:tcBorders>
            <w:shd w:val="clear" w:color="auto" w:fill="auto"/>
            <w:vAlign w:val="center"/>
          </w:tcPr>
          <w:p w:rsidR="00796C45" w:rsidRPr="003440A6" w:rsidRDefault="00796C45" w:rsidP="003440A6">
            <w:pPr>
              <w:pBdr>
                <w:top w:val="nil"/>
                <w:left w:val="nil"/>
                <w:bottom w:val="nil"/>
                <w:right w:val="nil"/>
                <w:between w:val="nil"/>
              </w:pBdr>
              <w:spacing w:after="0"/>
              <w:jc w:val="center"/>
              <w:rPr>
                <w:color w:val="222222"/>
                <w:sz w:val="20"/>
              </w:rPr>
            </w:pPr>
            <w:bookmarkStart w:id="289" w:name="_heading=h.30j0zll" w:colFirst="0" w:colLast="0"/>
            <w:bookmarkEnd w:id="289"/>
            <w:r w:rsidRPr="003440A6">
              <w:rPr>
                <w:color w:val="222222"/>
                <w:sz w:val="20"/>
              </w:rPr>
              <w:t>20%</w:t>
            </w:r>
          </w:p>
        </w:tc>
      </w:tr>
    </w:tbl>
    <w:p w:rsidR="00796C45" w:rsidRDefault="00796C45" w:rsidP="00796C45">
      <w:pPr>
        <w:rPr>
          <w:b/>
          <w:u w:val="single"/>
        </w:rPr>
      </w:pPr>
    </w:p>
    <w:p w:rsidR="00796C45" w:rsidRDefault="00796C45" w:rsidP="00796C45">
      <w:pPr>
        <w:rPr>
          <w:b/>
          <w:u w:val="single"/>
        </w:rPr>
      </w:pPr>
    </w:p>
    <w:p w:rsidR="00796C45" w:rsidRDefault="00796C45" w:rsidP="003440A6">
      <w:pPr>
        <w:pStyle w:val="Ttulo4"/>
      </w:pPr>
      <w:bookmarkStart w:id="290" w:name="_Toc70022484"/>
      <w:r>
        <w:lastRenderedPageBreak/>
        <w:t>4.1 Reporte de avance y logros de la meta del proyecto</w:t>
      </w:r>
      <w:bookmarkEnd w:id="290"/>
      <w:r>
        <w:tab/>
      </w:r>
      <w:r>
        <w:tab/>
      </w:r>
      <w:r>
        <w:tab/>
      </w:r>
      <w:r>
        <w:tab/>
      </w:r>
    </w:p>
    <w:p w:rsidR="00796C45" w:rsidRDefault="00796C45" w:rsidP="003440A6">
      <w:pPr>
        <w:tabs>
          <w:tab w:val="left" w:pos="0"/>
          <w:tab w:val="left" w:pos="720"/>
        </w:tabs>
        <w:spacing w:after="0"/>
      </w:pPr>
    </w:p>
    <w:p w:rsidR="00796C45" w:rsidRDefault="00796C45" w:rsidP="003440A6">
      <w:pPr>
        <w:tabs>
          <w:tab w:val="left" w:pos="0"/>
          <w:tab w:val="left" w:pos="720"/>
        </w:tabs>
        <w:spacing w:after="0"/>
        <w:rPr>
          <w:b/>
        </w:rPr>
      </w:pPr>
      <w:r>
        <w:rPr>
          <w:b/>
        </w:rPr>
        <w:t xml:space="preserve">Avance vigencia: </w:t>
      </w:r>
    </w:p>
    <w:p w:rsidR="00796C45" w:rsidRDefault="00796C45" w:rsidP="003440A6">
      <w:pPr>
        <w:tabs>
          <w:tab w:val="left" w:pos="0"/>
          <w:tab w:val="left" w:pos="720"/>
        </w:tabs>
        <w:spacing w:after="0"/>
        <w:rPr>
          <w:b/>
          <w:shd w:val="clear" w:color="auto" w:fill="FF9900"/>
        </w:rPr>
      </w:pPr>
    </w:p>
    <w:p w:rsidR="00796C45" w:rsidRDefault="00796C45" w:rsidP="003440A6">
      <w:pPr>
        <w:tabs>
          <w:tab w:val="left" w:pos="0"/>
          <w:tab w:val="left" w:pos="720"/>
        </w:tabs>
        <w:spacing w:after="0"/>
      </w:pPr>
      <w:r>
        <w:t xml:space="preserve">La gestión de conocimiento se convierte en una herramienta prioritaria para las entidades públicas y las empresas privadas alrededor del mundo, ya que permite conocer el estado, las dinámicas sociales, culturales y económicas de los fenómenos que investiga. Para la Secretaría de Cultura, Recreación y Deporte, garantizar el uso efectivo y eficaz de los recursos públicos sectoriales, requiere del diseño e implementación de estudios que respondan a las necesidades de los agentes del ecosistema cultural y creativo. </w:t>
      </w:r>
    </w:p>
    <w:p w:rsidR="00796C45" w:rsidRDefault="00796C45" w:rsidP="003440A6">
      <w:pPr>
        <w:tabs>
          <w:tab w:val="left" w:pos="0"/>
          <w:tab w:val="left" w:pos="720"/>
        </w:tabs>
        <w:spacing w:after="0"/>
      </w:pPr>
    </w:p>
    <w:p w:rsidR="00796C45" w:rsidRDefault="00796C45" w:rsidP="003440A6">
      <w:pPr>
        <w:tabs>
          <w:tab w:val="left" w:pos="0"/>
          <w:tab w:val="left" w:pos="720"/>
        </w:tabs>
        <w:spacing w:after="0"/>
      </w:pPr>
      <w:r>
        <w:t>La situación mundial ocasionada por el COVID-19 ha generado diversos impactos negativos, lo cual ha puesto de manifiesto múltiples necesidades y debilidades inherentes a la realidad económica, social y cultural de Bogotá. Particularmente, se resalta el efecto sobre las prácticas asociadas al sector cultural, artístico y patrimonial, donde la pandemia ha visibilizado la crisis e inestabilidad en algunas actividades y en otras la ha agudizado. En este sentido, el confinamiento tiene consecuencias tanto en la oferta, por el cierre de todos los espacios, lo que a su vez se refleja en dimensiones importantes como la monetaria, por la caída prácticamente total de los ingresos, y la laboral, por la transición de la ocupación al desempleo. Esta parálisis de la actividad productiva para los agentes del sector también se observa a través de las cancelaciones de contratos, incumplimiento de obligaciones legales (créditos, impuestos), pérdida de empleo e incertidumbre, principalmente enfocada en la reprogramación de eventos.</w:t>
      </w:r>
    </w:p>
    <w:p w:rsidR="00796C45" w:rsidRDefault="00796C45" w:rsidP="003440A6">
      <w:pPr>
        <w:tabs>
          <w:tab w:val="left" w:pos="0"/>
          <w:tab w:val="left" w:pos="720"/>
        </w:tabs>
        <w:spacing w:after="0"/>
      </w:pPr>
    </w:p>
    <w:p w:rsidR="00796C45" w:rsidRDefault="00796C45" w:rsidP="003440A6">
      <w:pPr>
        <w:tabs>
          <w:tab w:val="left" w:pos="0"/>
          <w:tab w:val="left" w:pos="720"/>
        </w:tabs>
        <w:spacing w:after="0"/>
      </w:pPr>
      <w:r>
        <w:t>De esta manera, la recolección, producción, depuración, consolidación y análisis crítico de la información, es la base que permite: (i) construir escenarios realistas para la formulación de nuevos proyectos que contemplen el contexto y las dinámicas socioeconómicas de los agentes; (ii) disponer de cifras oficiales para la formulación de políticas públicas; (iii) facilitar la planificación estratégica en las organizaciones y empresas, con el objetivo de incrementar la productividad; (iv) incluir dentro de la agenda pública la necesidad de construir mecanismos que potencien las actividades propias del sector; y (v) hacer seguimiento y evaluar la incidencia de las política públicas, programas y proyectos a ejecutar, en el ecosistema cultural y creativo. A partir de estos insumos, se abre la posibilidad de implementar y fortalecer una estrategia en materia de economía cultural y creativa, que permita orientar la toma de decisiones y construir las medidas necesarias para mitigar y reactivar el sector cultura.</w:t>
      </w:r>
    </w:p>
    <w:p w:rsidR="00796C45" w:rsidRDefault="00796C45" w:rsidP="003440A6">
      <w:pPr>
        <w:tabs>
          <w:tab w:val="left" w:pos="0"/>
          <w:tab w:val="left" w:pos="720"/>
        </w:tabs>
        <w:spacing w:after="0"/>
      </w:pPr>
    </w:p>
    <w:p w:rsidR="00D20B61" w:rsidRDefault="00796C45" w:rsidP="00D20B61">
      <w:pPr>
        <w:tabs>
          <w:tab w:val="left" w:pos="0"/>
          <w:tab w:val="left" w:pos="720"/>
        </w:tabs>
        <w:spacing w:after="0"/>
      </w:pPr>
      <w:r>
        <w:t xml:space="preserve">A </w:t>
      </w:r>
      <w:r w:rsidR="003440A6">
        <w:t>continuación,</w:t>
      </w:r>
      <w:r>
        <w:t xml:space="preserve"> se presentan de manera desagregada las acciones para la meta en el primer trimestre:</w:t>
      </w:r>
    </w:p>
    <w:p w:rsidR="00796C45" w:rsidRPr="003440A6" w:rsidRDefault="00796C45" w:rsidP="00B74860">
      <w:pPr>
        <w:pStyle w:val="Prrafodelista"/>
        <w:widowControl w:val="0"/>
        <w:numPr>
          <w:ilvl w:val="1"/>
          <w:numId w:val="66"/>
        </w:numPr>
        <w:suppressAutoHyphens/>
        <w:spacing w:after="0" w:line="240" w:lineRule="auto"/>
        <w:rPr>
          <w:b/>
        </w:rPr>
      </w:pPr>
      <w:bookmarkStart w:id="291" w:name="_Hlk70015703"/>
      <w:r w:rsidRPr="003440A6">
        <w:rPr>
          <w:b/>
        </w:rPr>
        <w:t>Cuenta Satélite</w:t>
      </w:r>
      <w:bookmarkEnd w:id="291"/>
      <w:r w:rsidRPr="003440A6">
        <w:rPr>
          <w:b/>
        </w:rPr>
        <w:t xml:space="preserve"> de Cultura y Economía Creativa de Bogotá</w:t>
      </w:r>
    </w:p>
    <w:p w:rsidR="00796C45" w:rsidRDefault="00796C45" w:rsidP="00D20B61">
      <w:pPr>
        <w:spacing w:after="0"/>
        <w:rPr>
          <w:color w:val="4472C4"/>
          <w:highlight w:val="yellow"/>
        </w:rPr>
      </w:pPr>
    </w:p>
    <w:p w:rsidR="00796C45" w:rsidRDefault="00796C45" w:rsidP="00D20B61">
      <w:pPr>
        <w:spacing w:after="0"/>
      </w:pPr>
      <w:r>
        <w:t>Dentro de las acciones que se desarrollaron en este primer trimestre, vale la pena resaltar las siguientes fases: producción estadística, análisis estadístico y difusión, las cuales se describen a continuación:</w:t>
      </w:r>
    </w:p>
    <w:p w:rsidR="00796C45" w:rsidRDefault="00796C45" w:rsidP="00117B42">
      <w:pPr>
        <w:rPr>
          <w:b/>
          <w:i/>
        </w:rPr>
      </w:pPr>
      <w:r>
        <w:rPr>
          <w:b/>
          <w:i/>
        </w:rPr>
        <w:lastRenderedPageBreak/>
        <w:t>Producción estadística</w:t>
      </w:r>
    </w:p>
    <w:p w:rsidR="00796C45" w:rsidRDefault="00796C45" w:rsidP="00117B42">
      <w:r>
        <w:t>El equipo de la SCRD revisó el plan de trabajo y cronograma de actividades 2021 para la CSCECB, el cual fue propuesto por el Departamento Administrativo Nacional de Estadística (DANE). En la reunión realizada, la SCRD destacó la importancia del actual convenio y el apoyo de la Dirección de Economía, Estudios y Política en (DEEP) en el cumplimiento de las metas propuestas. El DANE por su parte, resaltó los logros alcanzados en 2020 a través del trabajo articulado y riguroso entre las entidades.</w:t>
      </w:r>
    </w:p>
    <w:p w:rsidR="00796C45" w:rsidRDefault="00796C45" w:rsidP="00117B42">
      <w:r>
        <w:t xml:space="preserve">El cronograma de trabajo planteado por el DANE incorpora normas técnicas de calidad y el </w:t>
      </w:r>
      <w:r>
        <w:rPr>
          <w:i/>
        </w:rPr>
        <w:t>Generic Statistical Business Process Model</w:t>
      </w:r>
      <w:r>
        <w:t xml:space="preserve">  (GSBPM) que permite desagregar de forma detallada las actividades y garantiza el seguimiento a las fases del proceso estadístico. El plan de trabajo propuso iniciar el proceso de acopio de la información en la tercera semana del mes marzo con el fin de contar con la publicación de resultados el treinta (30) de septiembre de 2021.  En este aspecto, se resaltó la importancia de que tanto la SCRD como el DANE realicen la debida gestión para solicitar información a la DIAN con el fin de contar con datos oportunos que permitan construir la CSCECB.</w:t>
      </w:r>
    </w:p>
    <w:p w:rsidR="00796C45" w:rsidRDefault="00796C45" w:rsidP="00117B42">
      <w:r>
        <w:t xml:space="preserve"> Por otra parte, el DANE presentó a la SCRD, la propuesta de construir un indicador de valor agregado coyuntural según la información disponible que se logre recopilar. Con el fin de revisar la viabilidad de las fuentes exploradas, la Secretaría de Cultura Recreación y Deporte (SCRD) presentó al  Departamento Administrativo Nacional de Estadística (DANE) las siguientes cuatro (4) fuentes de información: </w:t>
      </w:r>
    </w:p>
    <w:p w:rsidR="00796C45" w:rsidRDefault="00796C45" w:rsidP="00117B42">
      <w:r>
        <w:t xml:space="preserve">Información de ingresos por actividad económica con periodicidad bimestral entregada por la Secretaría Distrital de Hacienda (SDH). </w:t>
      </w:r>
    </w:p>
    <w:p w:rsidR="00796C45" w:rsidRDefault="00796C45" w:rsidP="00117B42">
      <w:r>
        <w:t>Recaudo anual por tipo de espectáculo, escenarios y eventos registrados PULEP del Ministerio de Cultura.</w:t>
      </w:r>
    </w:p>
    <w:p w:rsidR="00796C45" w:rsidRDefault="00796C45" w:rsidP="00117B42">
      <w:r>
        <w:t>Número de pantallas y espectadores con periodicidad anual entregado por ACOCINE.</w:t>
      </w:r>
    </w:p>
    <w:p w:rsidR="00796C45" w:rsidRDefault="00796C45" w:rsidP="00117B42">
      <w:r>
        <w:t xml:space="preserve">Información anual de ingresos actividades ordinarias de RUES. </w:t>
      </w:r>
    </w:p>
    <w:p w:rsidR="00796C45" w:rsidRDefault="00796C45" w:rsidP="00117B42">
      <w:r>
        <w:t>Se anexa cuadro con información:</w:t>
      </w:r>
    </w:p>
    <w:p w:rsidR="00796C45" w:rsidRDefault="00796C45" w:rsidP="00117B42">
      <w:pPr>
        <w:spacing w:after="0"/>
        <w:rPr>
          <w:rFonts w:ascii="Century Gothic" w:eastAsia="Century Gothic" w:hAnsi="Century Gothic" w:cs="Century Gothic"/>
        </w:rPr>
      </w:pPr>
      <w:r>
        <w:rPr>
          <w:rFonts w:ascii="Century Gothic" w:eastAsia="Century Gothic" w:hAnsi="Century Gothic" w:cs="Century Gothic"/>
          <w:noProof/>
          <w:lang w:eastAsia="es-CO"/>
        </w:rPr>
        <w:lastRenderedPageBreak/>
        <w:drawing>
          <wp:inline distT="0" distB="0" distL="0" distR="0">
            <wp:extent cx="5600700" cy="3267075"/>
            <wp:effectExtent l="0" t="0" r="0" b="952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00700" cy="3267075"/>
                    </a:xfrm>
                    <a:prstGeom prst="rect">
                      <a:avLst/>
                    </a:prstGeom>
                    <a:noFill/>
                    <a:ln>
                      <a:noFill/>
                    </a:ln>
                  </pic:spPr>
                </pic:pic>
              </a:graphicData>
            </a:graphic>
          </wp:inline>
        </w:drawing>
      </w:r>
    </w:p>
    <w:p w:rsidR="00117B42" w:rsidRDefault="00117B42" w:rsidP="003440A6">
      <w:pPr>
        <w:spacing w:after="0"/>
      </w:pPr>
    </w:p>
    <w:p w:rsidR="00796C45" w:rsidRDefault="00796C45" w:rsidP="003440A6">
      <w:pPr>
        <w:spacing w:after="0"/>
      </w:pPr>
      <w:r>
        <w:t xml:space="preserve">Una vez fueron presentados los archivos Excel con la información solicitada, el DANE manifestó a la SCRD la necesidad de consultar con las entidades la opción de brindar la información infra-anual, especificar la frecuencia de entrega de información y rezagos de la misma.  Adicionalmente, el DANE puntualizó la importancia de consultar con la SDH el tiempo que tomaría entregar la información ICA una vez se cierre el bimestre (se propone plantear un cronograma con las entidades). </w:t>
      </w:r>
    </w:p>
    <w:p w:rsidR="00117B42" w:rsidRDefault="00117B42" w:rsidP="003440A6">
      <w:pPr>
        <w:spacing w:after="0"/>
      </w:pPr>
    </w:p>
    <w:p w:rsidR="00117B42" w:rsidRDefault="00796C45" w:rsidP="003440A6">
      <w:pPr>
        <w:spacing w:after="0"/>
      </w:pPr>
      <w:r>
        <w:t>Al respecto, la SCRD se comprometió a consultar con las fuentes, algunas características adicionales de los datos, con lo cual se actualizará la matriz de diagnóstico de fuentes de información que será enviada por el DANE, según lo acordado.</w:t>
      </w:r>
    </w:p>
    <w:p w:rsidR="00117B42" w:rsidRDefault="00117B42" w:rsidP="003440A6">
      <w:pPr>
        <w:spacing w:after="0"/>
      </w:pPr>
    </w:p>
    <w:p w:rsidR="00796C45" w:rsidRDefault="00796C45" w:rsidP="003440A6">
      <w:pPr>
        <w:spacing w:after="0"/>
      </w:pPr>
      <w:r>
        <w:t>Adicionalmente, el DANE presentó las características de algunas encuestas económicas que se tendrán en cuenta para el indicador, tales como: Encuesta Mensual Manufacturera con Enfoque Territorial – EMMET, Muestra Trimestral de Servicios de Bogotá – MTSB, Encuesta Mensual de Servicios de Bogotá – EMSB y Encuesta Mensual de Servicios.</w:t>
      </w:r>
    </w:p>
    <w:p w:rsidR="00117B42" w:rsidRDefault="00117B42" w:rsidP="003440A6">
      <w:pPr>
        <w:spacing w:after="0"/>
      </w:pPr>
    </w:p>
    <w:p w:rsidR="00796C45" w:rsidRDefault="00796C45" w:rsidP="003440A6">
      <w:pPr>
        <w:spacing w:after="0"/>
      </w:pPr>
      <w:r>
        <w:t xml:space="preserve">Sumado a lo anterior, la SCRD y DANE resaltaron la importancia de la articulación entre las </w:t>
      </w:r>
      <w:r w:rsidR="00117B42">
        <w:t>diferentes instituciones</w:t>
      </w:r>
      <w:r>
        <w:t xml:space="preserve"> (Ministerio – SCRD – DANE), y de realizar solicitud de información a las entidades tanto desde la SCRD como del DANE. También, a partir de la revisión exploratoria de fuentes de información, se evidenció que gran parte de estas no cuentan con datos mensuales.</w:t>
      </w:r>
    </w:p>
    <w:p w:rsidR="00117B42" w:rsidRDefault="00117B42" w:rsidP="003440A6">
      <w:pPr>
        <w:spacing w:after="0"/>
      </w:pPr>
    </w:p>
    <w:p w:rsidR="00796C45" w:rsidRDefault="00796C45" w:rsidP="003440A6">
      <w:pPr>
        <w:spacing w:after="0"/>
      </w:pPr>
      <w:r>
        <w:t xml:space="preserve">De acuerdo con el cronograma y en el marco del modelo </w:t>
      </w:r>
      <w:r>
        <w:rPr>
          <w:i/>
        </w:rPr>
        <w:t>Generic Statistical Business Process Model</w:t>
      </w:r>
      <w:r>
        <w:t xml:space="preserve"> (GSBPM) utilizado para el desarrollo de la Cuenta Satélite de Cultura y </w:t>
      </w:r>
      <w:r>
        <w:lastRenderedPageBreak/>
        <w:t>Economía Creativa de Bogotá (CSCECB), el Departamento Administrativo Nacional de Estadística (DANE) realizó una capacitación a la Secretaría Distrital de Cultura Recreación y Deporte (SCRD) en el tema “ Fase de acopio”. Inicialmente, el DANE  presentó las ocho (8) fases y subprocesos del Generic Statistical Business Process Model  (GSBPM): (i) Especificación de necesidades; (ii) Diseño; (iii) Construcción; (iv) Recolección/acopio; (v) Procesamiento; (vi) Análisis; (vii) Difusión y (viii) Evaluación.</w:t>
      </w:r>
    </w:p>
    <w:p w:rsidR="00796C45" w:rsidRDefault="00796C45" w:rsidP="003440A6">
      <w:pPr>
        <w:spacing w:after="0"/>
      </w:pPr>
    </w:p>
    <w:p w:rsidR="00796C45" w:rsidRDefault="00796C45" w:rsidP="003440A6">
      <w:pPr>
        <w:spacing w:after="0"/>
      </w:pPr>
      <w:r>
        <w:t xml:space="preserve">En cuanto a la cuarta fase, es importante tener en cuenta que esta se realiza a partir de información secundaria por tratarse de un ejercicio de estadística derivada, por lo cual se refiere a proceso de acopio de la información. Los subprocesos que le componen son: (i) Preparación de la recolección/acopio; (ii) Ejecución de la recolección/acopio; (iii) Cierre de la recolección/acopio y (iv) Evaluación de la recolección/acopio. </w:t>
      </w:r>
    </w:p>
    <w:p w:rsidR="00796C45" w:rsidRDefault="00796C45" w:rsidP="003440A6">
      <w:pPr>
        <w:spacing w:after="0"/>
      </w:pPr>
    </w:p>
    <w:p w:rsidR="00796C45" w:rsidRDefault="00796C45" w:rsidP="003440A6">
      <w:pPr>
        <w:spacing w:after="0"/>
      </w:pPr>
      <w:r>
        <w:t xml:space="preserve">En el primer subproceso, se verifica la disponibilidad en medios de transmisión y se realiza la capacitación en cuanto a la fase de acopio. En el segundo subproceso se establece contacto y se realiza la gestión y documentación (correo electrónico, actas y lista de asistencia) pertinente con las diferentes fuentes, esto con el fin de garantizar el acceso a la información, validar datos atípicos y revisar la cobertura de las fuentes. En el tercer subproceso se verifica la cobertura esperada y la calidad de los datos y finalmente en el cuarto subproceso se examinan los resultados del acopio (cumpliendo cronograma) y evaluación informe parcial. </w:t>
      </w:r>
    </w:p>
    <w:p w:rsidR="00796C45" w:rsidRDefault="00796C45" w:rsidP="003440A6">
      <w:pPr>
        <w:spacing w:after="0"/>
      </w:pPr>
    </w:p>
    <w:p w:rsidR="00796C45" w:rsidRDefault="00796C45" w:rsidP="003440A6">
      <w:pPr>
        <w:spacing w:after="0"/>
      </w:pPr>
      <w:r>
        <w:t>Una vez presentado a detalle el proceso de acopio, se evidencia la incorporación del modelo en el proceso de desarrollo de la CSCECB con el fin de garantizar la calidad estadística, desagregar de forma detallada las actividades y hacer seguimiento y evaluación a las fases.</w:t>
      </w:r>
    </w:p>
    <w:p w:rsidR="00796C45" w:rsidRDefault="00796C45" w:rsidP="003440A6">
      <w:pPr>
        <w:spacing w:after="0"/>
      </w:pPr>
    </w:p>
    <w:p w:rsidR="00796C45" w:rsidRDefault="00796C45" w:rsidP="003440A6">
      <w:pPr>
        <w:spacing w:after="0"/>
      </w:pPr>
      <w:r>
        <w:t xml:space="preserve">Como parte de las actividades, la SCRD comentó que enviará al DANE la matriz de fuentes de información actualizada, para que a partir de esta, el DANE pueda ajustar el cronograma y plantear una versión final. </w:t>
      </w:r>
    </w:p>
    <w:p w:rsidR="00796C45" w:rsidRDefault="00796C45" w:rsidP="003440A6">
      <w:pPr>
        <w:spacing w:after="0"/>
        <w:rPr>
          <w:rFonts w:ascii="Calibri" w:eastAsia="Calibri" w:hAnsi="Calibri" w:cs="Calibri"/>
          <w:highlight w:val="yellow"/>
        </w:rPr>
      </w:pPr>
    </w:p>
    <w:p w:rsidR="00796C45" w:rsidRDefault="00796C45" w:rsidP="003440A6">
      <w:pPr>
        <w:spacing w:after="0" w:line="276" w:lineRule="auto"/>
      </w:pPr>
      <w:r>
        <w:t>Finalmente, la SCRD manifestó su interés de modificar el Convenio Interadministrativo de Cooperación No. 193 de 2017, cuyo plazo vence el 31 de diciembre de 2021, en el marco del cual se construye la Cuenta Satélite de Economía Cultural y Creativa de manera articulada entre las dos entidades, con el objeto de prorrogar su duración y modificar la dependencia responsable de la supervisión desde la SCRD (con ocasión de la reestructuración de la SCRD se considera conveniente hacer este ajuste). Para dar inicio a este trámite, cada entidad se comprometió a consultar con su respectiva área jurídica el proceso a seguir para la modificación del mencionado Convenio. En el caso de la SCRD, se han realizado las respectivas gestiones en donde se tiene la recomendación de retomar el proceso de solicitud de prórroga con una menor antelación frente a la culminación de su plazo de ejecución.</w:t>
      </w:r>
    </w:p>
    <w:p w:rsidR="00117B42" w:rsidRDefault="00117B42" w:rsidP="003440A6">
      <w:pPr>
        <w:spacing w:after="0" w:line="276" w:lineRule="auto"/>
      </w:pPr>
    </w:p>
    <w:p w:rsidR="00117B42" w:rsidRPr="00016390" w:rsidRDefault="00117B42" w:rsidP="003440A6">
      <w:pPr>
        <w:spacing w:after="0" w:line="276" w:lineRule="auto"/>
      </w:pPr>
    </w:p>
    <w:p w:rsidR="00796C45" w:rsidRDefault="00796C45" w:rsidP="003440A6">
      <w:pPr>
        <w:spacing w:after="0" w:line="276" w:lineRule="auto"/>
        <w:rPr>
          <w:b/>
          <w:i/>
        </w:rPr>
      </w:pPr>
      <w:r>
        <w:rPr>
          <w:b/>
          <w:i/>
        </w:rPr>
        <w:lastRenderedPageBreak/>
        <w:t>Análisis estadístico</w:t>
      </w:r>
    </w:p>
    <w:p w:rsidR="00796C45" w:rsidRDefault="00796C45" w:rsidP="003440A6">
      <w:pPr>
        <w:spacing w:after="0" w:line="276" w:lineRule="auto"/>
      </w:pPr>
    </w:p>
    <w:p w:rsidR="00796C45" w:rsidRDefault="00796C45" w:rsidP="003440A6">
      <w:pPr>
        <w:spacing w:after="0" w:line="276" w:lineRule="auto"/>
      </w:pPr>
      <w:r>
        <w:t>El equipo de la CSCECB recibió respuesta a la solicitud de información realizada ante la Secretaría Distrital de Hacienda (SDH). Los datos recibidos corresponden a las cifras de ingresos brutos en el Distrito Capital (BT), asociadas a declaraciones ICA con actividad principal coincidente para 72 códigos CIIU asociados a las actividades económicas de la cultura y la creatividad. A partir de estas cifras, se observó el comportamiento por bimestres del año 2020, con lo cual se elaboraron análisis de los ingresos antes y después de las medidas de contención del Covid-19.</w:t>
      </w:r>
    </w:p>
    <w:p w:rsidR="00796C45" w:rsidRDefault="00796C45" w:rsidP="003440A6">
      <w:pPr>
        <w:spacing w:after="0" w:line="276" w:lineRule="auto"/>
      </w:pPr>
    </w:p>
    <w:p w:rsidR="00796C45" w:rsidRDefault="00796C45" w:rsidP="00796C45">
      <w:pPr>
        <w:spacing w:line="276" w:lineRule="auto"/>
        <w:jc w:val="center"/>
      </w:pPr>
      <w:r>
        <w:rPr>
          <w:noProof/>
          <w:lang w:eastAsia="es-CO"/>
        </w:rPr>
        <w:drawing>
          <wp:inline distT="0" distB="0" distL="0" distR="0">
            <wp:extent cx="5391150" cy="4791075"/>
            <wp:effectExtent l="0" t="0" r="0" b="952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391150" cy="4791075"/>
                    </a:xfrm>
                    <a:prstGeom prst="rect">
                      <a:avLst/>
                    </a:prstGeom>
                    <a:noFill/>
                    <a:ln>
                      <a:noFill/>
                    </a:ln>
                  </pic:spPr>
                </pic:pic>
              </a:graphicData>
            </a:graphic>
          </wp:inline>
        </w:drawing>
      </w:r>
    </w:p>
    <w:p w:rsidR="00796C45" w:rsidRDefault="00796C45" w:rsidP="00796C45">
      <w:pPr>
        <w:spacing w:line="276" w:lineRule="auto"/>
      </w:pPr>
      <w:r>
        <w:t>Fuente: Soportes tributarios ICA - SDH.</w:t>
      </w:r>
    </w:p>
    <w:p w:rsidR="00117B42" w:rsidRDefault="00117B42" w:rsidP="00796C45">
      <w:pPr>
        <w:spacing w:line="276" w:lineRule="auto"/>
      </w:pPr>
    </w:p>
    <w:p w:rsidR="00117B42" w:rsidRDefault="00117B42" w:rsidP="00796C45">
      <w:pPr>
        <w:spacing w:line="276" w:lineRule="auto"/>
      </w:pPr>
    </w:p>
    <w:p w:rsidR="00796C45" w:rsidRDefault="00796C45" w:rsidP="00117B42">
      <w:pPr>
        <w:spacing w:after="0" w:line="276" w:lineRule="auto"/>
        <w:rPr>
          <w:b/>
          <w:i/>
        </w:rPr>
      </w:pPr>
      <w:r>
        <w:rPr>
          <w:b/>
          <w:i/>
        </w:rPr>
        <w:lastRenderedPageBreak/>
        <w:t>Difusión</w:t>
      </w:r>
    </w:p>
    <w:p w:rsidR="00796C45" w:rsidRDefault="00796C45" w:rsidP="00117B42">
      <w:pPr>
        <w:spacing w:after="0" w:line="276" w:lineRule="auto"/>
      </w:pPr>
    </w:p>
    <w:p w:rsidR="00796C45" w:rsidRDefault="00796C45" w:rsidP="00117B42">
      <w:pPr>
        <w:spacing w:after="0" w:line="276" w:lineRule="auto"/>
      </w:pPr>
      <w:r>
        <w:t>El equipo de la Dirección de Economía, Estudios y Política (DEEP) de la  Secretaría de Cultura, Recreación y Deporte, realizó la presentación de los resultados de la CSCECB 2014-2019pr con estudiantes de diferentes programas de maestría de la Universidad Nacional de Colombia (UNAL). La DEEP, destacó que estos escenarios son de suma importancia para el fortalecimiento de la línea de gestión del conocimiento, y permiten reconocer el aporte económico del sector cultural y creativo en la ciudad.</w:t>
      </w:r>
    </w:p>
    <w:p w:rsidR="00117B42" w:rsidRDefault="00117B42" w:rsidP="00117B42">
      <w:pPr>
        <w:spacing w:after="0" w:line="276" w:lineRule="auto"/>
      </w:pPr>
    </w:p>
    <w:p w:rsidR="00796C45" w:rsidRPr="00117B42" w:rsidRDefault="00796C45" w:rsidP="00B74860">
      <w:pPr>
        <w:pStyle w:val="Prrafodelista"/>
        <w:numPr>
          <w:ilvl w:val="1"/>
          <w:numId w:val="66"/>
        </w:numPr>
        <w:pBdr>
          <w:top w:val="nil"/>
          <w:left w:val="nil"/>
          <w:bottom w:val="nil"/>
          <w:right w:val="nil"/>
          <w:between w:val="nil"/>
        </w:pBdr>
        <w:suppressAutoHyphens/>
        <w:spacing w:after="0" w:line="240" w:lineRule="auto"/>
        <w:rPr>
          <w:b/>
        </w:rPr>
      </w:pPr>
      <w:r w:rsidRPr="00117B42">
        <w:rPr>
          <w:b/>
        </w:rPr>
        <w:t>Caracterización de Organizaciones Culturales y Creativas</w:t>
      </w:r>
    </w:p>
    <w:p w:rsidR="00117B42" w:rsidRDefault="00117B42" w:rsidP="00117B42">
      <w:pPr>
        <w:pBdr>
          <w:top w:val="nil"/>
          <w:left w:val="nil"/>
          <w:bottom w:val="nil"/>
          <w:right w:val="nil"/>
          <w:between w:val="nil"/>
        </w:pBdr>
        <w:suppressAutoHyphens/>
        <w:spacing w:after="0" w:line="240" w:lineRule="auto"/>
        <w:ind w:left="360"/>
        <w:rPr>
          <w:b/>
        </w:rPr>
      </w:pPr>
    </w:p>
    <w:p w:rsidR="00796C45" w:rsidRDefault="00796C45" w:rsidP="00117B42">
      <w:pPr>
        <w:spacing w:after="0"/>
      </w:pPr>
      <w:r>
        <w:t>La FUGA envió a la SCRD, los documentos elaborados por Lado B referentes tanto al instrumento de caracterización como al mapeo de organizaciones culturales y creativas, los cuales fueron ajustados a partir de la prueba piloto realizada en las localidades de Santa Fe, Los Mártires y la Candelaria. A partir de este ejercicio, el equipo de la SCRD realizó observaciones al instrumento de caracterización y, posteriormente, a través de una reunión, se revisaron los comentarios, especialmente los relacionados con opciones de respuesta y algunos de los flujos, con el propósito de garantizar continuidad y consistencia en el formulario de recolección de información. De esta manera, se consolidó el formulario final del instrumento de recolección, el cual está conformado por los siguientes módulos: (i) Datos básicos de la organización; (ii) Caracterización de la actividad y las redes de la organización; (iii) Caracterización económica de la organización y efectos COVID-19; (iv) Cuellos de botella; (v) Políticas públicas; (vi) Identificación de Debilidades, Oportunidades, Fortalezas y Amenazas (DOFA).</w:t>
      </w:r>
    </w:p>
    <w:p w:rsidR="00796C45" w:rsidRDefault="00796C45" w:rsidP="00117B42">
      <w:pPr>
        <w:spacing w:after="0"/>
      </w:pPr>
    </w:p>
    <w:p w:rsidR="00796C45" w:rsidRDefault="00796C45" w:rsidP="00117B42">
      <w:pPr>
        <w:spacing w:after="0"/>
      </w:pPr>
      <w:r>
        <w:t>Por otra parte, el equipo SCRD realizó la construcción de los documentos y anexos a presentar, para la solicitud de cotización de servicios de una firma consultora experta en investigación y estudios macroeconómicos y sectoriales, que elabore el diseño estadístico y metodológico, así como la implementación del formulario de encuesta, para caracterizar organizaciones culturales y creativas en diecisiete (17) localidades de Bogotá. Las tres (3) localidades restantes (La Candelaria, Los Mártires y Santa Fe) hacen parte de los estudios que realizará la FUGA, entidad que ha recibido el acompañamiento por parte de la SCRD en términos de los componentes técnicos de la propuesta de cotización.</w:t>
      </w:r>
    </w:p>
    <w:p w:rsidR="00796C45" w:rsidRDefault="00796C45" w:rsidP="00117B42">
      <w:pPr>
        <w:spacing w:after="0"/>
      </w:pPr>
    </w:p>
    <w:p w:rsidR="00796C45" w:rsidRDefault="00796C45" w:rsidP="00117B42">
      <w:pPr>
        <w:spacing w:after="0"/>
      </w:pPr>
      <w:r>
        <w:t>Dentro de la solicitud de cotización para este estudio se destacan los siguientes elementos:</w:t>
      </w:r>
    </w:p>
    <w:p w:rsidR="00796C45" w:rsidRDefault="00796C45" w:rsidP="00117B42">
      <w:pPr>
        <w:spacing w:after="0"/>
      </w:pPr>
      <w:r>
        <w:t xml:space="preserve">  </w:t>
      </w:r>
    </w:p>
    <w:p w:rsidR="00796C45" w:rsidRDefault="00796C45" w:rsidP="00117B42">
      <w:pPr>
        <w:spacing w:after="0"/>
      </w:pPr>
      <w:bookmarkStart w:id="292" w:name="_heading=h.xw4pngan5s2" w:colFirst="0" w:colLast="0"/>
      <w:bookmarkEnd w:id="292"/>
      <w:r>
        <w:rPr>
          <w:b/>
        </w:rPr>
        <w:t xml:space="preserve">OBJETO: </w:t>
      </w:r>
      <w:r>
        <w:t>Contratar los servicios para realizar la caracterización de organizaciones culturales y creativas en diecisiete (17) localidades de Bogotá.</w:t>
      </w:r>
    </w:p>
    <w:p w:rsidR="00796C45" w:rsidRDefault="00796C45" w:rsidP="00117B42">
      <w:pPr>
        <w:spacing w:after="0"/>
        <w:rPr>
          <w:b/>
        </w:rPr>
      </w:pPr>
      <w:bookmarkStart w:id="293" w:name="_heading=h.1v0gcwrhzs2" w:colFirst="0" w:colLast="0"/>
      <w:bookmarkEnd w:id="293"/>
      <w:r>
        <w:rPr>
          <w:b/>
        </w:rPr>
        <w:t>ALCANCE DEL OBJETO:</w:t>
      </w:r>
    </w:p>
    <w:p w:rsidR="00796C45" w:rsidRDefault="00796C45" w:rsidP="00117B42">
      <w:pPr>
        <w:spacing w:after="0"/>
      </w:pPr>
      <w:bookmarkStart w:id="294" w:name="_heading=h.r2lmqe93qy9g" w:colFirst="0" w:colLast="0"/>
      <w:bookmarkEnd w:id="294"/>
      <w:r>
        <w:t>El desarrollo del objeto contractual contempla 2 fases:</w:t>
      </w:r>
    </w:p>
    <w:p w:rsidR="00796C45" w:rsidRDefault="00796C45" w:rsidP="00117B42">
      <w:pPr>
        <w:spacing w:after="0"/>
      </w:pPr>
      <w:bookmarkStart w:id="295" w:name="_heading=h.tk2z0znjs3uj" w:colFirst="0" w:colLast="0"/>
      <w:bookmarkEnd w:id="295"/>
      <w:r>
        <w:t>Fase 1 – Aplicación del formulario de Caracterización de Organizaciones Culturales y Creativas.</w:t>
      </w:r>
    </w:p>
    <w:p w:rsidR="00796C45" w:rsidRDefault="00796C45" w:rsidP="00117B42">
      <w:pPr>
        <w:spacing w:after="0"/>
      </w:pPr>
      <w:bookmarkStart w:id="296" w:name="_heading=h.hajx127ws86u" w:colFirst="0" w:colLast="0"/>
      <w:bookmarkEnd w:id="296"/>
      <w:r>
        <w:t xml:space="preserve">Fase 2 – Implementación de metodología en once (11) Grupos focales. </w:t>
      </w:r>
    </w:p>
    <w:p w:rsidR="00796C45" w:rsidRDefault="00796C45" w:rsidP="00117B42">
      <w:pPr>
        <w:spacing w:after="0"/>
      </w:pPr>
      <w:bookmarkStart w:id="297" w:name="_heading=h.m2gie7eue7jt" w:colFirst="0" w:colLast="0"/>
      <w:bookmarkEnd w:id="297"/>
      <w:r>
        <w:lastRenderedPageBreak/>
        <w:t>Para cada una de las fases se deberá presentar un plan de trabajo, y se debe considerar:</w:t>
      </w:r>
    </w:p>
    <w:p w:rsidR="00796C45" w:rsidRDefault="00796C45" w:rsidP="00B74860">
      <w:pPr>
        <w:pStyle w:val="Prrafodelista"/>
        <w:numPr>
          <w:ilvl w:val="0"/>
          <w:numId w:val="67"/>
        </w:numPr>
        <w:spacing w:after="0"/>
      </w:pPr>
      <w:bookmarkStart w:id="298" w:name="_heading=h.qzur0zj4ednb" w:colFirst="0" w:colLast="0"/>
      <w:bookmarkEnd w:id="298"/>
      <w:r>
        <w:t>Tener como insumo el listado de las 34 actividades económicas (códigos CIIU), para las cuales se requiere que el diseño estadístico garantice la representatividad de sus resultados.</w:t>
      </w:r>
    </w:p>
    <w:p w:rsidR="00796C45" w:rsidRDefault="00796C45" w:rsidP="00B74860">
      <w:pPr>
        <w:pStyle w:val="Prrafodelista"/>
        <w:numPr>
          <w:ilvl w:val="0"/>
          <w:numId w:val="67"/>
        </w:numPr>
        <w:spacing w:after="0"/>
      </w:pPr>
      <w:bookmarkStart w:id="299" w:name="_heading=h.rf77g8tqmeoz" w:colFirst="0" w:colLast="0"/>
      <w:bookmarkEnd w:id="299"/>
      <w:r>
        <w:t xml:space="preserve">Para la aplicación del instrumento de caracterización y el desarrollo de los grupos focales, se debe contemplar que la recolección de </w:t>
      </w:r>
      <w:r w:rsidR="00117B42">
        <w:t>información sea</w:t>
      </w:r>
      <w:r>
        <w:t xml:space="preserve"> (i) de manera presencial con las organizaciones o (ii) de manera virtual o remota. En cualquiera de los casos se debe garantizar el acompañamiento correspondiente para el registro adecuado de la información. </w:t>
      </w:r>
    </w:p>
    <w:p w:rsidR="00796C45" w:rsidRDefault="00796C45" w:rsidP="00B74860">
      <w:pPr>
        <w:pStyle w:val="Prrafodelista"/>
        <w:numPr>
          <w:ilvl w:val="0"/>
          <w:numId w:val="67"/>
        </w:numPr>
        <w:spacing w:after="0"/>
      </w:pPr>
      <w:bookmarkStart w:id="300" w:name="_heading=h.1fbzzjtkqf76" w:colFirst="0" w:colLast="0"/>
      <w:bookmarkEnd w:id="300"/>
      <w:r>
        <w:t xml:space="preserve">Tener en cuenta </w:t>
      </w:r>
      <w:r w:rsidR="00117B42">
        <w:t>que,</w:t>
      </w:r>
      <w:r>
        <w:t xml:space="preserve"> en el caso de los grupos focales, se debe realizar el despliegue logístico para retomar aquellas organizaciones, líderes o representantes de las empresas en donde se deberá indagar por aspectos sociales, económicos y empresariales, que permitan conocer las condiciones actuales, las fortalezas y las oportunidades, que presentan los sectores en la ciudad, así como contextualizar los resultados obtenidos en el ejercicio cuantitativo. Este componente debe comprender la propuesta metodológica y su implementación.</w:t>
      </w:r>
    </w:p>
    <w:p w:rsidR="00796C45" w:rsidRDefault="00796C45" w:rsidP="00117B42">
      <w:pPr>
        <w:spacing w:after="0"/>
        <w:rPr>
          <w:b/>
          <w:color w:val="4472C4"/>
        </w:rPr>
      </w:pPr>
    </w:p>
    <w:p w:rsidR="00796C45" w:rsidRPr="00117B42" w:rsidRDefault="00796C45" w:rsidP="00B74860">
      <w:pPr>
        <w:pStyle w:val="Prrafodelista"/>
        <w:widowControl w:val="0"/>
        <w:numPr>
          <w:ilvl w:val="1"/>
          <w:numId w:val="18"/>
        </w:numPr>
        <w:suppressAutoHyphens/>
        <w:spacing w:after="0" w:line="240" w:lineRule="auto"/>
        <w:jc w:val="left"/>
        <w:rPr>
          <w:b/>
        </w:rPr>
      </w:pPr>
      <w:r w:rsidRPr="00117B42">
        <w:rPr>
          <w:b/>
        </w:rPr>
        <w:t>Indicadores Temáticos de Cultura-Agenda 2030</w:t>
      </w:r>
    </w:p>
    <w:p w:rsidR="00796C45" w:rsidRDefault="00796C45" w:rsidP="00117B42">
      <w:pPr>
        <w:spacing w:after="0"/>
        <w:rPr>
          <w:b/>
          <w:color w:val="4472C4"/>
        </w:rPr>
      </w:pPr>
    </w:p>
    <w:p w:rsidR="00796C45" w:rsidRDefault="00796C45" w:rsidP="00117B42">
      <w:pPr>
        <w:spacing w:after="0" w:line="276" w:lineRule="auto"/>
        <w:rPr>
          <w:color w:val="4472C4"/>
        </w:rPr>
      </w:pPr>
      <w:r>
        <w:t>Se realizó la búsqueda de información para la actualización de datos y listas de chequeo con base en la metodología señalada en el documento técnico. De igual manera, se realizó una matriz que resume el estado de avance en recolección de información de cada indicador. Además, durante el primer trimestre, se realizó una reunión con UNESCO y la Cancillería, para la revisión de la Carta de Intención para el desarrollo Indicadores Temáticos de Cultura en el marco de la Agenda 2030. Durante esta reunión, tanto la SCRD como el Ministerio de Cultura, plantearon la necesidad de contar con una versión oficial en español de la Carta de Acuerdo. Así mismo, las dos entidades manifestaron su intención de organizar conjuntamente el primer taller de Indicadores Temáticos de Cultura, el cual debe realizarse dentro de los dos primeros meses una vez firmado el documento. En este aspecto, la SCRD ha realizado un primer ejercicio de identificación de participantes al primer taller en función de la potencial contribución en materia de información para alimentar a los indicadores.</w:t>
      </w:r>
    </w:p>
    <w:p w:rsidR="00796C45" w:rsidRDefault="00796C45" w:rsidP="00796C45">
      <w:pPr>
        <w:rPr>
          <w:color w:val="4472C4"/>
        </w:rPr>
      </w:pPr>
    </w:p>
    <w:p w:rsidR="00796C45" w:rsidRDefault="00796C45" w:rsidP="00796C45">
      <w:pPr>
        <w:rPr>
          <w:color w:val="4472C4"/>
        </w:rPr>
      </w:pPr>
    </w:p>
    <w:p w:rsidR="00796C45" w:rsidRDefault="00796C45" w:rsidP="00796C45">
      <w:pPr>
        <w:rPr>
          <w:color w:val="4472C4"/>
        </w:rPr>
      </w:pPr>
    </w:p>
    <w:p w:rsidR="00796C45" w:rsidRDefault="00796C45" w:rsidP="00796C45">
      <w:pPr>
        <w:jc w:val="center"/>
        <w:rPr>
          <w:color w:val="4472C4"/>
        </w:rPr>
      </w:pPr>
      <w:r>
        <w:rPr>
          <w:noProof/>
          <w:color w:val="4472C4"/>
          <w:lang w:eastAsia="es-CO"/>
        </w:rPr>
        <w:lastRenderedPageBreak/>
        <w:drawing>
          <wp:inline distT="0" distB="0" distL="0" distR="0">
            <wp:extent cx="6067425" cy="4248150"/>
            <wp:effectExtent l="0" t="0" r="9525"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067425" cy="4248150"/>
                    </a:xfrm>
                    <a:prstGeom prst="rect">
                      <a:avLst/>
                    </a:prstGeom>
                    <a:noFill/>
                    <a:ln>
                      <a:noFill/>
                    </a:ln>
                  </pic:spPr>
                </pic:pic>
              </a:graphicData>
            </a:graphic>
          </wp:inline>
        </w:drawing>
      </w:r>
    </w:p>
    <w:p w:rsidR="00796C45" w:rsidRPr="00117B42" w:rsidRDefault="00796C45" w:rsidP="00B74860">
      <w:pPr>
        <w:pStyle w:val="Prrafodelista"/>
        <w:widowControl w:val="0"/>
        <w:numPr>
          <w:ilvl w:val="1"/>
          <w:numId w:val="18"/>
        </w:numPr>
        <w:suppressAutoHyphens/>
        <w:spacing w:after="0" w:line="240" w:lineRule="auto"/>
        <w:jc w:val="left"/>
        <w:rPr>
          <w:b/>
          <w:color w:val="222222"/>
        </w:rPr>
      </w:pPr>
      <w:r w:rsidRPr="00117B42">
        <w:rPr>
          <w:b/>
          <w:color w:val="222222"/>
        </w:rPr>
        <w:t>Habilitación y Reactivación del sector cultural y creativo</w:t>
      </w:r>
    </w:p>
    <w:p w:rsidR="00796C45" w:rsidRDefault="00796C45" w:rsidP="00796C45"/>
    <w:p w:rsidR="00796C45" w:rsidRDefault="00796C45" w:rsidP="00796C45">
      <w:r>
        <w:t>El 11 de marzo de 2020 el veedor distrital Guillermo Rivera, solicitó la cancelación de los eventos de más de 500 personas con el fin de disminuir el riesgo de propagación del COVID-19.  Mediante un comunicado, el 12 de marzo de 2020 se anunció la cancelación de grandes eventos y el cierre de museos, bibliotecas y salas de cine; este fue el inicio de una crisis para la que el sector no estaba preparado y que, a la fecha, continúa afectando a los agentes. Según estimaciones realizadas a partir de los datos de la Cuenta Satélite de Cultura y Economía Creativa de Bogotá, se calculan pérdidas de 354.000 millones de pesos mensuales para aquellas actividades con mayor afectación por las medidas de confinamiento.</w:t>
      </w:r>
    </w:p>
    <w:p w:rsidR="00796C45" w:rsidRDefault="00796C45" w:rsidP="00796C45">
      <w:r>
        <w:t>El Decreto 539 del 13 de abril de 2020 en su Artículo 2. ordena que “</w:t>
      </w:r>
      <w:r>
        <w:rPr>
          <w:i/>
        </w:rPr>
        <w:t>los gobernadores y alcaldes estarán sujetos a los protocolos que sobre bioseguridad expida el Ministerio de Salud y Protección Social. Igualmente que la secretaría municipal o distrital, o la entidad que haga sus veces, que corresponda a la actividad económica, social, o al sector de la administración pública del protocolo que ha de ser implementado, vigilará el cumplimiento del mismo”</w:t>
      </w:r>
      <w:r>
        <w:t xml:space="preserve">. En este sentido, la Secretaría de Cultura Recreación y Deporte, toma </w:t>
      </w:r>
      <w:r>
        <w:lastRenderedPageBreak/>
        <w:t xml:space="preserve">competencia para la vigilancia al cumplimiento responsable de los protocolos de bioseguridad, dentro de las acciones de reactivación económica de las empresas del sector cultural. </w:t>
      </w:r>
    </w:p>
    <w:p w:rsidR="00796C45" w:rsidRDefault="00796C45" w:rsidP="00796C45">
      <w:r>
        <w:t>Luego de casi 2 meses de inactividad del sector, el Gobierno nacional mediante el Decreto 636 del 6 de mayo de 2020 en el artículo 3. estableció 46 excepciones, en las que se permitió el derecho de circulación de las personas, y, en el numeral 31. permite el funcionamiento de los servicios postales, de mensajería, radio, televisión, prensa y distribución de los medios de comunicación.</w:t>
      </w:r>
    </w:p>
    <w:p w:rsidR="00796C45" w:rsidRDefault="00796C45" w:rsidP="00796C45">
      <w:r>
        <w:t xml:space="preserve">A nivel distrital, el 15 de junio de 2020 se expidió el Decreto 143, el cual en el artículo 5 - habilita algunas actividades del sector cultural y creativo en conformidad con lo establecido en su Anexo. Posteriormente, el Decreto distrital 164 del 6 de julio de 2020, modificó el artículo 5 del Decreto Distrital 143 de 2020, incluyendo al sector Cultura, Recreación y </w:t>
      </w:r>
      <w:r w:rsidR="00117B42">
        <w:t>Deporte, y</w:t>
      </w:r>
      <w:r>
        <w:t xml:space="preserve"> fijando para las actividades que habilita un horario de ingreso entre las 10:00 a.m. y las 5:00 a.m., y teletrabajo o trabajo en casa.</w:t>
      </w:r>
    </w:p>
    <w:p w:rsidR="00796C45" w:rsidRDefault="00796C45" w:rsidP="00796C45">
      <w:r>
        <w:t xml:space="preserve">Dando cumplimiento a la normatividad expedida, la Secretaría Distrital de Cultura Recreación y Deporte adoptó para el sector, el procedimiento que se desarrolla en el distrito para la reactivación económica de las empresas en general. Para esto, se generó un formulario en la página de </w:t>
      </w:r>
      <w:hyperlink r:id="rId167">
        <w:r>
          <w:t>Reactivación Económica del Portal Bogotá</w:t>
        </w:r>
      </w:hyperlink>
      <w:r>
        <w:t xml:space="preserve"> en el cual se habilita el trámite para la solicitud de reactivación de las empresas y organizaciones del sector cultura. Desde la SCRD, se ha realizado el proceso de verificación de las empresas y organizaciones con el fin de validar que las actividades económicas que realizan correspondan a las sector cultural y creativo habilitadas en las normas vigentes. A su vez, si las empresas tienen 10 o más trabajadores, deben tener el protocolo de bioseguridad en un documento PDF, el cual es validado por la Secretaría Distrital de Salud, y posteriormente, se informa a las empresas el resultado del proceso. </w:t>
      </w:r>
    </w:p>
    <w:p w:rsidR="00796C45" w:rsidRDefault="00796C45" w:rsidP="00796C45">
      <w:r>
        <w:t>En este sentido, hasta el 31 de marzo de 2021, la SCRD ha tramitado las siguientes solicitudes:</w:t>
      </w:r>
    </w:p>
    <w:tbl>
      <w:tblPr>
        <w:tblW w:w="89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0"/>
        <w:gridCol w:w="1050"/>
        <w:gridCol w:w="1050"/>
        <w:gridCol w:w="585"/>
        <w:gridCol w:w="900"/>
        <w:gridCol w:w="825"/>
        <w:gridCol w:w="780"/>
        <w:gridCol w:w="840"/>
        <w:gridCol w:w="1140"/>
        <w:gridCol w:w="1140"/>
      </w:tblGrid>
      <w:tr w:rsidR="00796C45" w:rsidRPr="00117B42" w:rsidTr="00796C45">
        <w:trPr>
          <w:jc w:val="center"/>
        </w:trPr>
        <w:tc>
          <w:tcPr>
            <w:tcW w:w="2730" w:type="dxa"/>
            <w:gridSpan w:val="3"/>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Empresas</w:t>
            </w:r>
          </w:p>
        </w:tc>
        <w:tc>
          <w:tcPr>
            <w:tcW w:w="2310" w:type="dxa"/>
            <w:gridSpan w:val="3"/>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Habilitadas</w:t>
            </w:r>
          </w:p>
        </w:tc>
        <w:tc>
          <w:tcPr>
            <w:tcW w:w="2760" w:type="dxa"/>
            <w:gridSpan w:val="3"/>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No habilitadas</w:t>
            </w:r>
          </w:p>
        </w:tc>
        <w:tc>
          <w:tcPr>
            <w:tcW w:w="1140" w:type="dxa"/>
            <w:vMerge w:val="restart"/>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Total trabajadores reportados (Casa y presencial)</w:t>
            </w:r>
          </w:p>
        </w:tc>
      </w:tr>
      <w:tr w:rsidR="00796C45" w:rsidRPr="00117B42" w:rsidTr="00796C45">
        <w:trPr>
          <w:trHeight w:val="701"/>
          <w:jc w:val="center"/>
        </w:trPr>
        <w:tc>
          <w:tcPr>
            <w:tcW w:w="63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Total</w:t>
            </w:r>
          </w:p>
        </w:tc>
        <w:tc>
          <w:tcPr>
            <w:tcW w:w="105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Menos de 10 trabajadores</w:t>
            </w:r>
          </w:p>
        </w:tc>
        <w:tc>
          <w:tcPr>
            <w:tcW w:w="105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De 10 o más trabajadores</w:t>
            </w:r>
          </w:p>
        </w:tc>
        <w:tc>
          <w:tcPr>
            <w:tcW w:w="585"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Total</w:t>
            </w:r>
          </w:p>
        </w:tc>
        <w:tc>
          <w:tcPr>
            <w:tcW w:w="90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 xml:space="preserve">Menos de 10 trabajadores </w:t>
            </w:r>
          </w:p>
        </w:tc>
        <w:tc>
          <w:tcPr>
            <w:tcW w:w="825"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10 o más trabajadores</w:t>
            </w:r>
          </w:p>
        </w:tc>
        <w:tc>
          <w:tcPr>
            <w:tcW w:w="78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Total</w:t>
            </w:r>
          </w:p>
        </w:tc>
        <w:tc>
          <w:tcPr>
            <w:tcW w:w="84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Menos de 10 trabajadores</w:t>
            </w:r>
          </w:p>
        </w:tc>
        <w:tc>
          <w:tcPr>
            <w:tcW w:w="114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De 10 o más trabajadores</w:t>
            </w:r>
          </w:p>
        </w:tc>
        <w:tc>
          <w:tcPr>
            <w:tcW w:w="1140" w:type="dxa"/>
            <w:vMerge/>
            <w:shd w:val="clear" w:color="auto" w:fill="auto"/>
            <w:tcMar>
              <w:top w:w="100" w:type="dxa"/>
              <w:left w:w="100" w:type="dxa"/>
              <w:bottom w:w="100" w:type="dxa"/>
              <w:right w:w="100" w:type="dxa"/>
            </w:tcMar>
            <w:vAlign w:val="center"/>
          </w:tcPr>
          <w:p w:rsidR="00796C45" w:rsidRPr="00117B42" w:rsidRDefault="00796C45" w:rsidP="00117B42">
            <w:pPr>
              <w:pBdr>
                <w:top w:val="nil"/>
                <w:left w:val="nil"/>
                <w:bottom w:val="nil"/>
                <w:right w:val="nil"/>
                <w:between w:val="nil"/>
              </w:pBdr>
              <w:spacing w:after="0" w:line="276" w:lineRule="auto"/>
              <w:rPr>
                <w:b/>
                <w:sz w:val="14"/>
                <w:szCs w:val="14"/>
              </w:rPr>
            </w:pPr>
          </w:p>
        </w:tc>
      </w:tr>
      <w:tr w:rsidR="00796C45" w:rsidRPr="00117B42" w:rsidTr="00796C45">
        <w:trPr>
          <w:jc w:val="center"/>
        </w:trPr>
        <w:tc>
          <w:tcPr>
            <w:tcW w:w="63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 xml:space="preserve">1.755       </w:t>
            </w:r>
          </w:p>
        </w:tc>
        <w:tc>
          <w:tcPr>
            <w:tcW w:w="105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1.355</w:t>
            </w:r>
          </w:p>
        </w:tc>
        <w:tc>
          <w:tcPr>
            <w:tcW w:w="105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400</w:t>
            </w:r>
          </w:p>
        </w:tc>
        <w:tc>
          <w:tcPr>
            <w:tcW w:w="585"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996</w:t>
            </w:r>
          </w:p>
        </w:tc>
        <w:tc>
          <w:tcPr>
            <w:tcW w:w="90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779</w:t>
            </w:r>
          </w:p>
        </w:tc>
        <w:tc>
          <w:tcPr>
            <w:tcW w:w="825"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217</w:t>
            </w:r>
          </w:p>
        </w:tc>
        <w:tc>
          <w:tcPr>
            <w:tcW w:w="78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698</w:t>
            </w:r>
          </w:p>
        </w:tc>
        <w:tc>
          <w:tcPr>
            <w:tcW w:w="84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534</w:t>
            </w:r>
          </w:p>
        </w:tc>
        <w:tc>
          <w:tcPr>
            <w:tcW w:w="114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164</w:t>
            </w:r>
          </w:p>
        </w:tc>
        <w:tc>
          <w:tcPr>
            <w:tcW w:w="114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21.751</w:t>
            </w:r>
          </w:p>
        </w:tc>
      </w:tr>
    </w:tbl>
    <w:p w:rsidR="00117B42" w:rsidRDefault="00117B42" w:rsidP="00796C45"/>
    <w:p w:rsidR="00796C45" w:rsidRDefault="00796C45" w:rsidP="00796C45">
      <w:r>
        <w:t>Dado que la SDDE acompaña el proceso, ha tramitado solicitudes de empresas que tienen actividades económicas tanto del sector cultura, como de otros sectores económicos, de lo que se obtienen las siguientes cifras:</w:t>
      </w:r>
    </w:p>
    <w:p w:rsidR="00796C45" w:rsidRDefault="00796C45" w:rsidP="00796C45"/>
    <w:p w:rsidR="00796C45" w:rsidRDefault="00796C45" w:rsidP="00796C45"/>
    <w:tbl>
      <w:tblPr>
        <w:tblW w:w="89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0"/>
        <w:gridCol w:w="1050"/>
        <w:gridCol w:w="1050"/>
        <w:gridCol w:w="585"/>
        <w:gridCol w:w="900"/>
        <w:gridCol w:w="825"/>
        <w:gridCol w:w="780"/>
        <w:gridCol w:w="840"/>
        <w:gridCol w:w="1140"/>
        <w:gridCol w:w="1140"/>
      </w:tblGrid>
      <w:tr w:rsidR="00796C45" w:rsidTr="00796C45">
        <w:trPr>
          <w:jc w:val="center"/>
        </w:trPr>
        <w:tc>
          <w:tcPr>
            <w:tcW w:w="2730" w:type="dxa"/>
            <w:gridSpan w:val="3"/>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lastRenderedPageBreak/>
              <w:t>Empresas</w:t>
            </w:r>
          </w:p>
        </w:tc>
        <w:tc>
          <w:tcPr>
            <w:tcW w:w="2310" w:type="dxa"/>
            <w:gridSpan w:val="3"/>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Habilitadas</w:t>
            </w:r>
          </w:p>
        </w:tc>
        <w:tc>
          <w:tcPr>
            <w:tcW w:w="2760" w:type="dxa"/>
            <w:gridSpan w:val="3"/>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No habilitadas</w:t>
            </w:r>
          </w:p>
        </w:tc>
        <w:tc>
          <w:tcPr>
            <w:tcW w:w="1140" w:type="dxa"/>
            <w:vMerge w:val="restart"/>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Total trabajadores reportados (Casa y presencial)</w:t>
            </w:r>
          </w:p>
        </w:tc>
      </w:tr>
      <w:tr w:rsidR="00796C45" w:rsidTr="00796C45">
        <w:trPr>
          <w:trHeight w:val="701"/>
          <w:jc w:val="center"/>
        </w:trPr>
        <w:tc>
          <w:tcPr>
            <w:tcW w:w="63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Total</w:t>
            </w:r>
          </w:p>
        </w:tc>
        <w:tc>
          <w:tcPr>
            <w:tcW w:w="105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Menos de 10 trabajadores</w:t>
            </w:r>
          </w:p>
        </w:tc>
        <w:tc>
          <w:tcPr>
            <w:tcW w:w="105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De 10 o más trabajadores</w:t>
            </w:r>
          </w:p>
        </w:tc>
        <w:tc>
          <w:tcPr>
            <w:tcW w:w="585"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Total</w:t>
            </w:r>
          </w:p>
        </w:tc>
        <w:tc>
          <w:tcPr>
            <w:tcW w:w="90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 xml:space="preserve">Menos de 10 trabajadores </w:t>
            </w:r>
          </w:p>
        </w:tc>
        <w:tc>
          <w:tcPr>
            <w:tcW w:w="825"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10 o más trabajadores</w:t>
            </w:r>
          </w:p>
        </w:tc>
        <w:tc>
          <w:tcPr>
            <w:tcW w:w="78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Total</w:t>
            </w:r>
          </w:p>
        </w:tc>
        <w:tc>
          <w:tcPr>
            <w:tcW w:w="84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Menos de 10 trabajadores</w:t>
            </w:r>
          </w:p>
        </w:tc>
        <w:tc>
          <w:tcPr>
            <w:tcW w:w="114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De 10 o más trabajadores</w:t>
            </w:r>
          </w:p>
        </w:tc>
        <w:tc>
          <w:tcPr>
            <w:tcW w:w="1140" w:type="dxa"/>
            <w:vMerge/>
            <w:shd w:val="clear" w:color="auto" w:fill="auto"/>
            <w:tcMar>
              <w:top w:w="100" w:type="dxa"/>
              <w:left w:w="100" w:type="dxa"/>
              <w:bottom w:w="100" w:type="dxa"/>
              <w:right w:w="100" w:type="dxa"/>
            </w:tcMar>
            <w:vAlign w:val="center"/>
          </w:tcPr>
          <w:p w:rsidR="00796C45" w:rsidRPr="00117B42" w:rsidRDefault="00796C45" w:rsidP="00117B42">
            <w:pPr>
              <w:spacing w:after="0" w:line="276" w:lineRule="auto"/>
              <w:rPr>
                <w:b/>
                <w:sz w:val="14"/>
                <w:szCs w:val="14"/>
              </w:rPr>
            </w:pPr>
          </w:p>
        </w:tc>
      </w:tr>
      <w:tr w:rsidR="00796C45" w:rsidTr="00796C45">
        <w:trPr>
          <w:jc w:val="center"/>
        </w:trPr>
        <w:tc>
          <w:tcPr>
            <w:tcW w:w="63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 xml:space="preserve">2.105       </w:t>
            </w:r>
          </w:p>
        </w:tc>
        <w:tc>
          <w:tcPr>
            <w:tcW w:w="105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1.411</w:t>
            </w:r>
          </w:p>
        </w:tc>
        <w:tc>
          <w:tcPr>
            <w:tcW w:w="105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604</w:t>
            </w:r>
          </w:p>
        </w:tc>
        <w:tc>
          <w:tcPr>
            <w:tcW w:w="585"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968</w:t>
            </w:r>
          </w:p>
        </w:tc>
        <w:tc>
          <w:tcPr>
            <w:tcW w:w="90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731</w:t>
            </w:r>
          </w:p>
        </w:tc>
        <w:tc>
          <w:tcPr>
            <w:tcW w:w="825"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237</w:t>
            </w:r>
          </w:p>
        </w:tc>
        <w:tc>
          <w:tcPr>
            <w:tcW w:w="78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1.047</w:t>
            </w:r>
          </w:p>
        </w:tc>
        <w:tc>
          <w:tcPr>
            <w:tcW w:w="84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680</w:t>
            </w:r>
          </w:p>
        </w:tc>
        <w:tc>
          <w:tcPr>
            <w:tcW w:w="114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367</w:t>
            </w:r>
          </w:p>
        </w:tc>
        <w:tc>
          <w:tcPr>
            <w:tcW w:w="1140" w:type="dxa"/>
            <w:shd w:val="clear" w:color="auto" w:fill="auto"/>
            <w:tcMar>
              <w:top w:w="100" w:type="dxa"/>
              <w:left w:w="100" w:type="dxa"/>
              <w:bottom w:w="100" w:type="dxa"/>
              <w:right w:w="100" w:type="dxa"/>
            </w:tcMar>
            <w:vAlign w:val="center"/>
          </w:tcPr>
          <w:p w:rsidR="00796C45" w:rsidRPr="00117B42" w:rsidRDefault="00796C45" w:rsidP="00117B42">
            <w:pPr>
              <w:spacing w:after="0"/>
              <w:jc w:val="center"/>
              <w:rPr>
                <w:b/>
                <w:sz w:val="14"/>
                <w:szCs w:val="14"/>
              </w:rPr>
            </w:pPr>
            <w:r w:rsidRPr="00117B42">
              <w:rPr>
                <w:b/>
                <w:sz w:val="14"/>
                <w:szCs w:val="14"/>
              </w:rPr>
              <w:t>8.656</w:t>
            </w:r>
          </w:p>
        </w:tc>
      </w:tr>
    </w:tbl>
    <w:p w:rsidR="00796C45" w:rsidRDefault="00796C45" w:rsidP="00796C45"/>
    <w:p w:rsidR="00796C45" w:rsidRDefault="00796C45" w:rsidP="00796C45">
      <w:r>
        <w:t>Finalmente, se tienen 1964 empresas y organizaciones habilitadas, totalizando los trámites de las secretarías en mención.</w:t>
      </w:r>
    </w:p>
    <w:p w:rsidR="00796C45" w:rsidRPr="00117B42" w:rsidRDefault="00796C45" w:rsidP="00B74860">
      <w:pPr>
        <w:pStyle w:val="Prrafodelista"/>
        <w:widowControl w:val="0"/>
        <w:numPr>
          <w:ilvl w:val="1"/>
          <w:numId w:val="18"/>
        </w:numPr>
        <w:suppressAutoHyphens/>
        <w:spacing w:after="0" w:line="240" w:lineRule="auto"/>
        <w:jc w:val="left"/>
        <w:rPr>
          <w:b/>
        </w:rPr>
      </w:pPr>
      <w:r w:rsidRPr="00117B42">
        <w:rPr>
          <w:b/>
        </w:rPr>
        <w:t>Sector deporte, recreación, actividad física, parques y escenarios.</w:t>
      </w:r>
    </w:p>
    <w:p w:rsidR="00796C45" w:rsidRDefault="00796C45" w:rsidP="00796C45">
      <w:pPr>
        <w:spacing w:before="240" w:after="240"/>
      </w:pPr>
      <w:r>
        <w:t xml:space="preserve">En 2021, la Secretaría Distrital de Cultura, Recreación y Deporte (SCRD) ha realizado diferentes acciones para acompañar al Instituto Distrital de Recreación y Deporte (IDRD) en la formulación del Plan de Acción de la </w:t>
      </w:r>
      <w:r>
        <w:rPr>
          <w:i/>
        </w:rPr>
        <w:t>“Política Pública de Deporte, Recreación, Actividad Física, Parques y Escenarios para Bogotá”,</w:t>
      </w:r>
      <w:r>
        <w:t xml:space="preserve"> adoptada mediante el Decreto 229 de 2015 y modificada por el Decreto 483 de 2018.</w:t>
      </w:r>
    </w:p>
    <w:p w:rsidR="00796C45" w:rsidRDefault="00796C45" w:rsidP="00796C45">
      <w:pPr>
        <w:spacing w:before="240" w:after="240"/>
      </w:pPr>
      <w:r>
        <w:t xml:space="preserve">Es necesario señalar que este ejercicio tiene por objetivo establecer los resultados y productos que se van a ejecutar en el marco de la implementación de esta Política, y establecer un marco referencial para su seguimiento y evaluación. Lo anterior, según el requisito de armonizar las políticas públicas distritales con la metodología CONPES D.C., establecida por la Secretaría Distrital de Planeación (SDP) y para dar cumplimiento a la obligación establecida por el artículo 7 del Decreto 668 de 2017, modificado por el Decreto Distrital 703 de 2018. </w:t>
      </w:r>
    </w:p>
    <w:p w:rsidR="00796C45" w:rsidRDefault="00796C45" w:rsidP="00796C45">
      <w:pPr>
        <w:spacing w:before="240" w:after="240"/>
      </w:pPr>
      <w:r>
        <w:t xml:space="preserve">Para apoyar esta tarea, durante febrero y marzo de 2021, la SCRD lideró un único encuentro de trabajo con el IDRD para avanzar en la formulación del Plan de Acción de la </w:t>
      </w:r>
      <w:r>
        <w:rPr>
          <w:i/>
        </w:rPr>
        <w:t>“Política Pública de Deporte, Recreación, Actividad Física, Parques y Escenarios para Bogotá”</w:t>
      </w:r>
      <w:r>
        <w:t xml:space="preserve">. En esta mesa se aprobó un calendario de trabajo para el 2021  que previamente había sido desarrollado por la SCRD, y se presentó por parte de la SCRD el documento denominado estrategia de participación para la formulación del plan de acción. Lo anterior se suma como insumo para la formulación del Plan de Acción.  </w:t>
      </w:r>
    </w:p>
    <w:p w:rsidR="00796C45" w:rsidRDefault="00796C45" w:rsidP="00796C45">
      <w:pPr>
        <w:spacing w:before="240" w:after="240"/>
      </w:pPr>
      <w:r>
        <w:t xml:space="preserve">De la misma manera, la SCRD elaboró un análisis de actores, mediante el cual, se logró identificar a 52 agentes públicos y privados que pueden afectar las distintas medidas a establecer para la implementación de la Política Pública DRAFE. A través de la ubicación de los actores en un plano cartesiano, fue posible evaluar la incidencia, grado de interés y la relativa oposición o apoyo a esta Política. Así mismo, se tuvieron en cuenta todos los actores que: i) podrían verse afectados por la implementación del plan de acción de la política pública; ii) no estarían directamente afectados pero podrían tener algún interés en las acciones del plan de acción de la política pública; iii) poseen información, experiencia o recursos necesarios para vincularse al plan de acción de la política pública como responsables o corresponsables; iv) son necesarios para la adopción del plan de acción de </w:t>
      </w:r>
      <w:r>
        <w:lastRenderedPageBreak/>
        <w:t>la política pública; v) son necesarios para la implementación del plan de acción de la política pública; vi) consideran que tienen derecho a estar involucrados en las decisiones relacionadas con la implementación del plan de acción de la política pública. La identificación de estos actores servirá como guía para el proceso de participación y para revisar desde una perspectiva estratégica las posibles articulaciones a realizar con entidades corresponsables de la implementación de esta Política.</w:t>
      </w:r>
    </w:p>
    <w:p w:rsidR="00796C45" w:rsidRDefault="00796C45" w:rsidP="00796C45">
      <w:pPr>
        <w:spacing w:before="240" w:after="240"/>
      </w:pPr>
      <w:r>
        <w:t>Es de resaltar que, para el 2021, la SCRD y el IDRD tienen el gran reto de realizar un proceso de participación para validar y ajustar el árbol de problemas y definir los productos y resultados que se incluirán en el Plan de Acción, de manera conjunta con la ciudadanía y con las entidades distritales interesadas en participar en su implementación. Adicionalmente, se deberá consolidar el documento CONPES. Todo lo anterior, con el acompañamiento de la SDP.</w:t>
      </w:r>
    </w:p>
    <w:p w:rsidR="00796C45" w:rsidRDefault="00796C45" w:rsidP="00796C45">
      <w:pPr>
        <w:spacing w:before="240" w:after="240"/>
      </w:pPr>
      <w:r>
        <w:t xml:space="preserve">Para lograr lograr lo anterior, es necesario contar con la participación y gestión del IDRD, en cuanto a que la entidad se comprometa a realizar reuniones semanales interinstitucionales para formulación del plan de acción. </w:t>
      </w:r>
    </w:p>
    <w:p w:rsidR="00796C45" w:rsidRDefault="00796C45" w:rsidP="00B74860">
      <w:pPr>
        <w:pStyle w:val="Prrafodelista"/>
        <w:numPr>
          <w:ilvl w:val="1"/>
          <w:numId w:val="18"/>
        </w:numPr>
        <w:spacing w:before="240" w:after="240"/>
      </w:pPr>
      <w:r w:rsidRPr="00117B42">
        <w:rPr>
          <w:b/>
        </w:rPr>
        <w:t>Diseño de la Cuenta Satélite del Deporte de Bogotá</w:t>
      </w:r>
    </w:p>
    <w:p w:rsidR="00796C45" w:rsidRDefault="00796C45" w:rsidP="00796C45">
      <w:r>
        <w:t>En el marco de la construcción e implementación de la Cuenta Satélite del Deporte de Bogotá (CSDB), trabajo que será desarrollado conjuntamente por el IDRD y el DANE, la SCRD  acompañó al IDRD en la revisión y solicitud de ajustes a la propuesta técnico-económica presentada por el DANE, para la suscripción del convenio interadministrativo que permita la creación e implementación de la Cuenta Satélite del Deporte de Bogotá. En este sentido, dentro de los comentarios y observaciones a tener en cuenta, se encuentran: modificación del objeto, mayor detalle en los objetivos específicos y productos a entregar, claridad en las fases del proceso estadístico, descripción de las actividades a ejecutar en la fase de difusión, explicación y cobertura de las mismas, número de representantes del IDRD en el comité técnico, especificaciones sobre el derecho de autor y propiedad intelectual, detalle de las funciones y periodicidad de las reuniones del comité técnico, entre otros.</w:t>
      </w:r>
    </w:p>
    <w:p w:rsidR="00796C45" w:rsidRDefault="00796C45" w:rsidP="00796C45">
      <w:r>
        <w:t xml:space="preserve">Por su parte, desde el IDRD se solicitó aclarar el uso del término “resultados preliminares”, así como evaluar la propuesta frente a los plazos de desembolso, y el motivo de incremento de los gastos administrativos y tiempo de intervención de las personas a contratar. </w:t>
      </w:r>
    </w:p>
    <w:p w:rsidR="00796C45" w:rsidRDefault="00796C45" w:rsidP="00796C45">
      <w:r>
        <w:t>Adicionalmente, el IDRD y la SCRD resaltaron la importancia de incorporar detalles en cuanto a la medición de las actividades por tipo de inclusión total y parcial (ponderaciones). A la fecha, el IDRD ha identificado 9 CIIU de inclusión total y aquellas actividades conexas que son de gran relevancia para la medición.  También, es importante mencionar, las fuentes de información que se utilizarían (encuestas) y con ello definir quiénes participarán en las mesas de trabajo, con el fin de desarrollar un ejercicio robusto de medición.</w:t>
      </w:r>
    </w:p>
    <w:p w:rsidR="00796C45" w:rsidRDefault="00796C45" w:rsidP="00796C45"/>
    <w:p w:rsidR="00796C45" w:rsidRDefault="00796C45" w:rsidP="00796C45">
      <w:r>
        <w:lastRenderedPageBreak/>
        <w:t xml:space="preserve">Es importante que en la metodología, se planteen los enfoques de oferta y demanda con sus respectivos comentarios de aplicación y que se defina cuál de éstas se desarrollará a través del convenio. Por otra parte, se sugiere revisar los perfiles de las personas que conformarían el equipo contratado para la DSCN y DIRPEN, dado que es importante que tengan conocimiento en el sector del deporte. Adicionalmente, se sugiere que las reuniones del equipo técnico sean frecuentes, puesto que la cuenta satélite del deporte estaría en su etapa inicial de construcción. </w:t>
      </w:r>
    </w:p>
    <w:p w:rsidR="00796C45" w:rsidRDefault="00796C45" w:rsidP="00796C45">
      <w:r>
        <w:t>Finalmente, el IDRD mencionó la importancia de articular procesos y acciones con el Ministerio del Deporte, puesto que la metodología tendría aplicación a nivel nacional dada su temática. En este sentido, el equipo de la SCRD acompañó el proceso de elaboración de una justificación para la participación de Mindeporte en el ejercicio de investigación. Lo anterior, teniendo en cuenta que la representación del Gobierno nacional es necesaria por cuanto aporta elementos tanto para la construcción conceptual como para proveer fuentes de información y solicitar a los diferentes entes datos relacionados con el sector.</w:t>
      </w:r>
    </w:p>
    <w:p w:rsidR="00796C45" w:rsidRDefault="00796C45" w:rsidP="00B74860">
      <w:pPr>
        <w:pStyle w:val="Prrafodelista"/>
        <w:numPr>
          <w:ilvl w:val="1"/>
          <w:numId w:val="18"/>
        </w:numPr>
        <w:spacing w:before="240" w:after="240"/>
      </w:pPr>
      <w:r w:rsidRPr="00117B42">
        <w:rPr>
          <w:b/>
        </w:rPr>
        <w:t>Acompañamiento al Sistema de Participación DRAFE</w:t>
      </w:r>
    </w:p>
    <w:p w:rsidR="00796C45" w:rsidRDefault="00796C45" w:rsidP="00796C45">
      <w:pPr>
        <w:spacing w:before="240" w:after="240"/>
      </w:pPr>
      <w:r>
        <w:t xml:space="preserve">Teniendo en cuenta que el 30 de diciembre de 2020 se expidió el Decreto Distrital 340, el cual modificó la estructura organizacional de la SCRD. El literal h) del artículo 15 de este Decreto asignó la función de asesorar en la organización, conformación y funcionamiento del Sistema de Participación DRAFE, a la Dirección de Asuntos Locales y Participación (DALP). </w:t>
      </w:r>
    </w:p>
    <w:p w:rsidR="00796C45" w:rsidRDefault="00796C45" w:rsidP="00796C45">
      <w:pPr>
        <w:spacing w:before="240" w:after="240"/>
      </w:pPr>
      <w:r>
        <w:t>Respecto a lo anterior, se envió mediante ORFEO bajo el radicado No. 20212400004904, un informe a Alejandro Franco Plata, Director de la DALP, en el que se establecen las tareas pendientes en relación con el sistema de participación DRAFE correspondientes al 2020.</w:t>
      </w:r>
    </w:p>
    <w:p w:rsidR="00796C45" w:rsidRDefault="00796C45" w:rsidP="00117B42">
      <w:pPr>
        <w:pStyle w:val="Ttulo4"/>
        <w:spacing w:before="0"/>
      </w:pPr>
      <w:r>
        <w:t xml:space="preserve"> </w:t>
      </w:r>
      <w:bookmarkStart w:id="301" w:name="_Toc70022485"/>
      <w:r>
        <w:t>4.2 Retrasos y soluciones de la meta del proyecto</w:t>
      </w:r>
      <w:bookmarkEnd w:id="301"/>
      <w:r>
        <w:tab/>
      </w:r>
      <w:r>
        <w:tab/>
      </w:r>
      <w:r>
        <w:tab/>
      </w:r>
      <w:r>
        <w:tab/>
      </w:r>
      <w:r>
        <w:tab/>
      </w:r>
    </w:p>
    <w:p w:rsidR="00796C45" w:rsidRDefault="00796C45" w:rsidP="00117B42">
      <w:pPr>
        <w:spacing w:after="0"/>
      </w:pPr>
    </w:p>
    <w:p w:rsidR="00796C45" w:rsidRDefault="00796C45" w:rsidP="00117B42">
      <w:pPr>
        <w:spacing w:after="0"/>
        <w:rPr>
          <w:highlight w:val="white"/>
        </w:rPr>
      </w:pPr>
      <w:r>
        <w:rPr>
          <w:highlight w:val="white"/>
        </w:rPr>
        <w:t>No se presentaron retrasos en la ejecución de la meta.</w:t>
      </w:r>
    </w:p>
    <w:p w:rsidR="00796C45" w:rsidRDefault="00796C45" w:rsidP="00117B42">
      <w:pPr>
        <w:spacing w:after="0"/>
        <w:rPr>
          <w:highlight w:val="white"/>
        </w:rPr>
      </w:pPr>
    </w:p>
    <w:p w:rsidR="00796C45" w:rsidRDefault="00796C45" w:rsidP="00117B42">
      <w:pPr>
        <w:pStyle w:val="Ttulo4"/>
        <w:spacing w:before="0"/>
      </w:pPr>
      <w:bookmarkStart w:id="302" w:name="_Toc70022486"/>
      <w:r>
        <w:t>4.3 Beneficios de ciudad</w:t>
      </w:r>
      <w:bookmarkEnd w:id="302"/>
      <w:r>
        <w:tab/>
      </w:r>
      <w:r>
        <w:tab/>
      </w:r>
      <w:r>
        <w:tab/>
      </w:r>
      <w:r>
        <w:tab/>
      </w:r>
      <w:r>
        <w:tab/>
      </w:r>
      <w:r>
        <w:tab/>
      </w:r>
      <w:r>
        <w:tab/>
      </w:r>
      <w:r>
        <w:tab/>
      </w:r>
      <w:r>
        <w:tab/>
      </w:r>
    </w:p>
    <w:p w:rsidR="00796C45" w:rsidRDefault="00796C45" w:rsidP="00117B42">
      <w:pPr>
        <w:spacing w:after="0"/>
      </w:pPr>
    </w:p>
    <w:p w:rsidR="00796C45" w:rsidRDefault="00796C45" w:rsidP="00161F3C">
      <w:pPr>
        <w:spacing w:after="0"/>
        <w:rPr>
          <w:highlight w:val="white"/>
        </w:rPr>
      </w:pPr>
      <w:r>
        <w:rPr>
          <w:highlight w:val="white"/>
        </w:rPr>
        <w:t xml:space="preserve">En el marco de la meta “Implementar y fortalecer 1 estrategia de economía cultural y creativa para orientar la toma de decisiones que permita mitigar y reactivar el sector cultura”, las diferentes acciones o actividades a las que le apuesta la Secretaría Distrital de Cultura, Recreación y Deporte, permitirán que los tomadores de decisiones desde el nivel público y privado, los territorios y la ciudadanía, tengan insumos para potenciar o fortalecer sus iniciativas. A </w:t>
      </w:r>
      <w:r w:rsidR="00161F3C">
        <w:rPr>
          <w:highlight w:val="white"/>
        </w:rPr>
        <w:t>continuación,</w:t>
      </w:r>
      <w:r>
        <w:rPr>
          <w:highlight w:val="white"/>
        </w:rPr>
        <w:t xml:space="preserve"> se describen los principales impactos que genera o pueden generar para el ecosistema cultural y creativo.</w:t>
      </w:r>
    </w:p>
    <w:p w:rsidR="00796C45" w:rsidRDefault="00796C45" w:rsidP="00161F3C">
      <w:pPr>
        <w:spacing w:after="0"/>
        <w:rPr>
          <w:color w:val="4472C4"/>
          <w:highlight w:val="white"/>
        </w:rPr>
      </w:pPr>
    </w:p>
    <w:p w:rsidR="00796C45" w:rsidRDefault="00161F3C" w:rsidP="00161F3C">
      <w:pPr>
        <w:suppressAutoHyphens/>
        <w:spacing w:after="0" w:line="240" w:lineRule="auto"/>
        <w:rPr>
          <w:b/>
          <w:highlight w:val="white"/>
        </w:rPr>
      </w:pPr>
      <w:r>
        <w:rPr>
          <w:b/>
          <w:highlight w:val="white"/>
        </w:rPr>
        <w:t xml:space="preserve">a. </w:t>
      </w:r>
      <w:r w:rsidR="00796C45">
        <w:rPr>
          <w:b/>
          <w:highlight w:val="white"/>
        </w:rPr>
        <w:t>Cuenta Satélite de Cultura y Economía Creativa de Bogotá:</w:t>
      </w:r>
    </w:p>
    <w:p w:rsidR="00796C45" w:rsidRDefault="00796C45" w:rsidP="00796C45">
      <w:pPr>
        <w:ind w:left="720"/>
        <w:rPr>
          <w:b/>
          <w:shd w:val="clear" w:color="auto" w:fill="FF9900"/>
        </w:rPr>
      </w:pPr>
    </w:p>
    <w:p w:rsidR="00796C45" w:rsidRDefault="00796C45" w:rsidP="00B74860">
      <w:pPr>
        <w:numPr>
          <w:ilvl w:val="0"/>
          <w:numId w:val="44"/>
        </w:numPr>
        <w:suppressAutoHyphens/>
        <w:spacing w:after="0" w:line="240" w:lineRule="auto"/>
        <w:rPr>
          <w:highlight w:val="white"/>
        </w:rPr>
      </w:pPr>
      <w:r>
        <w:rPr>
          <w:highlight w:val="white"/>
        </w:rPr>
        <w:lastRenderedPageBreak/>
        <w:t>Disponer de información oficial para la formulación y seguimiento de políticas públicas, como la Política Pública Distrital de Economía Cultural y Creativa (2019-2038).</w:t>
      </w:r>
    </w:p>
    <w:p w:rsidR="00796C45" w:rsidRDefault="00796C45" w:rsidP="00B74860">
      <w:pPr>
        <w:numPr>
          <w:ilvl w:val="0"/>
          <w:numId w:val="44"/>
        </w:numPr>
        <w:suppressAutoHyphens/>
        <w:spacing w:after="0" w:line="240" w:lineRule="auto"/>
        <w:rPr>
          <w:highlight w:val="white"/>
        </w:rPr>
      </w:pPr>
      <w:r>
        <w:rPr>
          <w:highlight w:val="white"/>
        </w:rPr>
        <w:t>Construir escenarios realistas para el diseño y ejecución de nuevos programas que contemplen el contexto y las dinámicas socioeconómicas de los agentes.</w:t>
      </w:r>
    </w:p>
    <w:p w:rsidR="00796C45" w:rsidRDefault="00796C45" w:rsidP="00B74860">
      <w:pPr>
        <w:numPr>
          <w:ilvl w:val="0"/>
          <w:numId w:val="44"/>
        </w:numPr>
        <w:suppressAutoHyphens/>
        <w:spacing w:after="0" w:line="240" w:lineRule="auto"/>
        <w:rPr>
          <w:highlight w:val="white"/>
        </w:rPr>
      </w:pPr>
      <w:r>
        <w:rPr>
          <w:highlight w:val="white"/>
        </w:rPr>
        <w:t xml:space="preserve">Facilitar la planificación estratégica en las organizaciones, con el objetivo de incrementar la productividad. </w:t>
      </w:r>
    </w:p>
    <w:p w:rsidR="00796C45" w:rsidRDefault="00796C45" w:rsidP="00B74860">
      <w:pPr>
        <w:numPr>
          <w:ilvl w:val="0"/>
          <w:numId w:val="44"/>
        </w:numPr>
        <w:suppressAutoHyphens/>
        <w:spacing w:after="0" w:line="240" w:lineRule="auto"/>
        <w:rPr>
          <w:highlight w:val="white"/>
        </w:rPr>
      </w:pPr>
      <w:r>
        <w:rPr>
          <w:highlight w:val="white"/>
        </w:rPr>
        <w:t>Incluir dentro de la agenda pública la necesidad de implementar mecanismos que potencien las actividades propias del sector.</w:t>
      </w:r>
    </w:p>
    <w:p w:rsidR="00161F3C" w:rsidRDefault="00161F3C" w:rsidP="00161F3C">
      <w:pPr>
        <w:suppressAutoHyphens/>
        <w:spacing w:after="0" w:line="240" w:lineRule="auto"/>
        <w:rPr>
          <w:color w:val="4472C4"/>
          <w:shd w:val="clear" w:color="auto" w:fill="FF9900"/>
        </w:rPr>
      </w:pPr>
    </w:p>
    <w:p w:rsidR="00796C45" w:rsidRDefault="00161F3C" w:rsidP="00161F3C">
      <w:pPr>
        <w:suppressAutoHyphens/>
        <w:spacing w:after="0" w:line="240" w:lineRule="auto"/>
        <w:rPr>
          <w:b/>
          <w:highlight w:val="white"/>
        </w:rPr>
      </w:pPr>
      <w:r>
        <w:rPr>
          <w:b/>
          <w:highlight w:val="white"/>
        </w:rPr>
        <w:t xml:space="preserve">b. </w:t>
      </w:r>
      <w:r w:rsidR="00796C45">
        <w:rPr>
          <w:b/>
          <w:highlight w:val="white"/>
        </w:rPr>
        <w:t>Caracterización de Organizaciones Culturales y Creativas de Bogotá:</w:t>
      </w:r>
    </w:p>
    <w:p w:rsidR="00796C45" w:rsidRDefault="00796C45" w:rsidP="00161F3C">
      <w:pPr>
        <w:spacing w:after="0"/>
        <w:rPr>
          <w:shd w:val="clear" w:color="auto" w:fill="FF9900"/>
        </w:rPr>
      </w:pPr>
    </w:p>
    <w:p w:rsidR="00796C45" w:rsidRDefault="00796C45" w:rsidP="00B74860">
      <w:pPr>
        <w:numPr>
          <w:ilvl w:val="0"/>
          <w:numId w:val="43"/>
        </w:numPr>
        <w:pBdr>
          <w:top w:val="nil"/>
          <w:left w:val="nil"/>
          <w:bottom w:val="nil"/>
          <w:right w:val="nil"/>
          <w:between w:val="nil"/>
        </w:pBdr>
        <w:suppressAutoHyphens/>
        <w:spacing w:after="0" w:line="240" w:lineRule="auto"/>
        <w:rPr>
          <w:highlight w:val="white"/>
        </w:rPr>
      </w:pPr>
      <w:r>
        <w:rPr>
          <w:highlight w:val="white"/>
        </w:rPr>
        <w:t xml:space="preserve">Identificar los principales elementos de la estructura organizacional de las empresas, con el propósito de consolidar información que contribuya al diseño de estrategias interinstitucionales dirigidas a garantizar la sostenibilidad y/o aumentar su productividad, en escenarios diferenciales para el sector. </w:t>
      </w:r>
    </w:p>
    <w:p w:rsidR="00796C45" w:rsidRDefault="00796C45" w:rsidP="00B74860">
      <w:pPr>
        <w:numPr>
          <w:ilvl w:val="0"/>
          <w:numId w:val="43"/>
        </w:numPr>
        <w:pBdr>
          <w:top w:val="nil"/>
          <w:left w:val="nil"/>
          <w:bottom w:val="nil"/>
          <w:right w:val="nil"/>
          <w:between w:val="nil"/>
        </w:pBdr>
        <w:suppressAutoHyphens/>
        <w:spacing w:after="0" w:line="240" w:lineRule="auto"/>
        <w:rPr>
          <w:highlight w:val="white"/>
        </w:rPr>
      </w:pPr>
      <w:r>
        <w:rPr>
          <w:highlight w:val="white"/>
        </w:rPr>
        <w:t>Examinar el perfil de los directivos de las empresas, con el fin de establecer puntos de partida para fortalecer capacidades y habilidades necesarias en su gestión como líderes de las empresas.</w:t>
      </w:r>
    </w:p>
    <w:p w:rsidR="00796C45" w:rsidRDefault="00796C45" w:rsidP="00B74860">
      <w:pPr>
        <w:numPr>
          <w:ilvl w:val="0"/>
          <w:numId w:val="43"/>
        </w:numPr>
        <w:pBdr>
          <w:top w:val="nil"/>
          <w:left w:val="nil"/>
          <w:bottom w:val="nil"/>
          <w:right w:val="nil"/>
          <w:between w:val="nil"/>
        </w:pBdr>
        <w:suppressAutoHyphens/>
        <w:spacing w:after="0" w:line="240" w:lineRule="auto"/>
        <w:rPr>
          <w:highlight w:val="white"/>
        </w:rPr>
      </w:pPr>
      <w:r>
        <w:rPr>
          <w:highlight w:val="white"/>
        </w:rPr>
        <w:t>Conocer los clientes, públicos y audiencias de las empresas, para formular estrategias que dinamicen la circulación de los bienes y servicios, así como el consumo y la apropiación por parte de la ciudadanía.</w:t>
      </w:r>
    </w:p>
    <w:p w:rsidR="00796C45" w:rsidRDefault="00796C45" w:rsidP="00B74860">
      <w:pPr>
        <w:numPr>
          <w:ilvl w:val="0"/>
          <w:numId w:val="43"/>
        </w:numPr>
        <w:pBdr>
          <w:top w:val="nil"/>
          <w:left w:val="nil"/>
          <w:bottom w:val="nil"/>
          <w:right w:val="nil"/>
          <w:between w:val="nil"/>
        </w:pBdr>
        <w:suppressAutoHyphens/>
        <w:spacing w:after="0" w:line="240" w:lineRule="auto"/>
        <w:rPr>
          <w:highlight w:val="white"/>
        </w:rPr>
      </w:pPr>
      <w:r>
        <w:rPr>
          <w:highlight w:val="white"/>
        </w:rPr>
        <w:t xml:space="preserve">Determinar el acceso y uso de la infraestructura privada y pública en actividades culturales por parte de las empresas del sector, con el fin de desarrollar herramientas que fortalezcan los modelos de gestión y la facilitación de los procedimientos de solicitud de la infraestructura pública.  </w:t>
      </w:r>
    </w:p>
    <w:p w:rsidR="00796C45" w:rsidRDefault="00796C45" w:rsidP="00B74860">
      <w:pPr>
        <w:numPr>
          <w:ilvl w:val="0"/>
          <w:numId w:val="43"/>
        </w:numPr>
        <w:pBdr>
          <w:top w:val="nil"/>
          <w:left w:val="nil"/>
          <w:bottom w:val="nil"/>
          <w:right w:val="nil"/>
          <w:between w:val="nil"/>
        </w:pBdr>
        <w:suppressAutoHyphens/>
        <w:spacing w:after="0" w:line="240" w:lineRule="auto"/>
        <w:rPr>
          <w:highlight w:val="white"/>
        </w:rPr>
      </w:pPr>
      <w:r>
        <w:rPr>
          <w:highlight w:val="white"/>
        </w:rPr>
        <w:t>Determinar el estado de protección de la propiedad intelectual de los derechos de autor, con el propósito de potenciar los beneficios que se derivan de su explotación.</w:t>
      </w:r>
    </w:p>
    <w:p w:rsidR="00796C45" w:rsidRDefault="00796C45" w:rsidP="00B74860">
      <w:pPr>
        <w:numPr>
          <w:ilvl w:val="0"/>
          <w:numId w:val="43"/>
        </w:numPr>
        <w:pBdr>
          <w:top w:val="nil"/>
          <w:left w:val="nil"/>
          <w:bottom w:val="nil"/>
          <w:right w:val="nil"/>
          <w:between w:val="nil"/>
        </w:pBdr>
        <w:suppressAutoHyphens/>
        <w:spacing w:after="0" w:line="240" w:lineRule="auto"/>
        <w:rPr>
          <w:highlight w:val="white"/>
        </w:rPr>
      </w:pPr>
      <w:r>
        <w:rPr>
          <w:highlight w:val="white"/>
        </w:rPr>
        <w:t>Comparar las condiciones de las empresas en contexto de pandemia COVID-19 (año 2020) frente a la situación evidenciada en los meses previos a esta (año 2019).</w:t>
      </w:r>
    </w:p>
    <w:p w:rsidR="00161F3C" w:rsidRDefault="00161F3C" w:rsidP="00161F3C">
      <w:pPr>
        <w:widowControl w:val="0"/>
        <w:suppressAutoHyphens/>
        <w:spacing w:after="0" w:line="240" w:lineRule="auto"/>
        <w:jc w:val="left"/>
        <w:rPr>
          <w:highlight w:val="white"/>
        </w:rPr>
      </w:pPr>
    </w:p>
    <w:p w:rsidR="00796C45" w:rsidRDefault="00161F3C" w:rsidP="00161F3C">
      <w:pPr>
        <w:widowControl w:val="0"/>
        <w:suppressAutoHyphens/>
        <w:spacing w:after="0" w:line="240" w:lineRule="auto"/>
        <w:jc w:val="left"/>
        <w:rPr>
          <w:b/>
          <w:highlight w:val="white"/>
        </w:rPr>
      </w:pPr>
      <w:r>
        <w:rPr>
          <w:b/>
        </w:rPr>
        <w:t xml:space="preserve">c. </w:t>
      </w:r>
      <w:r w:rsidR="00796C45">
        <w:rPr>
          <w:b/>
        </w:rPr>
        <w:t>Indicadores Temáticos de Cultura-Agenda 2030</w:t>
      </w:r>
    </w:p>
    <w:p w:rsidR="00796C45" w:rsidRDefault="00796C45" w:rsidP="00161F3C">
      <w:pPr>
        <w:spacing w:after="0"/>
        <w:rPr>
          <w:b/>
        </w:rPr>
      </w:pPr>
    </w:p>
    <w:p w:rsidR="00796C45" w:rsidRDefault="00796C45" w:rsidP="00B74860">
      <w:pPr>
        <w:numPr>
          <w:ilvl w:val="0"/>
          <w:numId w:val="43"/>
        </w:numPr>
        <w:pBdr>
          <w:top w:val="nil"/>
          <w:left w:val="nil"/>
          <w:bottom w:val="nil"/>
          <w:right w:val="nil"/>
          <w:between w:val="nil"/>
        </w:pBdr>
        <w:suppressAutoHyphens/>
        <w:spacing w:after="0" w:line="240" w:lineRule="auto"/>
        <w:rPr>
          <w:highlight w:val="white"/>
        </w:rPr>
      </w:pPr>
      <w:r>
        <w:t>La participación de Bogotá en la aplicación de este ejercicio posiciona al Distrito Capital como una de las ciudades a la vanguardia en materia de implementación de metodologías que contribuyen al fortalecimiento de las estadísticas culturales.</w:t>
      </w:r>
    </w:p>
    <w:p w:rsidR="00796C45" w:rsidRDefault="00796C45" w:rsidP="00B74860">
      <w:pPr>
        <w:numPr>
          <w:ilvl w:val="0"/>
          <w:numId w:val="43"/>
        </w:numPr>
        <w:pBdr>
          <w:top w:val="nil"/>
          <w:left w:val="nil"/>
          <w:bottom w:val="nil"/>
          <w:right w:val="nil"/>
          <w:between w:val="nil"/>
        </w:pBdr>
        <w:suppressAutoHyphens/>
        <w:spacing w:after="0" w:line="240" w:lineRule="auto"/>
        <w:rPr>
          <w:highlight w:val="white"/>
        </w:rPr>
      </w:pPr>
      <w:r>
        <w:t xml:space="preserve">La ciudad contará con información complementaria que permitirá conocer el aporte de la cultura en el cumplimiento de los Objetivos de Desarrollo Sostenible (ODS). </w:t>
      </w:r>
    </w:p>
    <w:p w:rsidR="00796C45" w:rsidRDefault="00796C45" w:rsidP="00B74860">
      <w:pPr>
        <w:widowControl w:val="0"/>
        <w:numPr>
          <w:ilvl w:val="0"/>
          <w:numId w:val="43"/>
        </w:numPr>
        <w:suppressAutoHyphens/>
        <w:spacing w:after="0" w:line="240" w:lineRule="auto"/>
      </w:pPr>
      <w:r>
        <w:t>Los resultados de este ejercicio podrán ser utilizados como insumos en la formulación de lineamientos de política pública.</w:t>
      </w:r>
    </w:p>
    <w:p w:rsidR="00161F3C" w:rsidRDefault="00161F3C" w:rsidP="00161F3C">
      <w:pPr>
        <w:suppressAutoHyphens/>
        <w:spacing w:after="0" w:line="240" w:lineRule="auto"/>
        <w:rPr>
          <w:b/>
          <w:color w:val="4472C4"/>
          <w:highlight w:val="white"/>
        </w:rPr>
      </w:pPr>
    </w:p>
    <w:p w:rsidR="00796C45" w:rsidRDefault="00161F3C" w:rsidP="00161F3C">
      <w:pPr>
        <w:suppressAutoHyphens/>
        <w:spacing w:after="0" w:line="240" w:lineRule="auto"/>
        <w:rPr>
          <w:b/>
          <w:highlight w:val="white"/>
        </w:rPr>
      </w:pPr>
      <w:r>
        <w:rPr>
          <w:b/>
          <w:highlight w:val="white"/>
        </w:rPr>
        <w:lastRenderedPageBreak/>
        <w:t xml:space="preserve">d. </w:t>
      </w:r>
      <w:r w:rsidR="00796C45">
        <w:rPr>
          <w:b/>
          <w:highlight w:val="white"/>
        </w:rPr>
        <w:t>Habilitación y Reactivación del sector cultural y creativo</w:t>
      </w:r>
    </w:p>
    <w:p w:rsidR="00796C45" w:rsidRDefault="00796C45" w:rsidP="00161F3C">
      <w:pPr>
        <w:spacing w:after="0"/>
        <w:rPr>
          <w:highlight w:val="white"/>
        </w:rPr>
      </w:pPr>
    </w:p>
    <w:p w:rsidR="00796C45" w:rsidRDefault="00796C45" w:rsidP="00161F3C">
      <w:pPr>
        <w:spacing w:after="0"/>
        <w:ind w:left="360"/>
        <w:rPr>
          <w:color w:val="4472C4"/>
          <w:highlight w:val="white"/>
        </w:rPr>
      </w:pPr>
      <w:r>
        <w:rPr>
          <w:highlight w:val="white"/>
        </w:rPr>
        <w:t xml:space="preserve">Es importante mencionar que el sector cultural y creativo se ha visto gravemente afectado a causa de la crisis económica ocasionada por la pandemia del COVID-19, algunas empresas han tenido prolongados cierres temporales y otras han tenido que cerrar de manera definitiva. Esta situación ha afectado seriamente el empleo del sector cultural debido a suspensiones y cancelaciones de los contratos laborales. </w:t>
      </w:r>
      <w:r>
        <w:rPr>
          <w:color w:val="4472C4"/>
          <w:highlight w:val="white"/>
        </w:rPr>
        <w:t xml:space="preserve"> </w:t>
      </w:r>
    </w:p>
    <w:p w:rsidR="00796C45" w:rsidRDefault="00796C45" w:rsidP="00161F3C">
      <w:pPr>
        <w:spacing w:after="0"/>
        <w:rPr>
          <w:color w:val="4472C4"/>
          <w:highlight w:val="white"/>
        </w:rPr>
      </w:pPr>
    </w:p>
    <w:p w:rsidR="00796C45" w:rsidRDefault="00796C45" w:rsidP="00161F3C">
      <w:pPr>
        <w:spacing w:after="0"/>
        <w:ind w:left="360"/>
        <w:rPr>
          <w:highlight w:val="white"/>
        </w:rPr>
      </w:pPr>
      <w:r>
        <w:rPr>
          <w:highlight w:val="white"/>
        </w:rPr>
        <w:t>Como parte del proceso de reactivación económica, la SCRD ha habilitado un total de 996 empresas, que generan un total de 21.751 empleos directos. Las empresas habilitadas en las localidades de Santafé, Chapinero y la Candelaria generan 5.525, 4.053 y 2.064 empleos respectivamente.</w:t>
      </w:r>
    </w:p>
    <w:p w:rsidR="00796C45" w:rsidRDefault="00796C45" w:rsidP="00796C45">
      <w:pPr>
        <w:ind w:left="360"/>
        <w:rPr>
          <w:color w:val="4472C4"/>
          <w:highlight w:val="white"/>
        </w:rPr>
      </w:pPr>
      <w:r>
        <w:rPr>
          <w:color w:val="4472C4"/>
          <w:highlight w:val="white"/>
        </w:rPr>
        <w:t xml:space="preserve"> </w:t>
      </w:r>
      <w:r w:rsidR="00161F3C">
        <w:rPr>
          <w:noProof/>
          <w:color w:val="4472C4"/>
          <w:lang w:eastAsia="es-CO"/>
        </w:rPr>
        <w:drawing>
          <wp:inline distT="0" distB="0" distL="0" distR="0" wp14:anchorId="198305E5" wp14:editId="5285F4D6">
            <wp:extent cx="5612130" cy="3491216"/>
            <wp:effectExtent l="0" t="0" r="762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12130" cy="3491216"/>
                    </a:xfrm>
                    <a:prstGeom prst="rect">
                      <a:avLst/>
                    </a:prstGeom>
                    <a:noFill/>
                    <a:ln>
                      <a:noFill/>
                    </a:ln>
                  </pic:spPr>
                </pic:pic>
              </a:graphicData>
            </a:graphic>
          </wp:inline>
        </w:drawing>
      </w:r>
    </w:p>
    <w:p w:rsidR="00796C45" w:rsidRDefault="00796C45" w:rsidP="00161F3C">
      <w:pPr>
        <w:spacing w:after="0"/>
        <w:ind w:left="360"/>
        <w:rPr>
          <w:color w:val="4472C4"/>
          <w:highlight w:val="white"/>
        </w:rPr>
      </w:pPr>
    </w:p>
    <w:p w:rsidR="00796C45" w:rsidRDefault="00161F3C" w:rsidP="00161F3C">
      <w:pPr>
        <w:suppressAutoHyphens/>
        <w:spacing w:after="0" w:line="240" w:lineRule="auto"/>
        <w:rPr>
          <w:b/>
          <w:color w:val="222222"/>
          <w:highlight w:val="white"/>
        </w:rPr>
      </w:pPr>
      <w:r>
        <w:rPr>
          <w:b/>
          <w:color w:val="222222"/>
          <w:highlight w:val="white"/>
        </w:rPr>
        <w:t xml:space="preserve">e. </w:t>
      </w:r>
      <w:r w:rsidR="00796C45">
        <w:rPr>
          <w:b/>
          <w:color w:val="222222"/>
          <w:highlight w:val="white"/>
        </w:rPr>
        <w:t>Sector deporte, recreación, actividad física, parques y escenarios:</w:t>
      </w:r>
    </w:p>
    <w:p w:rsidR="00796C45" w:rsidRDefault="00796C45" w:rsidP="00161F3C">
      <w:pPr>
        <w:spacing w:after="0"/>
        <w:rPr>
          <w:b/>
          <w:color w:val="222222"/>
          <w:shd w:val="clear" w:color="auto" w:fill="FF9900"/>
        </w:rPr>
      </w:pPr>
    </w:p>
    <w:p w:rsidR="00796C45" w:rsidRDefault="00796C45" w:rsidP="00B74860">
      <w:pPr>
        <w:numPr>
          <w:ilvl w:val="0"/>
          <w:numId w:val="43"/>
        </w:numPr>
        <w:pBdr>
          <w:top w:val="nil"/>
          <w:left w:val="nil"/>
          <w:bottom w:val="nil"/>
          <w:right w:val="nil"/>
          <w:between w:val="nil"/>
        </w:pBdr>
        <w:suppressAutoHyphens/>
        <w:spacing w:after="0" w:line="240" w:lineRule="auto"/>
        <w:rPr>
          <w:color w:val="222222"/>
          <w:highlight w:val="white"/>
        </w:rPr>
      </w:pPr>
      <w:r>
        <w:rPr>
          <w:color w:val="222222"/>
          <w:highlight w:val="white"/>
        </w:rPr>
        <w:t>Desarrollar el Plan de Acción de la “Política Pública de Deporte, Recreación, Actividad Física, Parques y Escenarios para Bogotá” buscando vincular diferentes actores de orden público y privado para el desarrollo armónico del sector deporte.</w:t>
      </w:r>
    </w:p>
    <w:p w:rsidR="00796C45" w:rsidRDefault="00796C45" w:rsidP="00B74860">
      <w:pPr>
        <w:numPr>
          <w:ilvl w:val="0"/>
          <w:numId w:val="43"/>
        </w:numPr>
        <w:pBdr>
          <w:top w:val="nil"/>
          <w:left w:val="nil"/>
          <w:bottom w:val="nil"/>
          <w:right w:val="nil"/>
          <w:between w:val="nil"/>
        </w:pBdr>
        <w:suppressAutoHyphens/>
        <w:spacing w:after="0" w:line="240" w:lineRule="auto"/>
        <w:rPr>
          <w:color w:val="222222"/>
          <w:highlight w:val="white"/>
        </w:rPr>
      </w:pPr>
      <w:r>
        <w:rPr>
          <w:color w:val="222222"/>
          <w:highlight w:val="white"/>
        </w:rPr>
        <w:t>Promover la participación ciudadana en las diferentes actividades académicas y promocionales de las acciones de la “Política Pública de Deporte, Recreación, Actividad Física, Parques y Escenarios para Bogotá”</w:t>
      </w:r>
    </w:p>
    <w:p w:rsidR="00796C45" w:rsidRPr="00016390" w:rsidRDefault="00796C45" w:rsidP="00B74860">
      <w:pPr>
        <w:numPr>
          <w:ilvl w:val="0"/>
          <w:numId w:val="43"/>
        </w:numPr>
        <w:pBdr>
          <w:top w:val="nil"/>
          <w:left w:val="nil"/>
          <w:bottom w:val="nil"/>
          <w:right w:val="nil"/>
          <w:between w:val="nil"/>
        </w:pBdr>
        <w:suppressAutoHyphens/>
        <w:spacing w:after="0" w:line="240" w:lineRule="auto"/>
        <w:rPr>
          <w:color w:val="222222"/>
          <w:highlight w:val="white"/>
        </w:rPr>
      </w:pPr>
      <w:r>
        <w:rPr>
          <w:color w:val="222222"/>
          <w:highlight w:val="white"/>
        </w:rPr>
        <w:lastRenderedPageBreak/>
        <w:t>Acompañar a todas las entidades asociadas al sector deporte, recreación, actividad física, parques y escenarios, en la reactivación de escenarios deportivos y actividades deportivas.</w:t>
      </w:r>
    </w:p>
    <w:p w:rsidR="00796C45" w:rsidRDefault="00796C45" w:rsidP="00161F3C">
      <w:pPr>
        <w:pBdr>
          <w:top w:val="nil"/>
          <w:left w:val="nil"/>
          <w:bottom w:val="nil"/>
          <w:right w:val="nil"/>
          <w:between w:val="nil"/>
        </w:pBdr>
        <w:spacing w:after="0"/>
        <w:rPr>
          <w:b/>
          <w:color w:val="4472C4"/>
          <w:shd w:val="clear" w:color="auto" w:fill="FF9900"/>
        </w:rPr>
      </w:pPr>
    </w:p>
    <w:p w:rsidR="00796C45" w:rsidRDefault="00796C45" w:rsidP="00161F3C">
      <w:pPr>
        <w:pStyle w:val="Ttulo4"/>
        <w:spacing w:before="0"/>
      </w:pPr>
      <w:bookmarkStart w:id="303" w:name="_Toc70022487"/>
      <w:r>
        <w:t>4.4 Enfoque Poblacional</w:t>
      </w:r>
      <w:bookmarkEnd w:id="303"/>
      <w:r>
        <w:tab/>
      </w:r>
      <w:r>
        <w:tab/>
      </w:r>
      <w:r>
        <w:tab/>
      </w:r>
      <w:r>
        <w:tab/>
      </w:r>
      <w:r>
        <w:tab/>
      </w:r>
      <w:r>
        <w:tab/>
      </w:r>
      <w:r>
        <w:tab/>
      </w:r>
      <w:r>
        <w:tab/>
      </w:r>
      <w:r>
        <w:tab/>
      </w:r>
    </w:p>
    <w:p w:rsidR="00796C45" w:rsidRDefault="00796C45" w:rsidP="00161F3C">
      <w:pPr>
        <w:spacing w:after="0"/>
        <w:rPr>
          <w:b/>
          <w:u w:val="single"/>
        </w:rPr>
      </w:pPr>
    </w:p>
    <w:p w:rsidR="00796C45" w:rsidRDefault="00796C45" w:rsidP="00161F3C">
      <w:pPr>
        <w:spacing w:after="0"/>
        <w:rPr>
          <w:highlight w:val="white"/>
        </w:rPr>
      </w:pPr>
      <w:r>
        <w:rPr>
          <w:highlight w:val="white"/>
        </w:rPr>
        <w:t>No aplica, ya que la estrategia tiene un enfoque universal en términos poblacionales, etarios, de sectores sociales y sectores sociales emergentes.</w:t>
      </w:r>
    </w:p>
    <w:p w:rsidR="00796C45" w:rsidRDefault="00796C45" w:rsidP="00161F3C">
      <w:pPr>
        <w:spacing w:after="0"/>
        <w:rPr>
          <w:highlight w:val="white"/>
        </w:rPr>
      </w:pPr>
    </w:p>
    <w:p w:rsidR="00796C45" w:rsidRDefault="00796C45" w:rsidP="00161F3C">
      <w:pPr>
        <w:pStyle w:val="Ttulo4"/>
        <w:spacing w:before="0"/>
      </w:pPr>
      <w:bookmarkStart w:id="304" w:name="_Toc70022488"/>
      <w:r>
        <w:t>4.5 Enfoque territorial</w:t>
      </w:r>
      <w:bookmarkEnd w:id="304"/>
      <w:r>
        <w:tab/>
      </w:r>
      <w:r>
        <w:tab/>
      </w:r>
      <w:r>
        <w:tab/>
      </w:r>
      <w:r>
        <w:tab/>
      </w:r>
      <w:r>
        <w:tab/>
      </w:r>
      <w:r>
        <w:tab/>
      </w:r>
      <w:r>
        <w:tab/>
      </w:r>
      <w:r>
        <w:tab/>
      </w:r>
      <w:r>
        <w:tab/>
      </w:r>
    </w:p>
    <w:p w:rsidR="00796C45" w:rsidRDefault="00796C45" w:rsidP="00161F3C">
      <w:pPr>
        <w:spacing w:after="0"/>
      </w:pPr>
    </w:p>
    <w:p w:rsidR="00796C45" w:rsidRDefault="00796C45" w:rsidP="00161F3C">
      <w:pPr>
        <w:spacing w:after="0"/>
      </w:pPr>
      <w:r>
        <w:t>No aplica, ya que la estrategia tiene un enfoque a nivel Distrital.</w:t>
      </w:r>
    </w:p>
    <w:p w:rsidR="00796C45" w:rsidRPr="005118F8" w:rsidRDefault="00796C45" w:rsidP="00161F3C">
      <w:pPr>
        <w:spacing w:after="0"/>
      </w:pPr>
      <w:r>
        <w:br w:type="page"/>
      </w:r>
      <w:bookmarkStart w:id="305" w:name="_Hlk52806266"/>
      <w:bookmarkEnd w:id="305"/>
    </w:p>
    <w:p w:rsidR="00796C45" w:rsidRPr="005118F8" w:rsidRDefault="00796C45" w:rsidP="00161F3C">
      <w:pPr>
        <w:pStyle w:val="Ttulo1"/>
      </w:pPr>
      <w:bookmarkStart w:id="306" w:name="_Toc70022489"/>
      <w:r w:rsidRPr="005118F8">
        <w:lastRenderedPageBreak/>
        <w:t>PROYECTO DE INVERSIÓN No. 7886. Reconocimiento y valoración del patrimonio material e inmaterial de Bogotá.</w:t>
      </w:r>
      <w:bookmarkEnd w:id="306"/>
    </w:p>
    <w:p w:rsidR="00161F3C" w:rsidRDefault="00161F3C" w:rsidP="00161F3C">
      <w:pPr>
        <w:spacing w:after="0"/>
        <w:ind w:hanging="2"/>
        <w:rPr>
          <w:rFonts w:cs="Arial"/>
        </w:rPr>
      </w:pPr>
      <w:r>
        <w:rPr>
          <w:rFonts w:cs="Arial"/>
          <w:b/>
        </w:rPr>
        <w:t>PERIODO: PRIMER TRIMESTRE 2021</w:t>
      </w:r>
    </w:p>
    <w:p w:rsidR="00161F3C" w:rsidRDefault="00161F3C" w:rsidP="00161F3C">
      <w:pPr>
        <w:spacing w:after="0"/>
        <w:ind w:hanging="2"/>
        <w:rPr>
          <w:rFonts w:cs="Arial"/>
          <w:b/>
        </w:rPr>
      </w:pPr>
      <w:r>
        <w:rPr>
          <w:rFonts w:cs="Arial"/>
          <w:b/>
        </w:rPr>
        <w:t>Reporte: ENERO A MARZO DE 2021 (ACUMULADO)</w:t>
      </w:r>
    </w:p>
    <w:p w:rsidR="00796C45" w:rsidRPr="00BA74FC" w:rsidRDefault="00796C45" w:rsidP="00161F3C">
      <w:pPr>
        <w:spacing w:after="0"/>
        <w:jc w:val="center"/>
        <w:rPr>
          <w:rFonts w:eastAsia="Arial"/>
          <w:b/>
          <w:bCs/>
          <w:color w:val="000000"/>
        </w:rPr>
      </w:pPr>
    </w:p>
    <w:p w:rsidR="00DA68E5" w:rsidRDefault="00DA68E5" w:rsidP="00B74860">
      <w:pPr>
        <w:pStyle w:val="Ttulo2"/>
        <w:numPr>
          <w:ilvl w:val="0"/>
          <w:numId w:val="69"/>
        </w:numPr>
        <w:spacing w:before="0" w:line="256" w:lineRule="auto"/>
      </w:pPr>
      <w:bookmarkStart w:id="307" w:name="_Toc70022490"/>
      <w:r>
        <w:t>Objetivo general</w:t>
      </w:r>
      <w:bookmarkEnd w:id="307"/>
      <w:r>
        <w:t xml:space="preserve"> </w:t>
      </w:r>
      <w:r>
        <w:tab/>
      </w:r>
      <w:r>
        <w:tab/>
      </w:r>
      <w:r>
        <w:tab/>
      </w:r>
      <w:r>
        <w:tab/>
      </w:r>
      <w:r>
        <w:tab/>
      </w:r>
      <w:r>
        <w:tab/>
      </w:r>
      <w:r>
        <w:tab/>
      </w:r>
      <w:r>
        <w:tab/>
      </w:r>
      <w:r>
        <w:tab/>
      </w:r>
    </w:p>
    <w:p w:rsidR="00796C45" w:rsidRPr="00BA74FC" w:rsidRDefault="00796C45" w:rsidP="00161F3C">
      <w:pPr>
        <w:spacing w:after="0"/>
        <w:ind w:left="720"/>
        <w:rPr>
          <w:rFonts w:eastAsia="Arial"/>
          <w:b/>
          <w:bCs/>
          <w:u w:val="single"/>
        </w:rPr>
      </w:pPr>
    </w:p>
    <w:p w:rsidR="00796C45" w:rsidRDefault="00796C45" w:rsidP="00161F3C">
      <w:pPr>
        <w:spacing w:after="0"/>
        <w:rPr>
          <w:rFonts w:eastAsia="Arial"/>
          <w:bCs/>
        </w:rPr>
      </w:pPr>
      <w:r w:rsidRPr="001E4463">
        <w:rPr>
          <w:rFonts w:eastAsia="Arial"/>
          <w:bCs/>
        </w:rPr>
        <w:t>Fortalecer el conocimiento del patrimonio material e inmaterial de Bogotá por parte de la ciudadanía</w:t>
      </w:r>
      <w:r>
        <w:rPr>
          <w:rFonts w:eastAsia="Arial"/>
          <w:bCs/>
        </w:rPr>
        <w:t>.</w:t>
      </w:r>
    </w:p>
    <w:p w:rsidR="00796C45" w:rsidRPr="00405121" w:rsidRDefault="00796C45" w:rsidP="00161F3C">
      <w:pPr>
        <w:spacing w:after="0"/>
        <w:rPr>
          <w:rFonts w:eastAsia="Arial"/>
          <w:bCs/>
        </w:rPr>
      </w:pPr>
    </w:p>
    <w:p w:rsidR="00DA68E5" w:rsidRDefault="00DA68E5" w:rsidP="00B74860">
      <w:pPr>
        <w:pStyle w:val="Ttulo2"/>
        <w:numPr>
          <w:ilvl w:val="0"/>
          <w:numId w:val="69"/>
        </w:numPr>
        <w:spacing w:before="0" w:line="256" w:lineRule="auto"/>
      </w:pPr>
      <w:bookmarkStart w:id="308" w:name="_Toc70022491"/>
      <w:r>
        <w:t>Logros, apuestas y retos</w:t>
      </w:r>
      <w:bookmarkEnd w:id="308"/>
      <w:r>
        <w:t xml:space="preserve"> </w:t>
      </w:r>
      <w:r>
        <w:tab/>
      </w:r>
      <w:r>
        <w:tab/>
      </w:r>
      <w:r>
        <w:tab/>
      </w:r>
      <w:r>
        <w:tab/>
      </w:r>
      <w:r>
        <w:tab/>
      </w:r>
      <w:r>
        <w:tab/>
      </w:r>
      <w:r>
        <w:tab/>
      </w:r>
    </w:p>
    <w:p w:rsidR="00161F3C" w:rsidRPr="00161F3C" w:rsidRDefault="00161F3C" w:rsidP="00161F3C">
      <w:pPr>
        <w:widowControl w:val="0"/>
        <w:suppressAutoHyphens/>
        <w:spacing w:after="0" w:line="240" w:lineRule="auto"/>
        <w:ind w:left="360"/>
        <w:jc w:val="left"/>
        <w:rPr>
          <w:rFonts w:eastAsia="Arial"/>
          <w:b/>
          <w:bCs/>
          <w:u w:val="single"/>
        </w:rPr>
      </w:pPr>
    </w:p>
    <w:p w:rsidR="00796C45" w:rsidRDefault="00796C45" w:rsidP="00161F3C">
      <w:pPr>
        <w:spacing w:after="0"/>
        <w:rPr>
          <w:rFonts w:eastAsia="Times New Roman"/>
          <w:lang w:eastAsia="es-ES" w:bidi="es-ES"/>
        </w:rPr>
      </w:pPr>
      <w:r>
        <w:rPr>
          <w:rFonts w:eastAsia="Times New Roman"/>
          <w:color w:val="000000"/>
          <w:lang w:eastAsia="es-ES" w:bidi="es-ES"/>
        </w:rPr>
        <w:t>E</w:t>
      </w:r>
      <w:r w:rsidRPr="00BA74FC">
        <w:rPr>
          <w:rFonts w:eastAsia="Times New Roman"/>
          <w:color w:val="000000"/>
          <w:lang w:eastAsia="es-ES" w:bidi="es-ES"/>
        </w:rPr>
        <w:t xml:space="preserve">n el marco del Plan de Desarrollo </w:t>
      </w:r>
      <w:r>
        <w:rPr>
          <w:rFonts w:eastAsia="Times New Roman"/>
          <w:color w:val="000000"/>
          <w:lang w:eastAsia="es-ES" w:bidi="es-ES"/>
        </w:rPr>
        <w:t>“</w:t>
      </w:r>
      <w:r w:rsidRPr="005118F8">
        <w:rPr>
          <w:rFonts w:eastAsia="Times New Roman"/>
          <w:i/>
          <w:iCs/>
          <w:color w:val="000000"/>
          <w:lang w:eastAsia="es-ES" w:bidi="es-ES"/>
        </w:rPr>
        <w:t>Un Nuevo Contrato Social y Ambiental para Bogotá</w:t>
      </w:r>
      <w:r>
        <w:rPr>
          <w:rFonts w:eastAsia="Times New Roman"/>
          <w:color w:val="000000"/>
          <w:lang w:eastAsia="es-ES" w:bidi="es-ES"/>
        </w:rPr>
        <w:t>”, desde la Secretaría de Cultura, Recreación y Deporte se busca f</w:t>
      </w:r>
      <w:r w:rsidRPr="00460CF8">
        <w:rPr>
          <w:rFonts w:eastAsia="Times New Roman"/>
          <w:lang w:eastAsia="es-ES" w:bidi="es-ES"/>
        </w:rPr>
        <w:t>ortalecer el conocimiento del patrimonio material e inmaterial de Bogotá por parte de la ciudadanía.</w:t>
      </w:r>
    </w:p>
    <w:p w:rsidR="00796C45" w:rsidRPr="00460CF8" w:rsidRDefault="00796C45" w:rsidP="00161F3C">
      <w:pPr>
        <w:spacing w:after="0"/>
        <w:rPr>
          <w:rFonts w:eastAsia="Times New Roman"/>
          <w:color w:val="000000"/>
          <w:lang w:eastAsia="es-ES" w:bidi="es-ES"/>
        </w:rPr>
      </w:pPr>
    </w:p>
    <w:p w:rsidR="00796C45" w:rsidRPr="00460CF8" w:rsidRDefault="00796C45" w:rsidP="00161F3C">
      <w:pPr>
        <w:spacing w:after="0"/>
        <w:rPr>
          <w:rFonts w:eastAsia="Times New Roman"/>
          <w:color w:val="000000"/>
          <w:lang w:eastAsia="es-ES" w:bidi="es-ES"/>
        </w:rPr>
      </w:pPr>
      <w:r w:rsidRPr="00460CF8">
        <w:rPr>
          <w:rFonts w:eastAsia="Times New Roman"/>
          <w:color w:val="000000"/>
          <w:lang w:eastAsia="es-ES" w:bidi="es-ES"/>
        </w:rPr>
        <w:t>Para esto, se tienen contempladas las siguientes acciones:</w:t>
      </w:r>
    </w:p>
    <w:p w:rsidR="00796C45" w:rsidRPr="00460CF8" w:rsidRDefault="00796C45" w:rsidP="00B74860">
      <w:pPr>
        <w:numPr>
          <w:ilvl w:val="0"/>
          <w:numId w:val="55"/>
        </w:numPr>
        <w:spacing w:after="0" w:line="240" w:lineRule="auto"/>
        <w:ind w:left="714" w:hanging="357"/>
        <w:rPr>
          <w:rFonts w:eastAsia="Times New Roman"/>
          <w:color w:val="000000"/>
          <w:lang w:eastAsia="es-ES" w:bidi="es-ES"/>
        </w:rPr>
      </w:pPr>
      <w:r w:rsidRPr="00460CF8">
        <w:rPr>
          <w:rFonts w:eastAsia="Times New Roman"/>
          <w:color w:val="000000"/>
          <w:lang w:eastAsia="es-ES" w:bidi="es-ES"/>
        </w:rPr>
        <w:t>Consolidar y actualizar la información del patrimonio cultural de la ciudad.</w:t>
      </w:r>
    </w:p>
    <w:p w:rsidR="00796C45" w:rsidRPr="00460CF8" w:rsidRDefault="00796C45" w:rsidP="00B74860">
      <w:pPr>
        <w:numPr>
          <w:ilvl w:val="0"/>
          <w:numId w:val="55"/>
        </w:numPr>
        <w:spacing w:before="100" w:beforeAutospacing="1" w:after="0" w:line="240" w:lineRule="auto"/>
        <w:ind w:left="714" w:hanging="357"/>
        <w:rPr>
          <w:rFonts w:eastAsia="Times New Roman"/>
          <w:color w:val="000000"/>
          <w:lang w:eastAsia="es-ES" w:bidi="es-ES"/>
        </w:rPr>
      </w:pPr>
      <w:r w:rsidRPr="00460CF8">
        <w:rPr>
          <w:rFonts w:eastAsia="Times New Roman"/>
          <w:color w:val="000000"/>
          <w:lang w:eastAsia="es-ES" w:bidi="es-ES"/>
        </w:rPr>
        <w:t>Fortalecer la divulgación del patrimonio cultural considerando las dinámicas locales y los contextos comunitarios y poblacionales.</w:t>
      </w:r>
    </w:p>
    <w:p w:rsidR="00796C45" w:rsidRDefault="00796C45" w:rsidP="00B74860">
      <w:pPr>
        <w:numPr>
          <w:ilvl w:val="0"/>
          <w:numId w:val="55"/>
        </w:numPr>
        <w:spacing w:before="100" w:beforeAutospacing="1" w:after="0" w:line="240" w:lineRule="auto"/>
        <w:ind w:left="714" w:hanging="357"/>
        <w:rPr>
          <w:rFonts w:eastAsia="Times New Roman"/>
          <w:color w:val="000000"/>
          <w:lang w:eastAsia="es-ES" w:bidi="es-ES"/>
        </w:rPr>
      </w:pPr>
      <w:r w:rsidRPr="00460CF8">
        <w:rPr>
          <w:rFonts w:eastAsia="Times New Roman"/>
          <w:color w:val="000000"/>
          <w:lang w:eastAsia="es-ES" w:bidi="es-ES"/>
        </w:rPr>
        <w:t>Facilitar la aplicación de las normas de Patrimonio Cultural</w:t>
      </w:r>
    </w:p>
    <w:p w:rsidR="00796C45" w:rsidRPr="00460CF8" w:rsidRDefault="00796C45" w:rsidP="00796C45">
      <w:pPr>
        <w:spacing w:before="100" w:beforeAutospacing="1"/>
        <w:rPr>
          <w:rFonts w:eastAsia="Times New Roman"/>
          <w:color w:val="000000"/>
          <w:lang w:eastAsia="es-ES" w:bidi="es-ES"/>
        </w:rPr>
      </w:pPr>
      <w:r>
        <w:rPr>
          <w:rFonts w:eastAsia="Times New Roman"/>
          <w:color w:val="000000"/>
          <w:lang w:eastAsia="es-ES" w:bidi="es-ES"/>
        </w:rPr>
        <w:t>Durante estos primeros meses del Plan de Desarrollo, se han presentado grandes retos en el acercamiento a las comunidades de propietarios, residentes, poseedores, usufructuarios, tenedores, portadores del patrimonio cultural, debido a la pandemia, lo que se constituye en un reto, para que, a lo largo de su ejecución, puedan buscarse los mecanismos más acertados para que las acciones propuestas logren su desarrollo.</w:t>
      </w:r>
    </w:p>
    <w:p w:rsidR="00DA68E5" w:rsidRDefault="00DA68E5" w:rsidP="00B74860">
      <w:pPr>
        <w:pStyle w:val="Ttulo2"/>
        <w:numPr>
          <w:ilvl w:val="0"/>
          <w:numId w:val="69"/>
        </w:numPr>
        <w:spacing w:line="256" w:lineRule="auto"/>
      </w:pPr>
      <w:bookmarkStart w:id="309" w:name="_Toc70022492"/>
      <w:r>
        <w:t>Indicadores de producto</w:t>
      </w:r>
      <w:bookmarkEnd w:id="309"/>
      <w:r>
        <w:tab/>
      </w:r>
      <w:r>
        <w:tab/>
      </w:r>
      <w:r>
        <w:tab/>
      </w:r>
      <w:r>
        <w:tab/>
      </w:r>
      <w:r>
        <w:tab/>
      </w:r>
      <w:r>
        <w:tab/>
      </w:r>
      <w:r>
        <w:tab/>
      </w:r>
      <w:r>
        <w:tab/>
      </w:r>
    </w:p>
    <w:p w:rsidR="00796C45" w:rsidRPr="00BA74FC" w:rsidRDefault="00796C45" w:rsidP="00796C45">
      <w:pPr>
        <w:ind w:left="720"/>
        <w:rPr>
          <w:b/>
          <w:bCs/>
          <w:u w:val="singl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96C45" w:rsidRPr="00B4017A" w:rsidTr="00161F3C">
        <w:trPr>
          <w:trHeight w:val="178"/>
          <w:jc w:val="center"/>
        </w:trPr>
        <w:tc>
          <w:tcPr>
            <w:tcW w:w="4673" w:type="dxa"/>
            <w:shd w:val="clear" w:color="auto" w:fill="DBDBDB"/>
            <w:vAlign w:val="center"/>
            <w:hideMark/>
          </w:tcPr>
          <w:p w:rsidR="00796C45" w:rsidRPr="00B4017A" w:rsidRDefault="00796C45" w:rsidP="00161F3C">
            <w:pPr>
              <w:spacing w:after="0"/>
              <w:jc w:val="center"/>
              <w:rPr>
                <w:rFonts w:eastAsia="Times New Roman"/>
                <w:b/>
                <w:bCs/>
                <w:color w:val="000000"/>
                <w:sz w:val="20"/>
                <w:szCs w:val="20"/>
                <w:lang w:eastAsia="es-CO"/>
              </w:rPr>
            </w:pPr>
            <w:r w:rsidRPr="00B4017A">
              <w:rPr>
                <w:rFonts w:eastAsia="Times New Roman"/>
                <w:b/>
                <w:bCs/>
                <w:color w:val="000000"/>
                <w:sz w:val="20"/>
                <w:szCs w:val="20"/>
                <w:lang w:eastAsia="es-CO"/>
              </w:rPr>
              <w:t>Meta PD - Código y nombre</w:t>
            </w:r>
          </w:p>
        </w:tc>
        <w:tc>
          <w:tcPr>
            <w:tcW w:w="1418" w:type="dxa"/>
            <w:shd w:val="clear" w:color="auto" w:fill="DBDBDB"/>
            <w:vAlign w:val="center"/>
            <w:hideMark/>
          </w:tcPr>
          <w:p w:rsidR="00796C45" w:rsidRPr="00B4017A" w:rsidRDefault="00796C45" w:rsidP="00161F3C">
            <w:pPr>
              <w:spacing w:after="0"/>
              <w:jc w:val="center"/>
              <w:rPr>
                <w:rFonts w:eastAsia="Times New Roman"/>
                <w:b/>
                <w:bCs/>
                <w:color w:val="000000"/>
                <w:sz w:val="20"/>
                <w:szCs w:val="20"/>
                <w:lang w:eastAsia="es-CO"/>
              </w:rPr>
            </w:pPr>
            <w:r w:rsidRPr="00B4017A">
              <w:rPr>
                <w:rFonts w:eastAsia="Times New Roman"/>
                <w:b/>
                <w:bCs/>
                <w:color w:val="000000"/>
                <w:sz w:val="20"/>
                <w:szCs w:val="20"/>
                <w:lang w:eastAsia="es-CO"/>
              </w:rPr>
              <w:t>Vigencia </w:t>
            </w:r>
          </w:p>
        </w:tc>
        <w:tc>
          <w:tcPr>
            <w:tcW w:w="1842" w:type="dxa"/>
            <w:shd w:val="clear" w:color="auto" w:fill="DBDBDB"/>
            <w:noWrap/>
            <w:vAlign w:val="center"/>
            <w:hideMark/>
          </w:tcPr>
          <w:p w:rsidR="00796C45" w:rsidRPr="00B4017A" w:rsidRDefault="00796C45" w:rsidP="00161F3C">
            <w:pPr>
              <w:spacing w:after="0"/>
              <w:jc w:val="center"/>
              <w:rPr>
                <w:rFonts w:eastAsia="Times New Roman"/>
                <w:b/>
                <w:bCs/>
                <w:color w:val="000000"/>
                <w:sz w:val="20"/>
                <w:szCs w:val="20"/>
                <w:lang w:eastAsia="es-CO"/>
              </w:rPr>
            </w:pPr>
            <w:r w:rsidRPr="00B4017A">
              <w:rPr>
                <w:rFonts w:eastAsia="Times New Roman"/>
                <w:b/>
                <w:bCs/>
                <w:color w:val="000000"/>
                <w:sz w:val="20"/>
                <w:szCs w:val="20"/>
                <w:lang w:eastAsia="es-CO"/>
              </w:rPr>
              <w:t>Programado</w:t>
            </w:r>
          </w:p>
        </w:tc>
        <w:tc>
          <w:tcPr>
            <w:tcW w:w="1701" w:type="dxa"/>
            <w:shd w:val="clear" w:color="auto" w:fill="DBDBDB"/>
            <w:vAlign w:val="center"/>
            <w:hideMark/>
          </w:tcPr>
          <w:p w:rsidR="00796C45" w:rsidRPr="00B4017A" w:rsidRDefault="00796C45" w:rsidP="00161F3C">
            <w:pPr>
              <w:spacing w:after="0"/>
              <w:jc w:val="center"/>
              <w:rPr>
                <w:rFonts w:eastAsia="Times New Roman"/>
                <w:b/>
                <w:bCs/>
                <w:color w:val="000000"/>
                <w:sz w:val="20"/>
                <w:szCs w:val="20"/>
                <w:lang w:eastAsia="es-CO"/>
              </w:rPr>
            </w:pPr>
            <w:r w:rsidRPr="00B4017A">
              <w:rPr>
                <w:rFonts w:eastAsia="Times New Roman"/>
                <w:b/>
                <w:bCs/>
                <w:color w:val="000000"/>
                <w:sz w:val="20"/>
                <w:szCs w:val="20"/>
                <w:lang w:eastAsia="es-CO"/>
              </w:rPr>
              <w:t>Ejecutado</w:t>
            </w:r>
          </w:p>
        </w:tc>
      </w:tr>
      <w:tr w:rsidR="00796C45" w:rsidRPr="00B4017A" w:rsidTr="00161F3C">
        <w:trPr>
          <w:trHeight w:val="250"/>
          <w:jc w:val="center"/>
        </w:trPr>
        <w:tc>
          <w:tcPr>
            <w:tcW w:w="4673" w:type="dxa"/>
            <w:vMerge w:val="restart"/>
            <w:shd w:val="clear" w:color="000000" w:fill="FFFFFF"/>
            <w:vAlign w:val="center"/>
          </w:tcPr>
          <w:p w:rsidR="00796C45" w:rsidRPr="00B4017A" w:rsidRDefault="00796C45" w:rsidP="00161F3C">
            <w:pPr>
              <w:spacing w:after="0"/>
              <w:rPr>
                <w:rFonts w:eastAsia="Times New Roman"/>
                <w:color w:val="000000"/>
                <w:sz w:val="20"/>
                <w:szCs w:val="20"/>
                <w:lang w:eastAsia="es-CO"/>
              </w:rPr>
            </w:pPr>
            <w:r w:rsidRPr="00B4017A">
              <w:rPr>
                <w:rFonts w:eastAsia="Times New Roman"/>
                <w:color w:val="000000"/>
                <w:sz w:val="20"/>
                <w:szCs w:val="20"/>
                <w:lang w:eastAsia="es-CO"/>
              </w:rPr>
              <w:t>154. (S) Implementar una (1) estrategia que permita reconocer y difundir manifestaciones de patrimonio cultural material e inmaterial, para generar conocimiento en la ciudadanía.</w:t>
            </w:r>
          </w:p>
        </w:tc>
        <w:tc>
          <w:tcPr>
            <w:tcW w:w="1418" w:type="dxa"/>
            <w:shd w:val="clear" w:color="000000" w:fill="FFFFFF"/>
            <w:vAlign w:val="center"/>
            <w:hideMark/>
          </w:tcPr>
          <w:p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2020</w:t>
            </w:r>
          </w:p>
        </w:tc>
        <w:tc>
          <w:tcPr>
            <w:tcW w:w="1842" w:type="dxa"/>
            <w:shd w:val="clear" w:color="000000" w:fill="FFFFFF"/>
            <w:noWrap/>
            <w:vAlign w:val="center"/>
          </w:tcPr>
          <w:p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0</w:t>
            </w:r>
          </w:p>
        </w:tc>
        <w:tc>
          <w:tcPr>
            <w:tcW w:w="1701" w:type="dxa"/>
            <w:shd w:val="clear" w:color="FFFFCC" w:fill="FFFFFF"/>
            <w:vAlign w:val="center"/>
          </w:tcPr>
          <w:p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0</w:t>
            </w:r>
          </w:p>
        </w:tc>
      </w:tr>
      <w:tr w:rsidR="00796C45" w:rsidRPr="00B4017A" w:rsidTr="00161F3C">
        <w:trPr>
          <w:trHeight w:val="250"/>
          <w:jc w:val="center"/>
        </w:trPr>
        <w:tc>
          <w:tcPr>
            <w:tcW w:w="4673" w:type="dxa"/>
            <w:vMerge/>
            <w:vAlign w:val="center"/>
            <w:hideMark/>
          </w:tcPr>
          <w:p w:rsidR="00796C45" w:rsidRPr="00B4017A" w:rsidRDefault="00796C45" w:rsidP="00161F3C">
            <w:pPr>
              <w:spacing w:after="0"/>
              <w:rPr>
                <w:rFonts w:eastAsia="Times New Roman"/>
                <w:color w:val="000000"/>
                <w:sz w:val="20"/>
                <w:szCs w:val="20"/>
                <w:lang w:eastAsia="es-CO"/>
              </w:rPr>
            </w:pPr>
          </w:p>
        </w:tc>
        <w:tc>
          <w:tcPr>
            <w:tcW w:w="1418" w:type="dxa"/>
            <w:shd w:val="clear" w:color="000000" w:fill="FFFFFF"/>
            <w:vAlign w:val="center"/>
            <w:hideMark/>
          </w:tcPr>
          <w:p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2021</w:t>
            </w:r>
          </w:p>
        </w:tc>
        <w:tc>
          <w:tcPr>
            <w:tcW w:w="1842" w:type="dxa"/>
            <w:shd w:val="clear" w:color="000000" w:fill="FFFFFF"/>
            <w:noWrap/>
          </w:tcPr>
          <w:p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0,3</w:t>
            </w:r>
          </w:p>
        </w:tc>
        <w:tc>
          <w:tcPr>
            <w:tcW w:w="1701" w:type="dxa"/>
            <w:shd w:val="clear" w:color="FFFFCC" w:fill="FFFFFF"/>
            <w:vAlign w:val="center"/>
          </w:tcPr>
          <w:p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0,04</w:t>
            </w:r>
          </w:p>
        </w:tc>
      </w:tr>
      <w:tr w:rsidR="00796C45" w:rsidRPr="00B4017A" w:rsidTr="00161F3C">
        <w:trPr>
          <w:trHeight w:val="250"/>
          <w:jc w:val="center"/>
        </w:trPr>
        <w:tc>
          <w:tcPr>
            <w:tcW w:w="4673" w:type="dxa"/>
            <w:vMerge/>
            <w:vAlign w:val="center"/>
            <w:hideMark/>
          </w:tcPr>
          <w:p w:rsidR="00796C45" w:rsidRPr="00B4017A" w:rsidRDefault="00796C45" w:rsidP="00161F3C">
            <w:pPr>
              <w:spacing w:after="0"/>
              <w:rPr>
                <w:rFonts w:eastAsia="Times New Roman"/>
                <w:color w:val="000000"/>
                <w:sz w:val="20"/>
                <w:szCs w:val="20"/>
                <w:lang w:eastAsia="es-CO"/>
              </w:rPr>
            </w:pPr>
          </w:p>
        </w:tc>
        <w:tc>
          <w:tcPr>
            <w:tcW w:w="1418" w:type="dxa"/>
            <w:shd w:val="clear" w:color="000000" w:fill="FFFFFF"/>
            <w:vAlign w:val="center"/>
            <w:hideMark/>
          </w:tcPr>
          <w:p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2022</w:t>
            </w:r>
          </w:p>
        </w:tc>
        <w:tc>
          <w:tcPr>
            <w:tcW w:w="1842" w:type="dxa"/>
            <w:shd w:val="clear" w:color="000000" w:fill="FFFFFF"/>
            <w:noWrap/>
          </w:tcPr>
          <w:p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0,3</w:t>
            </w:r>
          </w:p>
        </w:tc>
        <w:tc>
          <w:tcPr>
            <w:tcW w:w="1701" w:type="dxa"/>
            <w:shd w:val="clear" w:color="FFFFCC" w:fill="FFFFFF"/>
            <w:vAlign w:val="center"/>
          </w:tcPr>
          <w:p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w:t>
            </w:r>
          </w:p>
        </w:tc>
      </w:tr>
      <w:tr w:rsidR="00796C45" w:rsidRPr="00B4017A" w:rsidTr="00161F3C">
        <w:trPr>
          <w:trHeight w:val="250"/>
          <w:jc w:val="center"/>
        </w:trPr>
        <w:tc>
          <w:tcPr>
            <w:tcW w:w="4673" w:type="dxa"/>
            <w:vMerge/>
            <w:vAlign w:val="center"/>
            <w:hideMark/>
          </w:tcPr>
          <w:p w:rsidR="00796C45" w:rsidRPr="00B4017A" w:rsidRDefault="00796C45" w:rsidP="00161F3C">
            <w:pPr>
              <w:spacing w:after="0"/>
              <w:rPr>
                <w:rFonts w:eastAsia="Times New Roman"/>
                <w:color w:val="000000"/>
                <w:sz w:val="20"/>
                <w:szCs w:val="20"/>
                <w:lang w:eastAsia="es-CO"/>
              </w:rPr>
            </w:pPr>
          </w:p>
        </w:tc>
        <w:tc>
          <w:tcPr>
            <w:tcW w:w="1418" w:type="dxa"/>
            <w:shd w:val="clear" w:color="000000" w:fill="FFFFFF"/>
            <w:vAlign w:val="center"/>
            <w:hideMark/>
          </w:tcPr>
          <w:p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2023</w:t>
            </w:r>
          </w:p>
        </w:tc>
        <w:tc>
          <w:tcPr>
            <w:tcW w:w="1842" w:type="dxa"/>
            <w:shd w:val="clear" w:color="FFFFCC" w:fill="FFFFFF"/>
          </w:tcPr>
          <w:p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0,3</w:t>
            </w:r>
          </w:p>
        </w:tc>
        <w:tc>
          <w:tcPr>
            <w:tcW w:w="1701" w:type="dxa"/>
            <w:shd w:val="clear" w:color="000000" w:fill="FFFFFF"/>
            <w:vAlign w:val="center"/>
          </w:tcPr>
          <w:p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w:t>
            </w:r>
          </w:p>
        </w:tc>
      </w:tr>
      <w:tr w:rsidR="00796C45" w:rsidRPr="00B4017A" w:rsidTr="00161F3C">
        <w:trPr>
          <w:trHeight w:val="250"/>
          <w:jc w:val="center"/>
        </w:trPr>
        <w:tc>
          <w:tcPr>
            <w:tcW w:w="4673" w:type="dxa"/>
            <w:vMerge/>
            <w:vAlign w:val="center"/>
            <w:hideMark/>
          </w:tcPr>
          <w:p w:rsidR="00796C45" w:rsidRPr="00B4017A" w:rsidRDefault="00796C45" w:rsidP="00161F3C">
            <w:pPr>
              <w:spacing w:after="0"/>
              <w:rPr>
                <w:rFonts w:eastAsia="Times New Roman"/>
                <w:color w:val="000000"/>
                <w:sz w:val="20"/>
                <w:szCs w:val="20"/>
                <w:lang w:eastAsia="es-CO"/>
              </w:rPr>
            </w:pPr>
          </w:p>
        </w:tc>
        <w:tc>
          <w:tcPr>
            <w:tcW w:w="1418" w:type="dxa"/>
            <w:shd w:val="clear" w:color="000000" w:fill="FFFFFF"/>
            <w:vAlign w:val="center"/>
            <w:hideMark/>
          </w:tcPr>
          <w:p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2024</w:t>
            </w:r>
          </w:p>
        </w:tc>
        <w:tc>
          <w:tcPr>
            <w:tcW w:w="1842" w:type="dxa"/>
            <w:shd w:val="clear" w:color="FFFFCC" w:fill="FFFFFF"/>
          </w:tcPr>
          <w:p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0,1</w:t>
            </w:r>
          </w:p>
        </w:tc>
        <w:tc>
          <w:tcPr>
            <w:tcW w:w="1701" w:type="dxa"/>
            <w:shd w:val="clear" w:color="000000" w:fill="FFFFFF"/>
            <w:vAlign w:val="center"/>
          </w:tcPr>
          <w:p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w:t>
            </w:r>
          </w:p>
        </w:tc>
      </w:tr>
    </w:tbl>
    <w:p w:rsidR="00796C45" w:rsidRPr="00161F3C" w:rsidRDefault="00796C45" w:rsidP="00796C45">
      <w:pPr>
        <w:rPr>
          <w:bCs/>
          <w:sz w:val="16"/>
        </w:rPr>
      </w:pPr>
      <w:r w:rsidRPr="00161F3C">
        <w:rPr>
          <w:b/>
          <w:bCs/>
          <w:sz w:val="16"/>
          <w:u w:val="single"/>
        </w:rPr>
        <w:t>Tipologías</w:t>
      </w:r>
      <w:r w:rsidRPr="00161F3C">
        <w:rPr>
          <w:bCs/>
          <w:sz w:val="16"/>
        </w:rPr>
        <w:t>: (S) Suma (K) Constante (C) Creciente (D) Decreciente</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645"/>
        <w:gridCol w:w="448"/>
        <w:gridCol w:w="547"/>
        <w:gridCol w:w="547"/>
        <w:gridCol w:w="547"/>
        <w:gridCol w:w="547"/>
        <w:gridCol w:w="598"/>
      </w:tblGrid>
      <w:tr w:rsidR="00796C45" w:rsidRPr="00161F3C" w:rsidTr="00796C45">
        <w:trPr>
          <w:jc w:val="center"/>
        </w:trPr>
        <w:tc>
          <w:tcPr>
            <w:tcW w:w="4060" w:type="dxa"/>
            <w:vMerge w:val="restart"/>
            <w:shd w:val="clear" w:color="auto" w:fill="DBDBDB"/>
            <w:vAlign w:val="center"/>
          </w:tcPr>
          <w:p w:rsidR="00796C45" w:rsidRPr="00161F3C" w:rsidRDefault="00796C45" w:rsidP="00161F3C">
            <w:pPr>
              <w:spacing w:after="0"/>
              <w:jc w:val="center"/>
              <w:rPr>
                <w:b/>
                <w:bCs/>
                <w:sz w:val="18"/>
                <w:szCs w:val="20"/>
              </w:rPr>
            </w:pPr>
            <w:r w:rsidRPr="00161F3C">
              <w:rPr>
                <w:b/>
                <w:bCs/>
                <w:sz w:val="18"/>
                <w:szCs w:val="20"/>
              </w:rPr>
              <w:t>Metas Proyecto de Inversión Asociadas</w:t>
            </w:r>
          </w:p>
        </w:tc>
        <w:tc>
          <w:tcPr>
            <w:tcW w:w="1092" w:type="dxa"/>
            <w:gridSpan w:val="2"/>
            <w:shd w:val="clear" w:color="auto" w:fill="DBDBDB"/>
            <w:vAlign w:val="center"/>
          </w:tcPr>
          <w:p w:rsidR="00796C45" w:rsidRPr="00161F3C" w:rsidRDefault="00796C45" w:rsidP="00161F3C">
            <w:pPr>
              <w:spacing w:after="0"/>
              <w:jc w:val="center"/>
              <w:rPr>
                <w:b/>
                <w:bCs/>
                <w:sz w:val="18"/>
                <w:szCs w:val="20"/>
              </w:rPr>
            </w:pPr>
            <w:r w:rsidRPr="00161F3C">
              <w:rPr>
                <w:b/>
                <w:bCs/>
                <w:sz w:val="18"/>
                <w:szCs w:val="20"/>
              </w:rPr>
              <w:t>2020</w:t>
            </w:r>
          </w:p>
        </w:tc>
        <w:tc>
          <w:tcPr>
            <w:tcW w:w="1191" w:type="dxa"/>
            <w:gridSpan w:val="2"/>
            <w:shd w:val="clear" w:color="auto" w:fill="DBDBDB"/>
            <w:vAlign w:val="center"/>
          </w:tcPr>
          <w:p w:rsidR="00796C45" w:rsidRPr="00161F3C" w:rsidRDefault="00796C45" w:rsidP="00161F3C">
            <w:pPr>
              <w:spacing w:after="0"/>
              <w:jc w:val="center"/>
              <w:rPr>
                <w:b/>
                <w:bCs/>
                <w:sz w:val="18"/>
                <w:szCs w:val="20"/>
              </w:rPr>
            </w:pPr>
            <w:r w:rsidRPr="00161F3C">
              <w:rPr>
                <w:b/>
                <w:bCs/>
                <w:sz w:val="18"/>
                <w:szCs w:val="20"/>
              </w:rPr>
              <w:t>2021</w:t>
            </w:r>
          </w:p>
        </w:tc>
        <w:tc>
          <w:tcPr>
            <w:tcW w:w="995" w:type="dxa"/>
            <w:gridSpan w:val="2"/>
            <w:shd w:val="clear" w:color="auto" w:fill="DBDBDB"/>
            <w:vAlign w:val="center"/>
          </w:tcPr>
          <w:p w:rsidR="00796C45" w:rsidRPr="00161F3C" w:rsidRDefault="00796C45" w:rsidP="00161F3C">
            <w:pPr>
              <w:spacing w:after="0"/>
              <w:jc w:val="center"/>
              <w:rPr>
                <w:b/>
                <w:bCs/>
                <w:sz w:val="18"/>
                <w:szCs w:val="20"/>
              </w:rPr>
            </w:pPr>
            <w:r w:rsidRPr="00161F3C">
              <w:rPr>
                <w:b/>
                <w:bCs/>
                <w:sz w:val="18"/>
                <w:szCs w:val="20"/>
              </w:rPr>
              <w:t>2022</w:t>
            </w:r>
          </w:p>
        </w:tc>
        <w:tc>
          <w:tcPr>
            <w:tcW w:w="1094" w:type="dxa"/>
            <w:gridSpan w:val="2"/>
            <w:shd w:val="clear" w:color="auto" w:fill="DBDBDB"/>
            <w:vAlign w:val="center"/>
          </w:tcPr>
          <w:p w:rsidR="00796C45" w:rsidRPr="00161F3C" w:rsidRDefault="00796C45" w:rsidP="00161F3C">
            <w:pPr>
              <w:spacing w:after="0"/>
              <w:jc w:val="center"/>
              <w:rPr>
                <w:b/>
                <w:bCs/>
                <w:sz w:val="18"/>
                <w:szCs w:val="20"/>
              </w:rPr>
            </w:pPr>
            <w:r w:rsidRPr="00161F3C">
              <w:rPr>
                <w:b/>
                <w:bCs/>
                <w:sz w:val="18"/>
                <w:szCs w:val="20"/>
              </w:rPr>
              <w:t>2023</w:t>
            </w:r>
          </w:p>
        </w:tc>
        <w:tc>
          <w:tcPr>
            <w:tcW w:w="1145" w:type="dxa"/>
            <w:gridSpan w:val="2"/>
            <w:shd w:val="clear" w:color="auto" w:fill="DBDBDB"/>
            <w:vAlign w:val="center"/>
          </w:tcPr>
          <w:p w:rsidR="00796C45" w:rsidRPr="00161F3C" w:rsidRDefault="00796C45" w:rsidP="00161F3C">
            <w:pPr>
              <w:spacing w:after="0"/>
              <w:jc w:val="center"/>
              <w:rPr>
                <w:b/>
                <w:bCs/>
                <w:sz w:val="18"/>
                <w:szCs w:val="20"/>
              </w:rPr>
            </w:pPr>
            <w:r w:rsidRPr="00161F3C">
              <w:rPr>
                <w:b/>
                <w:bCs/>
                <w:sz w:val="18"/>
                <w:szCs w:val="20"/>
              </w:rPr>
              <w:t>2024</w:t>
            </w:r>
          </w:p>
        </w:tc>
      </w:tr>
      <w:tr w:rsidR="00796C45" w:rsidRPr="00161F3C" w:rsidTr="00796C45">
        <w:trPr>
          <w:jc w:val="center"/>
        </w:trPr>
        <w:tc>
          <w:tcPr>
            <w:tcW w:w="4060" w:type="dxa"/>
            <w:vMerge/>
            <w:shd w:val="clear" w:color="auto" w:fill="DBDBDB"/>
            <w:vAlign w:val="center"/>
          </w:tcPr>
          <w:p w:rsidR="00796C45" w:rsidRPr="00161F3C" w:rsidRDefault="00796C45" w:rsidP="00161F3C">
            <w:pPr>
              <w:spacing w:after="0"/>
              <w:rPr>
                <w:b/>
                <w:bCs/>
                <w:sz w:val="18"/>
                <w:szCs w:val="20"/>
              </w:rPr>
            </w:pPr>
          </w:p>
        </w:tc>
        <w:tc>
          <w:tcPr>
            <w:tcW w:w="546" w:type="dxa"/>
            <w:shd w:val="clear" w:color="auto" w:fill="DBDBDB"/>
            <w:vAlign w:val="center"/>
          </w:tcPr>
          <w:p w:rsidR="00796C45" w:rsidRPr="00161F3C" w:rsidRDefault="00796C45" w:rsidP="00161F3C">
            <w:pPr>
              <w:spacing w:after="0"/>
              <w:jc w:val="center"/>
              <w:rPr>
                <w:b/>
                <w:bCs/>
                <w:sz w:val="18"/>
                <w:szCs w:val="20"/>
              </w:rPr>
            </w:pPr>
            <w:r w:rsidRPr="00161F3C">
              <w:rPr>
                <w:b/>
                <w:bCs/>
                <w:sz w:val="18"/>
                <w:szCs w:val="20"/>
              </w:rPr>
              <w:t>P</w:t>
            </w:r>
          </w:p>
        </w:tc>
        <w:tc>
          <w:tcPr>
            <w:tcW w:w="546" w:type="dxa"/>
            <w:shd w:val="clear" w:color="auto" w:fill="DBDBDB"/>
            <w:vAlign w:val="center"/>
          </w:tcPr>
          <w:p w:rsidR="00796C45" w:rsidRPr="00161F3C" w:rsidRDefault="00796C45" w:rsidP="00161F3C">
            <w:pPr>
              <w:spacing w:after="0"/>
              <w:jc w:val="center"/>
              <w:rPr>
                <w:b/>
                <w:bCs/>
                <w:sz w:val="18"/>
                <w:szCs w:val="20"/>
              </w:rPr>
            </w:pPr>
            <w:r w:rsidRPr="00161F3C">
              <w:rPr>
                <w:b/>
                <w:bCs/>
                <w:sz w:val="18"/>
                <w:szCs w:val="20"/>
              </w:rPr>
              <w:t>E</w:t>
            </w:r>
          </w:p>
        </w:tc>
        <w:tc>
          <w:tcPr>
            <w:tcW w:w="546" w:type="dxa"/>
            <w:shd w:val="clear" w:color="auto" w:fill="DBDBDB"/>
            <w:vAlign w:val="center"/>
          </w:tcPr>
          <w:p w:rsidR="00796C45" w:rsidRPr="00161F3C" w:rsidRDefault="00796C45" w:rsidP="00161F3C">
            <w:pPr>
              <w:spacing w:after="0"/>
              <w:jc w:val="center"/>
              <w:rPr>
                <w:b/>
                <w:bCs/>
                <w:sz w:val="18"/>
                <w:szCs w:val="20"/>
              </w:rPr>
            </w:pPr>
            <w:r w:rsidRPr="00161F3C">
              <w:rPr>
                <w:b/>
                <w:bCs/>
                <w:sz w:val="18"/>
                <w:szCs w:val="20"/>
              </w:rPr>
              <w:t>P</w:t>
            </w:r>
          </w:p>
        </w:tc>
        <w:tc>
          <w:tcPr>
            <w:tcW w:w="645" w:type="dxa"/>
            <w:shd w:val="clear" w:color="auto" w:fill="DBDBDB"/>
            <w:vAlign w:val="center"/>
          </w:tcPr>
          <w:p w:rsidR="00796C45" w:rsidRPr="00161F3C" w:rsidRDefault="00796C45" w:rsidP="00161F3C">
            <w:pPr>
              <w:spacing w:after="0"/>
              <w:jc w:val="center"/>
              <w:rPr>
                <w:b/>
                <w:bCs/>
                <w:sz w:val="18"/>
                <w:szCs w:val="20"/>
              </w:rPr>
            </w:pPr>
            <w:r w:rsidRPr="00161F3C">
              <w:rPr>
                <w:b/>
                <w:bCs/>
                <w:sz w:val="18"/>
                <w:szCs w:val="20"/>
              </w:rPr>
              <w:t>E</w:t>
            </w:r>
          </w:p>
        </w:tc>
        <w:tc>
          <w:tcPr>
            <w:tcW w:w="448" w:type="dxa"/>
            <w:shd w:val="clear" w:color="auto" w:fill="DBDBDB"/>
            <w:vAlign w:val="center"/>
          </w:tcPr>
          <w:p w:rsidR="00796C45" w:rsidRPr="00161F3C" w:rsidRDefault="00796C45" w:rsidP="00161F3C">
            <w:pPr>
              <w:spacing w:after="0"/>
              <w:jc w:val="center"/>
              <w:rPr>
                <w:b/>
                <w:bCs/>
                <w:sz w:val="18"/>
                <w:szCs w:val="20"/>
              </w:rPr>
            </w:pPr>
            <w:r w:rsidRPr="00161F3C">
              <w:rPr>
                <w:b/>
                <w:bCs/>
                <w:sz w:val="18"/>
                <w:szCs w:val="20"/>
              </w:rPr>
              <w:t>P</w:t>
            </w:r>
          </w:p>
        </w:tc>
        <w:tc>
          <w:tcPr>
            <w:tcW w:w="547" w:type="dxa"/>
            <w:shd w:val="clear" w:color="auto" w:fill="DBDBDB"/>
            <w:vAlign w:val="center"/>
          </w:tcPr>
          <w:p w:rsidR="00796C45" w:rsidRPr="00161F3C" w:rsidRDefault="00796C45" w:rsidP="00161F3C">
            <w:pPr>
              <w:spacing w:after="0"/>
              <w:jc w:val="center"/>
              <w:rPr>
                <w:b/>
                <w:bCs/>
                <w:sz w:val="18"/>
                <w:szCs w:val="20"/>
              </w:rPr>
            </w:pPr>
            <w:r w:rsidRPr="00161F3C">
              <w:rPr>
                <w:b/>
                <w:bCs/>
                <w:sz w:val="18"/>
                <w:szCs w:val="20"/>
              </w:rPr>
              <w:t>E</w:t>
            </w:r>
          </w:p>
        </w:tc>
        <w:tc>
          <w:tcPr>
            <w:tcW w:w="547" w:type="dxa"/>
            <w:shd w:val="clear" w:color="auto" w:fill="DBDBDB"/>
            <w:vAlign w:val="center"/>
          </w:tcPr>
          <w:p w:rsidR="00796C45" w:rsidRPr="00161F3C" w:rsidRDefault="00796C45" w:rsidP="00161F3C">
            <w:pPr>
              <w:spacing w:after="0"/>
              <w:jc w:val="center"/>
              <w:rPr>
                <w:b/>
                <w:bCs/>
                <w:sz w:val="18"/>
                <w:szCs w:val="20"/>
              </w:rPr>
            </w:pPr>
            <w:r w:rsidRPr="00161F3C">
              <w:rPr>
                <w:b/>
                <w:bCs/>
                <w:sz w:val="18"/>
                <w:szCs w:val="20"/>
              </w:rPr>
              <w:t>P</w:t>
            </w:r>
          </w:p>
        </w:tc>
        <w:tc>
          <w:tcPr>
            <w:tcW w:w="547" w:type="dxa"/>
            <w:shd w:val="clear" w:color="auto" w:fill="DBDBDB"/>
            <w:vAlign w:val="center"/>
          </w:tcPr>
          <w:p w:rsidR="00796C45" w:rsidRPr="00161F3C" w:rsidRDefault="00796C45" w:rsidP="00161F3C">
            <w:pPr>
              <w:spacing w:after="0"/>
              <w:jc w:val="center"/>
              <w:rPr>
                <w:b/>
                <w:bCs/>
                <w:sz w:val="18"/>
                <w:szCs w:val="20"/>
              </w:rPr>
            </w:pPr>
            <w:r w:rsidRPr="00161F3C">
              <w:rPr>
                <w:b/>
                <w:bCs/>
                <w:sz w:val="18"/>
                <w:szCs w:val="20"/>
              </w:rPr>
              <w:t>E</w:t>
            </w:r>
          </w:p>
        </w:tc>
        <w:tc>
          <w:tcPr>
            <w:tcW w:w="547" w:type="dxa"/>
            <w:shd w:val="clear" w:color="auto" w:fill="DBDBDB"/>
            <w:vAlign w:val="center"/>
          </w:tcPr>
          <w:p w:rsidR="00796C45" w:rsidRPr="00161F3C" w:rsidRDefault="00796C45" w:rsidP="00161F3C">
            <w:pPr>
              <w:spacing w:after="0"/>
              <w:jc w:val="center"/>
              <w:rPr>
                <w:b/>
                <w:bCs/>
                <w:sz w:val="18"/>
                <w:szCs w:val="20"/>
              </w:rPr>
            </w:pPr>
            <w:r w:rsidRPr="00161F3C">
              <w:rPr>
                <w:b/>
                <w:bCs/>
                <w:sz w:val="18"/>
                <w:szCs w:val="20"/>
              </w:rPr>
              <w:t>P</w:t>
            </w:r>
          </w:p>
        </w:tc>
        <w:tc>
          <w:tcPr>
            <w:tcW w:w="598" w:type="dxa"/>
            <w:shd w:val="clear" w:color="auto" w:fill="DBDBDB"/>
            <w:vAlign w:val="center"/>
          </w:tcPr>
          <w:p w:rsidR="00796C45" w:rsidRPr="00161F3C" w:rsidRDefault="00796C45" w:rsidP="00161F3C">
            <w:pPr>
              <w:spacing w:after="0"/>
              <w:jc w:val="center"/>
              <w:rPr>
                <w:b/>
                <w:bCs/>
                <w:sz w:val="18"/>
                <w:szCs w:val="20"/>
              </w:rPr>
            </w:pPr>
            <w:r w:rsidRPr="00161F3C">
              <w:rPr>
                <w:b/>
                <w:bCs/>
                <w:sz w:val="18"/>
                <w:szCs w:val="20"/>
              </w:rPr>
              <w:t>E</w:t>
            </w:r>
          </w:p>
        </w:tc>
      </w:tr>
      <w:tr w:rsidR="00796C45" w:rsidRPr="00161F3C" w:rsidTr="00161F3C">
        <w:trPr>
          <w:trHeight w:val="311"/>
          <w:jc w:val="center"/>
        </w:trPr>
        <w:tc>
          <w:tcPr>
            <w:tcW w:w="4060" w:type="dxa"/>
            <w:shd w:val="clear" w:color="auto" w:fill="auto"/>
            <w:vAlign w:val="center"/>
          </w:tcPr>
          <w:p w:rsidR="00796C45" w:rsidRPr="00161F3C" w:rsidRDefault="00796C45" w:rsidP="00161F3C">
            <w:pPr>
              <w:autoSpaceDE w:val="0"/>
              <w:autoSpaceDN w:val="0"/>
              <w:adjustRightInd w:val="0"/>
              <w:spacing w:after="0"/>
              <w:rPr>
                <w:rFonts w:eastAsia="Times New Roman"/>
                <w:bCs/>
                <w:color w:val="000000"/>
                <w:sz w:val="18"/>
                <w:szCs w:val="20"/>
                <w:lang w:eastAsia="es-CO"/>
              </w:rPr>
            </w:pPr>
            <w:r w:rsidRPr="00161F3C">
              <w:rPr>
                <w:rFonts w:eastAsia="Times New Roman"/>
                <w:bCs/>
                <w:color w:val="000000"/>
                <w:sz w:val="18"/>
                <w:szCs w:val="20"/>
                <w:lang w:eastAsia="es-CO"/>
              </w:rPr>
              <w:t>Elaborar 1 documento de investigación con el objetivo de abordar datos cuantitativos del patrimonio cultural construido, a partir de la revisión de los resultados de la revisión de las políticas asociadas en la ciudad</w:t>
            </w:r>
          </w:p>
        </w:tc>
        <w:tc>
          <w:tcPr>
            <w:tcW w:w="546" w:type="dxa"/>
            <w:shd w:val="clear" w:color="auto" w:fill="auto"/>
            <w:vAlign w:val="center"/>
          </w:tcPr>
          <w:p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bCs/>
                <w:color w:val="000000"/>
                <w:sz w:val="18"/>
                <w:szCs w:val="20"/>
                <w:lang w:eastAsia="es-CO"/>
              </w:rPr>
              <w:t>0</w:t>
            </w:r>
          </w:p>
        </w:tc>
        <w:tc>
          <w:tcPr>
            <w:tcW w:w="546" w:type="dxa"/>
            <w:shd w:val="clear" w:color="auto" w:fill="auto"/>
            <w:vAlign w:val="center"/>
          </w:tcPr>
          <w:p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bCs/>
                <w:color w:val="000000"/>
                <w:sz w:val="18"/>
                <w:szCs w:val="20"/>
                <w:lang w:eastAsia="es-CO"/>
              </w:rPr>
              <w:t>0</w:t>
            </w:r>
          </w:p>
        </w:tc>
        <w:tc>
          <w:tcPr>
            <w:tcW w:w="546" w:type="dxa"/>
            <w:shd w:val="clear" w:color="auto" w:fill="auto"/>
            <w:vAlign w:val="center"/>
          </w:tcPr>
          <w:p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color w:val="000000"/>
                <w:sz w:val="18"/>
                <w:szCs w:val="20"/>
                <w:lang w:eastAsia="es-CO"/>
              </w:rPr>
              <w:t>0,3</w:t>
            </w:r>
          </w:p>
        </w:tc>
        <w:tc>
          <w:tcPr>
            <w:tcW w:w="645" w:type="dxa"/>
            <w:shd w:val="clear" w:color="auto" w:fill="auto"/>
            <w:vAlign w:val="center"/>
          </w:tcPr>
          <w:p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bCs/>
                <w:color w:val="000000"/>
                <w:sz w:val="18"/>
                <w:szCs w:val="20"/>
                <w:lang w:eastAsia="es-CO"/>
              </w:rPr>
              <w:t>0,04</w:t>
            </w:r>
          </w:p>
        </w:tc>
        <w:tc>
          <w:tcPr>
            <w:tcW w:w="448" w:type="dxa"/>
            <w:shd w:val="clear" w:color="auto" w:fill="auto"/>
            <w:vAlign w:val="center"/>
          </w:tcPr>
          <w:p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color w:val="000000"/>
                <w:sz w:val="18"/>
                <w:szCs w:val="20"/>
                <w:lang w:eastAsia="es-CO"/>
              </w:rPr>
              <w:t>0,3</w:t>
            </w:r>
          </w:p>
        </w:tc>
        <w:tc>
          <w:tcPr>
            <w:tcW w:w="547" w:type="dxa"/>
            <w:shd w:val="clear" w:color="auto" w:fill="auto"/>
            <w:vAlign w:val="center"/>
          </w:tcPr>
          <w:p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bCs/>
                <w:color w:val="000000"/>
                <w:sz w:val="18"/>
                <w:szCs w:val="20"/>
                <w:lang w:eastAsia="es-CO"/>
              </w:rPr>
              <w:t>-</w:t>
            </w:r>
          </w:p>
        </w:tc>
        <w:tc>
          <w:tcPr>
            <w:tcW w:w="547" w:type="dxa"/>
            <w:shd w:val="clear" w:color="auto" w:fill="auto"/>
            <w:vAlign w:val="center"/>
          </w:tcPr>
          <w:p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color w:val="000000"/>
                <w:sz w:val="18"/>
                <w:szCs w:val="20"/>
                <w:lang w:eastAsia="es-CO"/>
              </w:rPr>
              <w:t>0,3</w:t>
            </w:r>
          </w:p>
        </w:tc>
        <w:tc>
          <w:tcPr>
            <w:tcW w:w="547" w:type="dxa"/>
            <w:shd w:val="clear" w:color="auto" w:fill="auto"/>
            <w:vAlign w:val="center"/>
          </w:tcPr>
          <w:p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bCs/>
                <w:color w:val="000000"/>
                <w:sz w:val="18"/>
                <w:szCs w:val="20"/>
                <w:lang w:eastAsia="es-CO"/>
              </w:rPr>
              <w:t>-</w:t>
            </w:r>
          </w:p>
        </w:tc>
        <w:tc>
          <w:tcPr>
            <w:tcW w:w="547" w:type="dxa"/>
            <w:shd w:val="clear" w:color="auto" w:fill="auto"/>
            <w:vAlign w:val="center"/>
          </w:tcPr>
          <w:p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bCs/>
                <w:color w:val="000000"/>
                <w:sz w:val="18"/>
                <w:szCs w:val="20"/>
                <w:lang w:eastAsia="es-CO"/>
              </w:rPr>
              <w:t>0,1</w:t>
            </w:r>
          </w:p>
        </w:tc>
        <w:tc>
          <w:tcPr>
            <w:tcW w:w="598" w:type="dxa"/>
            <w:shd w:val="clear" w:color="auto" w:fill="auto"/>
            <w:vAlign w:val="center"/>
          </w:tcPr>
          <w:p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bCs/>
                <w:color w:val="000000"/>
                <w:sz w:val="18"/>
                <w:szCs w:val="20"/>
                <w:lang w:eastAsia="es-CO"/>
              </w:rPr>
              <w:t>-</w:t>
            </w:r>
          </w:p>
        </w:tc>
      </w:tr>
    </w:tbl>
    <w:p w:rsidR="00796C45" w:rsidRDefault="00796C45" w:rsidP="00796C45">
      <w:pPr>
        <w:rPr>
          <w:bCs/>
        </w:rPr>
      </w:pPr>
    </w:p>
    <w:p w:rsidR="00796C45" w:rsidRPr="00AB4AFD" w:rsidRDefault="00796C45" w:rsidP="00796C45">
      <w:pPr>
        <w:rPr>
          <w:bCs/>
          <w:sz w:val="20"/>
          <w:szCs w:val="20"/>
        </w:rPr>
      </w:pPr>
      <w:r w:rsidRPr="00AB4AFD">
        <w:rPr>
          <w:b/>
        </w:rPr>
        <w:lastRenderedPageBreak/>
        <w:t>Retrasos y soluciones del indicador:</w:t>
      </w:r>
      <w:r w:rsidRPr="009E65A6">
        <w:rPr>
          <w:bCs/>
        </w:rPr>
        <w:t xml:space="preserve"> </w:t>
      </w:r>
      <w:r w:rsidRPr="00AB4AFD">
        <w:rPr>
          <w:bCs/>
        </w:rPr>
        <w:t xml:space="preserve">La meta </w:t>
      </w:r>
      <w:r>
        <w:rPr>
          <w:bCs/>
        </w:rPr>
        <w:t>no presenta retrasos.</w:t>
      </w:r>
    </w:p>
    <w:p w:rsidR="00796C45" w:rsidRDefault="00796C45" w:rsidP="00796C45">
      <w:pPr>
        <w:rPr>
          <w:bCs/>
        </w:rPr>
      </w:pPr>
      <w:r w:rsidRPr="00301F3F">
        <w:rPr>
          <w:b/>
        </w:rPr>
        <w:t>Avances y logros del indicador:</w:t>
      </w:r>
      <w:r w:rsidRPr="00301F3F">
        <w:rPr>
          <w:bCs/>
        </w:rPr>
        <w:t xml:space="preserve"> Dentro de las actividades preliminares para el cumplimiento de esta meta, se han desarrollado las siguientes acciones: </w:t>
      </w:r>
    </w:p>
    <w:p w:rsidR="00796C45" w:rsidRPr="00301F3F" w:rsidRDefault="00796C45" w:rsidP="00B74860">
      <w:pPr>
        <w:widowControl w:val="0"/>
        <w:numPr>
          <w:ilvl w:val="0"/>
          <w:numId w:val="56"/>
        </w:numPr>
        <w:suppressAutoHyphens/>
        <w:spacing w:after="0" w:line="240" w:lineRule="auto"/>
        <w:rPr>
          <w:bCs/>
        </w:rPr>
      </w:pPr>
      <w:r w:rsidRPr="00301F3F">
        <w:rPr>
          <w:bCs/>
        </w:rPr>
        <w:t>Avance en el diagnóstico de patrimonio cultural inmaterial en la ciudad, a partir de la revisión de material de archivo, gestión interinstitucional, acciones con la ciudadanía</w:t>
      </w:r>
    </w:p>
    <w:p w:rsidR="00796C45" w:rsidRPr="00301F3F" w:rsidRDefault="00796C45" w:rsidP="00B74860">
      <w:pPr>
        <w:widowControl w:val="0"/>
        <w:numPr>
          <w:ilvl w:val="0"/>
          <w:numId w:val="56"/>
        </w:numPr>
        <w:suppressAutoHyphens/>
        <w:spacing w:after="0" w:line="240" w:lineRule="auto"/>
        <w:rPr>
          <w:bCs/>
        </w:rPr>
      </w:pPr>
      <w:r w:rsidRPr="00301F3F">
        <w:rPr>
          <w:bCs/>
        </w:rPr>
        <w:t>Diseño del procedimiento para la posible inclusión en la Lista Representativa de Patrimonio Cultural Inmaterial en la ciudad, que a futuro permita una mejor gestión sobre éste.</w:t>
      </w:r>
    </w:p>
    <w:p w:rsidR="00796C45" w:rsidRPr="00301F3F" w:rsidRDefault="00796C45" w:rsidP="00B74860">
      <w:pPr>
        <w:widowControl w:val="0"/>
        <w:numPr>
          <w:ilvl w:val="0"/>
          <w:numId w:val="56"/>
        </w:numPr>
        <w:suppressAutoHyphens/>
        <w:spacing w:after="0" w:line="240" w:lineRule="auto"/>
        <w:rPr>
          <w:bCs/>
        </w:rPr>
      </w:pPr>
      <w:r w:rsidRPr="00301F3F">
        <w:rPr>
          <w:bCs/>
        </w:rPr>
        <w:t>Desarrollo de piezas comunicativas para la divulgación del patrimonio cultural en la ciudad, en el marco del Mes del Patrimonio, los talleres “Patrimonio Cultural y Memoria Local”</w:t>
      </w:r>
      <w:r>
        <w:rPr>
          <w:bCs/>
        </w:rPr>
        <w:t>.</w:t>
      </w:r>
    </w:p>
    <w:p w:rsidR="00796C45" w:rsidRPr="00C42B30" w:rsidRDefault="00796C45" w:rsidP="00B74860">
      <w:pPr>
        <w:widowControl w:val="0"/>
        <w:numPr>
          <w:ilvl w:val="0"/>
          <w:numId w:val="56"/>
        </w:numPr>
        <w:suppressAutoHyphens/>
        <w:spacing w:after="0" w:line="240" w:lineRule="auto"/>
        <w:rPr>
          <w:bCs/>
        </w:rPr>
      </w:pPr>
      <w:r w:rsidRPr="00C42B30">
        <w:rPr>
          <w:bCs/>
        </w:rPr>
        <w:t>Desarrollo de un curso virtual sobre patrimonio cultural y desarrollo de tres pilotos con el equipo de la DACP y residentes de las localidades de Ciudad Bolívar, Tunjuelito, Puente Aranda y Chapinero.</w:t>
      </w:r>
    </w:p>
    <w:p w:rsidR="00796C45" w:rsidRPr="00C42B30" w:rsidRDefault="00796C45" w:rsidP="00B74860">
      <w:pPr>
        <w:widowControl w:val="0"/>
        <w:numPr>
          <w:ilvl w:val="0"/>
          <w:numId w:val="56"/>
        </w:numPr>
        <w:suppressAutoHyphens/>
        <w:spacing w:after="0" w:line="240" w:lineRule="auto"/>
        <w:rPr>
          <w:bCs/>
        </w:rPr>
      </w:pPr>
      <w:r w:rsidRPr="00301F3F">
        <w:rPr>
          <w:bCs/>
        </w:rPr>
        <w:t xml:space="preserve">Gestión con los comerciantes de la Plaza de Mercado La Concordia, buscando fortalecer el sentido de apropiación social, luego de su apertura. Para esto, se han desarrollado varios talleres en torno al Divino Niño Jesús, su relación con la Plaza y la celebración de la </w:t>
      </w:r>
      <w:r w:rsidRPr="00C42B30">
        <w:rPr>
          <w:bCs/>
        </w:rPr>
        <w:t>novena de aguinaldos.</w:t>
      </w:r>
    </w:p>
    <w:p w:rsidR="00796C45" w:rsidRPr="00C42B30" w:rsidRDefault="00796C45" w:rsidP="00B74860">
      <w:pPr>
        <w:widowControl w:val="0"/>
        <w:numPr>
          <w:ilvl w:val="0"/>
          <w:numId w:val="56"/>
        </w:numPr>
        <w:suppressAutoHyphens/>
        <w:spacing w:after="0" w:line="240" w:lineRule="auto"/>
        <w:rPr>
          <w:bCs/>
        </w:rPr>
      </w:pPr>
      <w:r w:rsidRPr="00C42B30">
        <w:rPr>
          <w:bCs/>
        </w:rPr>
        <w:t>Fortalecimiento del Sistema Distrital de Patrimonio Cultural con mesas de trabajo interinstitucionales.</w:t>
      </w:r>
    </w:p>
    <w:p w:rsidR="00796C45" w:rsidRPr="00C42B30" w:rsidRDefault="00796C45" w:rsidP="00B74860">
      <w:pPr>
        <w:widowControl w:val="0"/>
        <w:numPr>
          <w:ilvl w:val="0"/>
          <w:numId w:val="56"/>
        </w:numPr>
        <w:suppressAutoHyphens/>
        <w:spacing w:after="0" w:line="240" w:lineRule="auto"/>
        <w:rPr>
          <w:bCs/>
        </w:rPr>
      </w:pPr>
      <w:r w:rsidRPr="00C42B30">
        <w:rPr>
          <w:bCs/>
        </w:rPr>
        <w:t>Video institucional “</w:t>
      </w:r>
      <w:r w:rsidRPr="00C42B30">
        <w:rPr>
          <w:bCs/>
          <w:i/>
          <w:iCs/>
        </w:rPr>
        <w:t>Somos patrimonio en Navidad</w:t>
      </w:r>
      <w:r w:rsidRPr="00C42B30">
        <w:rPr>
          <w:bCs/>
        </w:rPr>
        <w:t>”, que busca visibilizar la cotidianidad en las celebraciones navideñas, como parte de la memoria de la ciudad.</w:t>
      </w:r>
    </w:p>
    <w:p w:rsidR="00796C45" w:rsidRPr="00C42B30" w:rsidRDefault="00796C45" w:rsidP="00B74860">
      <w:pPr>
        <w:widowControl w:val="0"/>
        <w:numPr>
          <w:ilvl w:val="0"/>
          <w:numId w:val="56"/>
        </w:numPr>
        <w:suppressAutoHyphens/>
        <w:spacing w:after="0" w:line="240" w:lineRule="auto"/>
        <w:rPr>
          <w:bCs/>
        </w:rPr>
      </w:pPr>
      <w:r w:rsidRPr="00C42B30">
        <w:rPr>
          <w:bCs/>
        </w:rPr>
        <w:t>Diseño de cartilla “</w:t>
      </w:r>
      <w:r w:rsidRPr="00C42B30">
        <w:rPr>
          <w:bCs/>
          <w:i/>
          <w:iCs/>
        </w:rPr>
        <w:t>Guía para la Formulación de Planes Especiales de Salvaguardia</w:t>
      </w:r>
      <w:r w:rsidRPr="00C42B30">
        <w:rPr>
          <w:bCs/>
        </w:rPr>
        <w:t>” y lanzamiento de la misma.</w:t>
      </w:r>
    </w:p>
    <w:p w:rsidR="00796C45" w:rsidRDefault="00796C45" w:rsidP="00B74860">
      <w:pPr>
        <w:widowControl w:val="0"/>
        <w:numPr>
          <w:ilvl w:val="0"/>
          <w:numId w:val="56"/>
        </w:numPr>
        <w:suppressAutoHyphens/>
        <w:spacing w:after="0" w:line="240" w:lineRule="auto"/>
        <w:rPr>
          <w:bCs/>
        </w:rPr>
      </w:pPr>
      <w:r w:rsidRPr="00C42B30">
        <w:rPr>
          <w:bCs/>
        </w:rPr>
        <w:t>Se ha empezado la gestión para adelantar acciones de divulgación del patrimonio cultural en el núcleo fundacional de Engativá y en el barrio Modelo Norte, dos sectores de interés cultural que no han sido muy estudiados y que es oportuno allí, poder desarrollar actividades de protección, divulgación, salvaguardia de los elementos del patrimonio cultural presentes allí.</w:t>
      </w:r>
    </w:p>
    <w:p w:rsidR="00F93513" w:rsidRDefault="00F93513" w:rsidP="00F93513">
      <w:pPr>
        <w:widowControl w:val="0"/>
        <w:suppressAutoHyphens/>
        <w:spacing w:after="0" w:line="240" w:lineRule="auto"/>
        <w:ind w:left="720"/>
        <w:rPr>
          <w:bCs/>
        </w:rPr>
      </w:pPr>
    </w:p>
    <w:p w:rsidR="00F93513" w:rsidRDefault="00F93513" w:rsidP="00B74860">
      <w:pPr>
        <w:pStyle w:val="Ttulo2"/>
        <w:numPr>
          <w:ilvl w:val="0"/>
          <w:numId w:val="69"/>
        </w:numPr>
        <w:spacing w:line="256" w:lineRule="auto"/>
      </w:pPr>
      <w:bookmarkStart w:id="310" w:name="_Toc70022493"/>
      <w:r>
        <w:t>Seguimiento por Meta Proyecto de Inversión</w:t>
      </w:r>
      <w:bookmarkEnd w:id="310"/>
      <w:r>
        <w:tab/>
      </w:r>
      <w:r>
        <w:tab/>
      </w:r>
      <w:r>
        <w:tab/>
      </w:r>
      <w:r>
        <w:tab/>
      </w:r>
      <w:r>
        <w:tab/>
      </w:r>
    </w:p>
    <w:p w:rsidR="00F93513" w:rsidRDefault="00F93513" w:rsidP="00F93513">
      <w:pPr>
        <w:widowControl w:val="0"/>
        <w:suppressAutoHyphens/>
        <w:spacing w:after="0" w:line="240" w:lineRule="auto"/>
        <w:ind w:left="720"/>
        <w:rPr>
          <w:bCs/>
        </w:rPr>
      </w:pPr>
    </w:p>
    <w:p w:rsidR="00161F3C" w:rsidRDefault="00161F3C" w:rsidP="00161F3C">
      <w:pPr>
        <w:pStyle w:val="Ttulo3"/>
        <w:rPr>
          <w:color w:val="1F4E79" w:themeColor="accent5" w:themeShade="80"/>
        </w:rPr>
      </w:pPr>
      <w:bookmarkStart w:id="311" w:name="_Toc70022494"/>
      <w:r>
        <w:rPr>
          <w:color w:val="1F4E79" w:themeColor="accent5" w:themeShade="80"/>
        </w:rPr>
        <w:t xml:space="preserve">Meta 1: </w:t>
      </w:r>
      <w:r w:rsidRPr="00161F3C">
        <w:rPr>
          <w:color w:val="1F4E79" w:themeColor="accent5" w:themeShade="80"/>
        </w:rPr>
        <w:t>Elaborar 1 documento de investigación con el objetivo de abordar datos cuantitativos del patrimonio cultural construido, a partir de la revisión de los resultados de la revisión de las políticas asociadas en la ciudad</w:t>
      </w:r>
      <w:bookmarkEnd w:id="311"/>
    </w:p>
    <w:p w:rsidR="00161F3C" w:rsidRDefault="00161F3C" w:rsidP="00796C45">
      <w:pPr>
        <w:rPr>
          <w:rFonts w:eastAsia="Arial"/>
          <w:b/>
          <w:bCs/>
          <w:color w:val="000000"/>
          <w:u w:val="single"/>
        </w:rPr>
      </w:pPr>
    </w:p>
    <w:tbl>
      <w:tblPr>
        <w:tblW w:w="10012" w:type="dxa"/>
        <w:jc w:val="center"/>
        <w:tblLayout w:type="fixed"/>
        <w:tblCellMar>
          <w:top w:w="55" w:type="dxa"/>
          <w:left w:w="55" w:type="dxa"/>
          <w:bottom w:w="55" w:type="dxa"/>
          <w:right w:w="55" w:type="dxa"/>
        </w:tblCellMar>
        <w:tblLook w:val="0000" w:firstRow="0" w:lastRow="0" w:firstColumn="0" w:lastColumn="0" w:noHBand="0" w:noVBand="0"/>
      </w:tblPr>
      <w:tblGrid>
        <w:gridCol w:w="708"/>
        <w:gridCol w:w="5449"/>
        <w:gridCol w:w="1695"/>
        <w:gridCol w:w="1245"/>
        <w:gridCol w:w="915"/>
      </w:tblGrid>
      <w:tr w:rsidR="00796C45" w:rsidRPr="00161F3C" w:rsidTr="00161F3C">
        <w:trPr>
          <w:jc w:val="center"/>
        </w:trPr>
        <w:tc>
          <w:tcPr>
            <w:tcW w:w="708" w:type="dxa"/>
            <w:tcBorders>
              <w:top w:val="single" w:sz="1" w:space="0" w:color="000000"/>
              <w:left w:val="single" w:sz="1" w:space="0" w:color="000000"/>
              <w:bottom w:val="single" w:sz="1" w:space="0" w:color="000000"/>
            </w:tcBorders>
            <w:shd w:val="clear" w:color="auto" w:fill="9900FF"/>
            <w:vAlign w:val="center"/>
          </w:tcPr>
          <w:p w:rsidR="00796C45" w:rsidRPr="00161F3C" w:rsidRDefault="00796C45" w:rsidP="00796C45">
            <w:pPr>
              <w:pStyle w:val="Contenidodelatabla"/>
              <w:jc w:val="center"/>
              <w:rPr>
                <w:color w:val="FFFFFF"/>
                <w:sz w:val="20"/>
                <w:szCs w:val="22"/>
              </w:rPr>
            </w:pPr>
            <w:r w:rsidRPr="00161F3C">
              <w:rPr>
                <w:b/>
                <w:bCs/>
                <w:color w:val="FFFFFF"/>
                <w:sz w:val="20"/>
                <w:szCs w:val="22"/>
              </w:rPr>
              <w:t>Cód. Meta</w:t>
            </w:r>
          </w:p>
        </w:tc>
        <w:tc>
          <w:tcPr>
            <w:tcW w:w="5449" w:type="dxa"/>
            <w:tcBorders>
              <w:top w:val="single" w:sz="1" w:space="0" w:color="000000"/>
              <w:left w:val="single" w:sz="1" w:space="0" w:color="000000"/>
              <w:bottom w:val="single" w:sz="1" w:space="0" w:color="000000"/>
            </w:tcBorders>
            <w:shd w:val="clear" w:color="auto" w:fill="9900FF"/>
            <w:vAlign w:val="center"/>
          </w:tcPr>
          <w:p w:rsidR="00796C45" w:rsidRPr="00161F3C" w:rsidRDefault="00796C45" w:rsidP="00796C45">
            <w:pPr>
              <w:pStyle w:val="Contenidodelatabla"/>
              <w:jc w:val="center"/>
              <w:rPr>
                <w:color w:val="FFFFFF"/>
                <w:sz w:val="20"/>
                <w:szCs w:val="22"/>
              </w:rPr>
            </w:pPr>
            <w:r w:rsidRPr="00161F3C">
              <w:rPr>
                <w:b/>
                <w:bCs/>
                <w:color w:val="FFFFFF"/>
                <w:sz w:val="20"/>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rsidR="00796C45" w:rsidRPr="00161F3C" w:rsidRDefault="00796C45" w:rsidP="00796C45">
            <w:pPr>
              <w:pStyle w:val="Contenidodelatabla"/>
              <w:jc w:val="center"/>
              <w:rPr>
                <w:color w:val="FFFFFF"/>
                <w:sz w:val="20"/>
                <w:szCs w:val="22"/>
              </w:rPr>
            </w:pPr>
            <w:r w:rsidRPr="00161F3C">
              <w:rPr>
                <w:b/>
                <w:bCs/>
                <w:color w:val="FFFFFF"/>
                <w:sz w:val="20"/>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rsidR="00796C45" w:rsidRPr="00161F3C" w:rsidRDefault="00796C45" w:rsidP="00796C45">
            <w:pPr>
              <w:pStyle w:val="Contenidodelatabla"/>
              <w:jc w:val="center"/>
              <w:rPr>
                <w:color w:val="FFFFFF"/>
                <w:sz w:val="20"/>
                <w:szCs w:val="22"/>
              </w:rPr>
            </w:pPr>
            <w:r w:rsidRPr="00161F3C">
              <w:rPr>
                <w:b/>
                <w:bCs/>
                <w:color w:val="FFFFFF"/>
                <w:sz w:val="20"/>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rsidR="00796C45" w:rsidRPr="00161F3C" w:rsidRDefault="00796C45" w:rsidP="00796C45">
            <w:pPr>
              <w:pStyle w:val="Contenidodelatabla"/>
              <w:jc w:val="center"/>
              <w:rPr>
                <w:color w:val="FFFFFF"/>
                <w:sz w:val="20"/>
                <w:szCs w:val="22"/>
              </w:rPr>
            </w:pPr>
            <w:r w:rsidRPr="00161F3C">
              <w:rPr>
                <w:b/>
                <w:bCs/>
                <w:color w:val="FFFFFF"/>
                <w:sz w:val="20"/>
                <w:szCs w:val="22"/>
              </w:rPr>
              <w:t>% Avance</w:t>
            </w:r>
          </w:p>
        </w:tc>
      </w:tr>
      <w:tr w:rsidR="00796C45" w:rsidRPr="00161F3C" w:rsidTr="00161F3C">
        <w:trPr>
          <w:jc w:val="center"/>
        </w:trPr>
        <w:tc>
          <w:tcPr>
            <w:tcW w:w="708" w:type="dxa"/>
            <w:tcBorders>
              <w:left w:val="single" w:sz="1" w:space="0" w:color="000000"/>
              <w:bottom w:val="single" w:sz="1" w:space="0" w:color="000000"/>
            </w:tcBorders>
            <w:shd w:val="clear" w:color="auto" w:fill="auto"/>
            <w:vAlign w:val="center"/>
          </w:tcPr>
          <w:p w:rsidR="00796C45" w:rsidRPr="00161F3C" w:rsidRDefault="00796C45" w:rsidP="00796C45">
            <w:pPr>
              <w:pStyle w:val="Contenidodelatabla"/>
              <w:snapToGrid w:val="0"/>
              <w:jc w:val="center"/>
              <w:rPr>
                <w:color w:val="000000"/>
                <w:sz w:val="20"/>
                <w:szCs w:val="22"/>
              </w:rPr>
            </w:pPr>
            <w:r w:rsidRPr="00161F3C">
              <w:rPr>
                <w:color w:val="000000"/>
                <w:sz w:val="20"/>
                <w:szCs w:val="22"/>
              </w:rPr>
              <w:t>1</w:t>
            </w:r>
          </w:p>
        </w:tc>
        <w:tc>
          <w:tcPr>
            <w:tcW w:w="5449" w:type="dxa"/>
            <w:tcBorders>
              <w:left w:val="single" w:sz="1" w:space="0" w:color="000000"/>
              <w:bottom w:val="single" w:sz="1" w:space="0" w:color="000000"/>
            </w:tcBorders>
            <w:shd w:val="clear" w:color="auto" w:fill="auto"/>
            <w:vAlign w:val="center"/>
          </w:tcPr>
          <w:p w:rsidR="00796C45" w:rsidRPr="00161F3C" w:rsidRDefault="00796C45" w:rsidP="00796C45">
            <w:pPr>
              <w:pStyle w:val="Contenidodelatabla"/>
              <w:snapToGrid w:val="0"/>
              <w:jc w:val="both"/>
              <w:rPr>
                <w:color w:val="000000"/>
                <w:sz w:val="20"/>
                <w:szCs w:val="22"/>
              </w:rPr>
            </w:pPr>
            <w:r w:rsidRPr="00161F3C">
              <w:rPr>
                <w:rFonts w:eastAsia="Times New Roman"/>
                <w:bCs/>
                <w:color w:val="000000"/>
                <w:kern w:val="0"/>
                <w:sz w:val="20"/>
                <w:szCs w:val="22"/>
                <w:lang w:val="es-CO" w:eastAsia="es-CO"/>
              </w:rPr>
              <w:t>(S) Elaborar 1 documento de investigación con el objetivo de abordar datos cuantitativos del patrimonio cultural construido, a partir de la revisión de los resultados de la revisión de las políticas asociadas en la ciudad</w:t>
            </w:r>
          </w:p>
        </w:tc>
        <w:tc>
          <w:tcPr>
            <w:tcW w:w="1695" w:type="dxa"/>
            <w:tcBorders>
              <w:left w:val="single" w:sz="1" w:space="0" w:color="000000"/>
              <w:bottom w:val="single" w:sz="1" w:space="0" w:color="000000"/>
            </w:tcBorders>
            <w:shd w:val="clear" w:color="auto" w:fill="auto"/>
            <w:vAlign w:val="center"/>
          </w:tcPr>
          <w:p w:rsidR="00796C45" w:rsidRPr="00161F3C" w:rsidRDefault="00796C45" w:rsidP="00796C45">
            <w:pPr>
              <w:pStyle w:val="Contenidodelatabla"/>
              <w:snapToGrid w:val="0"/>
              <w:jc w:val="center"/>
              <w:rPr>
                <w:color w:val="000000"/>
                <w:sz w:val="20"/>
                <w:szCs w:val="22"/>
              </w:rPr>
            </w:pPr>
            <w:r w:rsidRPr="00161F3C">
              <w:rPr>
                <w:color w:val="000000"/>
                <w:sz w:val="20"/>
                <w:szCs w:val="22"/>
              </w:rPr>
              <w:t>0,30</w:t>
            </w:r>
          </w:p>
        </w:tc>
        <w:tc>
          <w:tcPr>
            <w:tcW w:w="1245" w:type="dxa"/>
            <w:tcBorders>
              <w:left w:val="single" w:sz="1" w:space="0" w:color="000000"/>
              <w:bottom w:val="single" w:sz="1" w:space="0" w:color="000000"/>
            </w:tcBorders>
            <w:shd w:val="clear" w:color="auto" w:fill="auto"/>
            <w:vAlign w:val="center"/>
          </w:tcPr>
          <w:p w:rsidR="00796C45" w:rsidRPr="00161F3C" w:rsidRDefault="00796C45" w:rsidP="00796C45">
            <w:pPr>
              <w:pStyle w:val="Contenidodelatabla"/>
              <w:snapToGrid w:val="0"/>
              <w:jc w:val="center"/>
              <w:rPr>
                <w:color w:val="000000"/>
                <w:sz w:val="20"/>
                <w:szCs w:val="22"/>
              </w:rPr>
            </w:pPr>
            <w:r w:rsidRPr="00161F3C">
              <w:rPr>
                <w:color w:val="000000"/>
                <w:sz w:val="20"/>
                <w:szCs w:val="22"/>
              </w:rPr>
              <w:t>0,04</w:t>
            </w:r>
          </w:p>
        </w:tc>
        <w:tc>
          <w:tcPr>
            <w:tcW w:w="915" w:type="dxa"/>
            <w:tcBorders>
              <w:left w:val="single" w:sz="1" w:space="0" w:color="000000"/>
              <w:bottom w:val="single" w:sz="1" w:space="0" w:color="000000"/>
              <w:right w:val="single" w:sz="1" w:space="0" w:color="000000"/>
            </w:tcBorders>
            <w:shd w:val="clear" w:color="auto" w:fill="auto"/>
            <w:vAlign w:val="center"/>
          </w:tcPr>
          <w:p w:rsidR="00796C45" w:rsidRPr="00161F3C" w:rsidRDefault="00796C45" w:rsidP="00796C45">
            <w:pPr>
              <w:pStyle w:val="Contenidodelatabla"/>
              <w:snapToGrid w:val="0"/>
              <w:jc w:val="center"/>
              <w:rPr>
                <w:color w:val="000000"/>
                <w:sz w:val="20"/>
                <w:szCs w:val="22"/>
              </w:rPr>
            </w:pPr>
            <w:r w:rsidRPr="00161F3C">
              <w:rPr>
                <w:color w:val="000000"/>
                <w:sz w:val="20"/>
                <w:szCs w:val="22"/>
              </w:rPr>
              <w:t>13,33%</w:t>
            </w:r>
          </w:p>
        </w:tc>
      </w:tr>
    </w:tbl>
    <w:p w:rsidR="00796C45" w:rsidRPr="00BA74FC" w:rsidRDefault="00796C45" w:rsidP="00161F3C">
      <w:pPr>
        <w:pStyle w:val="Ttulo4"/>
      </w:pPr>
      <w:bookmarkStart w:id="312" w:name="_Toc70022495"/>
      <w:r>
        <w:lastRenderedPageBreak/>
        <w:t xml:space="preserve">4.1 </w:t>
      </w:r>
      <w:r w:rsidRPr="00BA74FC">
        <w:t>Reporte de avance y logros de la meta del proyecto</w:t>
      </w:r>
      <w:bookmarkEnd w:id="312"/>
      <w:r>
        <w:tab/>
      </w:r>
      <w:r>
        <w:tab/>
      </w:r>
      <w:r>
        <w:tab/>
      </w:r>
      <w:r>
        <w:tab/>
      </w:r>
    </w:p>
    <w:p w:rsidR="00796C45" w:rsidRPr="00BA74FC" w:rsidRDefault="00796C45" w:rsidP="00796C45">
      <w:pPr>
        <w:tabs>
          <w:tab w:val="left" w:pos="0"/>
          <w:tab w:val="left" w:pos="720"/>
        </w:tabs>
        <w:spacing w:line="100" w:lineRule="atLeast"/>
        <w:ind w:left="720"/>
        <w:rPr>
          <w:color w:val="000000"/>
        </w:rPr>
      </w:pPr>
    </w:p>
    <w:p w:rsidR="00796C45" w:rsidRDefault="00796C45" w:rsidP="00796C45">
      <w:pPr>
        <w:tabs>
          <w:tab w:val="left" w:pos="0"/>
          <w:tab w:val="left" w:pos="720"/>
        </w:tabs>
        <w:spacing w:line="100" w:lineRule="atLeast"/>
        <w:rPr>
          <w:rFonts w:eastAsia="Times New Roman"/>
          <w:color w:val="000000"/>
          <w:lang w:eastAsia="es-ES" w:bidi="es-ES"/>
        </w:rPr>
      </w:pPr>
      <w:r w:rsidRPr="00301F3F">
        <w:rPr>
          <w:b/>
        </w:rPr>
        <w:t>Avance vigencia:</w:t>
      </w:r>
      <w:r>
        <w:rPr>
          <w:b/>
          <w:color w:val="000000"/>
        </w:rPr>
        <w:t xml:space="preserve"> </w:t>
      </w:r>
      <w:r w:rsidRPr="00301F3F">
        <w:rPr>
          <w:bCs/>
          <w:color w:val="000000"/>
        </w:rPr>
        <w:t>La meta inicia ejecución a partir de la vigencia 2021.</w:t>
      </w:r>
      <w:r>
        <w:rPr>
          <w:b/>
          <w:color w:val="000000"/>
        </w:rPr>
        <w:t xml:space="preserve"> </w:t>
      </w:r>
      <w:r>
        <w:rPr>
          <w:rFonts w:eastAsia="Times New Roman"/>
          <w:color w:val="000000"/>
          <w:lang w:eastAsia="es-ES" w:bidi="es-ES"/>
        </w:rPr>
        <w:t>El documento de investigación tiene como objetivo contar con un insumo de políticas públicas asociadas al patrimonio cultural que permita, de manera cuantitativa determinar el aporte de éste a la ciudad. Es así, como a partir de lo definido en el Decreto 070 de 2015-Sistema Distrital de Patrimonio Cultural, se espera poder tener un análisis de las gestiones que la administración distrital, las organizaciones sociales, propietarios, residentes, usufructuarios, arrendatarios, poseedores y portadores han tenido en la protección y puesta en valor del patrimonio cultural de Bogotá.</w:t>
      </w:r>
    </w:p>
    <w:p w:rsidR="00796C45" w:rsidRPr="005E37A3" w:rsidRDefault="00796C45" w:rsidP="00796C45">
      <w:pPr>
        <w:tabs>
          <w:tab w:val="left" w:pos="0"/>
          <w:tab w:val="left" w:pos="720"/>
        </w:tabs>
        <w:spacing w:line="100" w:lineRule="atLeast"/>
        <w:rPr>
          <w:rFonts w:eastAsia="Times New Roman"/>
          <w:lang w:eastAsia="es-ES" w:bidi="es-ES"/>
        </w:rPr>
      </w:pPr>
      <w:r w:rsidRPr="005E37A3">
        <w:rPr>
          <w:rFonts w:eastAsia="Times New Roman"/>
          <w:lang w:eastAsia="es-ES" w:bidi="es-ES"/>
        </w:rPr>
        <w:t>A continuación, se presentan las acciones adelantadas en la actual vigencia, desde cuatro componentes: Políticas Públicas, Divulgación, Participación, Investigación y Documentación, que en conjunto brindarán herramientas para el desarrollo de este documento.</w:t>
      </w:r>
    </w:p>
    <w:p w:rsidR="00796C45" w:rsidRDefault="00796C45" w:rsidP="00796C45">
      <w:pPr>
        <w:tabs>
          <w:tab w:val="left" w:pos="0"/>
          <w:tab w:val="left" w:pos="720"/>
        </w:tabs>
        <w:spacing w:line="100" w:lineRule="atLeast"/>
        <w:jc w:val="center"/>
      </w:pPr>
      <w:r>
        <w:rPr>
          <w:noProof/>
        </w:rPr>
        <w:drawing>
          <wp:inline distT="0" distB="0" distL="0" distR="0">
            <wp:extent cx="4254760" cy="2552856"/>
            <wp:effectExtent l="0" t="0" r="0" b="0"/>
            <wp:docPr id="90" name="Imagen 90" descr="_INFORME TRIMESTRAL ENERO - MARZ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_INFORME TRIMESTRAL ENERO - MARZO 202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257684" cy="2554611"/>
                    </a:xfrm>
                    <a:prstGeom prst="rect">
                      <a:avLst/>
                    </a:prstGeom>
                    <a:noFill/>
                    <a:ln>
                      <a:noFill/>
                    </a:ln>
                  </pic:spPr>
                </pic:pic>
              </a:graphicData>
            </a:graphic>
          </wp:inline>
        </w:drawing>
      </w:r>
    </w:p>
    <w:p w:rsidR="00796C45" w:rsidRPr="00BA74FC" w:rsidRDefault="00796C45" w:rsidP="00796C45">
      <w:pPr>
        <w:tabs>
          <w:tab w:val="left" w:pos="0"/>
          <w:tab w:val="left" w:pos="720"/>
        </w:tabs>
        <w:spacing w:line="100" w:lineRule="atLeast"/>
        <w:jc w:val="center"/>
        <w:rPr>
          <w:color w:val="000000"/>
        </w:rPr>
      </w:pPr>
    </w:p>
    <w:p w:rsidR="00796C45" w:rsidRPr="005E37A3" w:rsidRDefault="00796C45" w:rsidP="00796C45">
      <w:pPr>
        <w:tabs>
          <w:tab w:val="left" w:pos="0"/>
          <w:tab w:val="left" w:pos="720"/>
        </w:tabs>
        <w:spacing w:line="100" w:lineRule="atLeast"/>
        <w:rPr>
          <w:rFonts w:eastAsia="Arial"/>
          <w:bCs/>
          <w:lang w:eastAsia="ar-SA"/>
        </w:rPr>
      </w:pPr>
      <w:r w:rsidRPr="005E37A3">
        <w:t xml:space="preserve">De igual manera, </w:t>
      </w:r>
      <w:r w:rsidRPr="005E37A3">
        <w:rPr>
          <w:rFonts w:eastAsia="Arial"/>
          <w:bCs/>
          <w:lang w:eastAsia="ar-SA"/>
        </w:rPr>
        <w:t>a continuación, se hace un registro de las actividades relacionadas con la elaboración del documento de investigación, durante la presente vigencia:</w:t>
      </w:r>
    </w:p>
    <w:p w:rsidR="00796C45" w:rsidRDefault="00796C45" w:rsidP="00796C45">
      <w:pPr>
        <w:rPr>
          <w:rFonts w:eastAsia="Arial"/>
          <w:bCs/>
          <w:color w:val="000000"/>
          <w:lang w:eastAsia="ar-SA"/>
        </w:rPr>
      </w:pPr>
      <w:r>
        <w:rPr>
          <w:rFonts w:eastAsia="Arial"/>
          <w:bCs/>
          <w:noProof/>
          <w:color w:val="000000"/>
          <w:lang w:eastAsia="ar-SA"/>
        </w:rPr>
        <w:drawing>
          <wp:inline distT="0" distB="0" distL="0" distR="0">
            <wp:extent cx="6124575" cy="1019175"/>
            <wp:effectExtent l="0" t="0" r="9525" b="952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124575" cy="1019175"/>
                    </a:xfrm>
                    <a:prstGeom prst="rect">
                      <a:avLst/>
                    </a:prstGeom>
                    <a:noFill/>
                    <a:ln>
                      <a:noFill/>
                    </a:ln>
                  </pic:spPr>
                </pic:pic>
              </a:graphicData>
            </a:graphic>
          </wp:inline>
        </w:drawing>
      </w:r>
    </w:p>
    <w:p w:rsidR="00796C45" w:rsidRDefault="00796C45" w:rsidP="00161F3C">
      <w:pPr>
        <w:pStyle w:val="Ttulo4"/>
        <w:spacing w:before="0"/>
      </w:pPr>
      <w:bookmarkStart w:id="313" w:name="_Toc70022496"/>
      <w:r>
        <w:t xml:space="preserve">4.2 </w:t>
      </w:r>
      <w:r w:rsidRPr="00BA74FC">
        <w:t>Retrasos y soluciones de la meta del proyecto</w:t>
      </w:r>
      <w:bookmarkEnd w:id="313"/>
      <w:r>
        <w:tab/>
      </w:r>
      <w:r>
        <w:tab/>
      </w:r>
      <w:r>
        <w:tab/>
      </w:r>
      <w:r>
        <w:tab/>
      </w:r>
      <w:r>
        <w:tab/>
      </w:r>
    </w:p>
    <w:p w:rsidR="00796C45" w:rsidRDefault="00796C45" w:rsidP="00161F3C">
      <w:pPr>
        <w:spacing w:after="0"/>
      </w:pPr>
    </w:p>
    <w:p w:rsidR="00796C45" w:rsidRDefault="00796C45" w:rsidP="00161F3C">
      <w:pPr>
        <w:spacing w:after="0"/>
      </w:pPr>
      <w:r>
        <w:t xml:space="preserve">A la fecha no se han presentado retrasos en la ejecución de esta meta. </w:t>
      </w:r>
    </w:p>
    <w:p w:rsidR="00796C45" w:rsidRPr="00BA74FC" w:rsidRDefault="00796C45" w:rsidP="002C5901">
      <w:pPr>
        <w:pStyle w:val="Ttulo4"/>
      </w:pPr>
      <w:bookmarkStart w:id="314" w:name="_Toc70022497"/>
      <w:r>
        <w:lastRenderedPageBreak/>
        <w:t>4.3 B</w:t>
      </w:r>
      <w:r w:rsidRPr="00BA74FC">
        <w:t>eneficios de ciudad</w:t>
      </w:r>
      <w:bookmarkEnd w:id="314"/>
      <w:r>
        <w:tab/>
      </w:r>
      <w:r>
        <w:tab/>
      </w:r>
      <w:r>
        <w:tab/>
      </w:r>
      <w:r>
        <w:tab/>
      </w:r>
      <w:r>
        <w:tab/>
      </w:r>
      <w:r>
        <w:tab/>
      </w:r>
      <w:r>
        <w:tab/>
      </w:r>
      <w:r>
        <w:tab/>
      </w:r>
      <w:r>
        <w:tab/>
      </w:r>
    </w:p>
    <w:p w:rsidR="00796C45" w:rsidRPr="00F22B06" w:rsidRDefault="00796C45" w:rsidP="00161F3C">
      <w:pPr>
        <w:spacing w:after="0"/>
        <w:rPr>
          <w:rFonts w:eastAsia="Arial"/>
          <w:color w:val="000000"/>
        </w:rPr>
      </w:pPr>
    </w:p>
    <w:p w:rsidR="00796C45" w:rsidRPr="00F22B06" w:rsidRDefault="00796C45" w:rsidP="00161F3C">
      <w:pPr>
        <w:spacing w:after="0"/>
        <w:rPr>
          <w:rFonts w:eastAsia="Arial"/>
          <w:color w:val="000000"/>
        </w:rPr>
      </w:pPr>
      <w:r w:rsidRPr="00F22B06">
        <w:rPr>
          <w:rFonts w:eastAsia="Arial"/>
          <w:color w:val="000000"/>
        </w:rPr>
        <w:t>Con el desarrollo de esta meta, se contará con unos insumos de información que posteriormente servirán para el análisis. Es así como a la fecha se cuenta con diagnósticos generales que permiten identificar el estado del arte del patrimonio cultural inmaterial que, con su evaluación, puedan aportar en el desarrollo de políticas integrales del patrimonio cultural.</w:t>
      </w:r>
    </w:p>
    <w:p w:rsidR="00796C45" w:rsidRPr="00BA74FC" w:rsidRDefault="00796C45" w:rsidP="00161F3C">
      <w:pPr>
        <w:spacing w:after="0"/>
        <w:rPr>
          <w:rFonts w:eastAsia="Arial"/>
          <w:b/>
          <w:bCs/>
          <w:color w:val="000000"/>
        </w:rPr>
      </w:pPr>
    </w:p>
    <w:p w:rsidR="00796C45" w:rsidRPr="00BA74FC" w:rsidRDefault="00796C45" w:rsidP="002C5901">
      <w:pPr>
        <w:pStyle w:val="Ttulo4"/>
      </w:pPr>
      <w:bookmarkStart w:id="315" w:name="_Toc70022498"/>
      <w:r>
        <w:t xml:space="preserve">4.4 </w:t>
      </w:r>
      <w:r w:rsidRPr="00BA74FC">
        <w:t>Enfoque Poblacional</w:t>
      </w:r>
      <w:bookmarkEnd w:id="315"/>
      <w:r>
        <w:tab/>
      </w:r>
      <w:r>
        <w:tab/>
      </w:r>
      <w:r>
        <w:tab/>
      </w:r>
      <w:r>
        <w:tab/>
      </w:r>
      <w:r>
        <w:tab/>
      </w:r>
      <w:r>
        <w:tab/>
      </w:r>
      <w:r>
        <w:tab/>
      </w:r>
      <w:r>
        <w:tab/>
      </w:r>
      <w:r>
        <w:tab/>
      </w:r>
    </w:p>
    <w:p w:rsidR="00796C45" w:rsidRDefault="00796C45" w:rsidP="00161F3C">
      <w:pPr>
        <w:spacing w:after="0"/>
        <w:rPr>
          <w:b/>
          <w:bCs/>
          <w:color w:val="000000"/>
        </w:rPr>
      </w:pPr>
    </w:p>
    <w:p w:rsidR="00796C45" w:rsidRPr="00EB209A" w:rsidRDefault="00796C45" w:rsidP="00161F3C">
      <w:pPr>
        <w:pStyle w:val="Sinespaciado"/>
        <w:jc w:val="both"/>
        <w:rPr>
          <w:sz w:val="22"/>
          <w:szCs w:val="22"/>
        </w:rPr>
      </w:pPr>
      <w:r w:rsidRPr="00EB209A">
        <w:rPr>
          <w:sz w:val="22"/>
          <w:szCs w:val="22"/>
        </w:rPr>
        <w:t xml:space="preserve">Teniendo en cuenta que se trata de un tema de </w:t>
      </w:r>
      <w:r>
        <w:rPr>
          <w:sz w:val="22"/>
          <w:szCs w:val="22"/>
        </w:rPr>
        <w:t>reconocimiento y valoración del Patrimonio material e inmaterial</w:t>
      </w:r>
      <w:r w:rsidRPr="00EB209A">
        <w:rPr>
          <w:sz w:val="22"/>
          <w:szCs w:val="22"/>
        </w:rPr>
        <w:t>, se debe entender que este tipo de procesos benefician a l</w:t>
      </w:r>
      <w:r>
        <w:rPr>
          <w:sz w:val="22"/>
          <w:szCs w:val="22"/>
        </w:rPr>
        <w:t xml:space="preserve">os diferentes grupos poblacionales en la ciudad de Bogotá. </w:t>
      </w:r>
      <w:r w:rsidRPr="00EB209A">
        <w:rPr>
          <w:sz w:val="22"/>
          <w:szCs w:val="22"/>
        </w:rPr>
        <w:t xml:space="preserve"> </w:t>
      </w:r>
    </w:p>
    <w:p w:rsidR="00796C45" w:rsidRPr="00BA74FC" w:rsidRDefault="00796C45" w:rsidP="00161F3C">
      <w:pPr>
        <w:spacing w:after="0"/>
        <w:rPr>
          <w:b/>
          <w:bCs/>
          <w:color w:val="000000"/>
          <w:u w:val="single"/>
        </w:rPr>
      </w:pPr>
    </w:p>
    <w:p w:rsidR="00796C45" w:rsidRPr="00BA74FC" w:rsidRDefault="00796C45" w:rsidP="002C5901">
      <w:pPr>
        <w:pStyle w:val="Ttulo4"/>
      </w:pPr>
      <w:bookmarkStart w:id="316" w:name="_Toc70022499"/>
      <w:r>
        <w:t xml:space="preserve">4.5 </w:t>
      </w:r>
      <w:r w:rsidRPr="00BA74FC">
        <w:t>Enfoque territorial</w:t>
      </w:r>
      <w:bookmarkEnd w:id="316"/>
      <w:r>
        <w:tab/>
      </w:r>
      <w:r>
        <w:tab/>
      </w:r>
      <w:r>
        <w:tab/>
      </w:r>
      <w:r>
        <w:tab/>
      </w:r>
      <w:r>
        <w:tab/>
      </w:r>
      <w:r>
        <w:tab/>
      </w:r>
      <w:r>
        <w:tab/>
      </w:r>
      <w:r>
        <w:tab/>
      </w:r>
      <w:r>
        <w:tab/>
      </w:r>
    </w:p>
    <w:p w:rsidR="00796C45" w:rsidRPr="00BA74FC" w:rsidRDefault="00796C45" w:rsidP="00161F3C">
      <w:pPr>
        <w:spacing w:after="0"/>
        <w:rPr>
          <w:rFonts w:eastAsia="Times New Roman"/>
          <w:color w:val="000000"/>
          <w:lang w:eastAsia="es-ES" w:bidi="es-ES"/>
        </w:rPr>
      </w:pPr>
    </w:p>
    <w:p w:rsidR="00796C45" w:rsidRDefault="00796C45" w:rsidP="00161F3C">
      <w:pPr>
        <w:pStyle w:val="Sinespaciado"/>
        <w:jc w:val="both"/>
        <w:rPr>
          <w:sz w:val="22"/>
          <w:szCs w:val="22"/>
        </w:rPr>
      </w:pPr>
      <w:r w:rsidRPr="00EB209A">
        <w:rPr>
          <w:sz w:val="22"/>
          <w:szCs w:val="22"/>
        </w:rPr>
        <w:t xml:space="preserve">Teniendo en cuenta que se trata de un tema </w:t>
      </w:r>
      <w:r>
        <w:rPr>
          <w:sz w:val="22"/>
          <w:szCs w:val="22"/>
        </w:rPr>
        <w:t>reconocimiento y valoración del Patrimonio</w:t>
      </w:r>
      <w:r w:rsidRPr="00EB209A">
        <w:rPr>
          <w:sz w:val="22"/>
          <w:szCs w:val="22"/>
        </w:rPr>
        <w:t xml:space="preserve">, se debe entender que este tipo de procesos benefician a la población de la ciudad en todas las localidades de la ciudad. </w:t>
      </w:r>
    </w:p>
    <w:p w:rsidR="00161F3C" w:rsidRDefault="00161F3C" w:rsidP="00161F3C">
      <w:pPr>
        <w:pStyle w:val="Sinespaciado"/>
        <w:jc w:val="both"/>
        <w:rPr>
          <w:sz w:val="22"/>
          <w:szCs w:val="22"/>
        </w:rPr>
      </w:pPr>
    </w:p>
    <w:p w:rsidR="00161F3C" w:rsidRDefault="00161F3C" w:rsidP="00161F3C">
      <w:pPr>
        <w:pStyle w:val="Ttulo3"/>
        <w:rPr>
          <w:color w:val="1F4E79" w:themeColor="accent5" w:themeShade="80"/>
        </w:rPr>
      </w:pPr>
      <w:bookmarkStart w:id="317" w:name="_Toc70022500"/>
      <w:r>
        <w:rPr>
          <w:color w:val="1F4E79" w:themeColor="accent5" w:themeShade="80"/>
        </w:rPr>
        <w:t xml:space="preserve">Meta 2: </w:t>
      </w:r>
      <w:r w:rsidRPr="00161F3C">
        <w:rPr>
          <w:color w:val="1F4E79" w:themeColor="accent5" w:themeShade="80"/>
        </w:rPr>
        <w:t>Desarrollo de 20 publicaciones y eventos de divulgación asociados al patrimonio cultural</w:t>
      </w:r>
      <w:r>
        <w:rPr>
          <w:color w:val="1F4E79" w:themeColor="accent5" w:themeShade="80"/>
        </w:rPr>
        <w:t>.</w:t>
      </w:r>
      <w:bookmarkEnd w:id="317"/>
    </w:p>
    <w:p w:rsidR="00161F3C" w:rsidRPr="00C43757" w:rsidRDefault="00161F3C" w:rsidP="00161F3C">
      <w:pPr>
        <w:pStyle w:val="Sinespaciado"/>
        <w:jc w:val="both"/>
        <w:rPr>
          <w:sz w:val="22"/>
          <w:szCs w:val="22"/>
        </w:rPr>
      </w:pPr>
    </w:p>
    <w:tbl>
      <w:tblPr>
        <w:tblW w:w="9585" w:type="dxa"/>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96C45" w:rsidRPr="00BA74FC" w:rsidTr="00161F3C">
        <w:trPr>
          <w:jc w:val="center"/>
        </w:trPr>
        <w:tc>
          <w:tcPr>
            <w:tcW w:w="705" w:type="dxa"/>
            <w:tcBorders>
              <w:top w:val="single" w:sz="1" w:space="0" w:color="000000"/>
              <w:left w:val="single" w:sz="1" w:space="0" w:color="000000"/>
              <w:bottom w:val="single" w:sz="1" w:space="0" w:color="000000"/>
            </w:tcBorders>
            <w:shd w:val="clear" w:color="auto" w:fill="9900FF"/>
            <w:vAlign w:val="center"/>
          </w:tcPr>
          <w:p w:rsidR="00796C45" w:rsidRPr="00B24C58" w:rsidRDefault="00796C45" w:rsidP="00161F3C">
            <w:pPr>
              <w:pStyle w:val="Contenidodelatabla"/>
              <w:jc w:val="center"/>
              <w:rPr>
                <w:color w:val="FFFFFF"/>
                <w:sz w:val="22"/>
                <w:szCs w:val="22"/>
              </w:rPr>
            </w:pPr>
            <w:r w:rsidRPr="00B24C58">
              <w:rPr>
                <w:b/>
                <w:bCs/>
                <w:color w:val="FFFFFF"/>
                <w:sz w:val="22"/>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rsidR="00796C45" w:rsidRPr="00B24C58" w:rsidRDefault="00796C45" w:rsidP="00161F3C">
            <w:pPr>
              <w:pStyle w:val="Contenidodelatabla"/>
              <w:jc w:val="center"/>
              <w:rPr>
                <w:color w:val="FFFFFF"/>
                <w:sz w:val="22"/>
                <w:szCs w:val="22"/>
              </w:rPr>
            </w:pPr>
            <w:r w:rsidRPr="00B24C58">
              <w:rPr>
                <w:b/>
                <w:bCs/>
                <w:color w:val="FFFFFF"/>
                <w:sz w:val="22"/>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rsidR="00796C45" w:rsidRPr="00B24C58" w:rsidRDefault="00796C45" w:rsidP="00161F3C">
            <w:pPr>
              <w:pStyle w:val="Contenidodelatabla"/>
              <w:jc w:val="center"/>
              <w:rPr>
                <w:color w:val="FFFFFF"/>
                <w:sz w:val="22"/>
                <w:szCs w:val="22"/>
              </w:rPr>
            </w:pPr>
            <w:r w:rsidRPr="00B24C58">
              <w:rPr>
                <w:b/>
                <w:bCs/>
                <w:color w:val="FFFFFF"/>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rsidR="00796C45" w:rsidRPr="00B24C58" w:rsidRDefault="00796C45" w:rsidP="00161F3C">
            <w:pPr>
              <w:pStyle w:val="Contenidodelatabla"/>
              <w:jc w:val="center"/>
              <w:rPr>
                <w:color w:val="FFFFFF"/>
                <w:sz w:val="22"/>
                <w:szCs w:val="22"/>
              </w:rPr>
            </w:pPr>
            <w:r w:rsidRPr="00B24C58">
              <w:rPr>
                <w:b/>
                <w:bCs/>
                <w:color w:val="FFFFFF"/>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rsidR="00796C45" w:rsidRPr="00B24C58" w:rsidRDefault="00796C45" w:rsidP="00161F3C">
            <w:pPr>
              <w:pStyle w:val="Contenidodelatabla"/>
              <w:jc w:val="center"/>
              <w:rPr>
                <w:color w:val="FFFFFF"/>
                <w:sz w:val="22"/>
                <w:szCs w:val="22"/>
              </w:rPr>
            </w:pPr>
            <w:r w:rsidRPr="00B24C58">
              <w:rPr>
                <w:b/>
                <w:bCs/>
                <w:color w:val="FFFFFF"/>
                <w:sz w:val="22"/>
                <w:szCs w:val="22"/>
              </w:rPr>
              <w:t>% Avance</w:t>
            </w:r>
          </w:p>
        </w:tc>
      </w:tr>
      <w:tr w:rsidR="00796C45" w:rsidRPr="00BA74FC" w:rsidTr="00161F3C">
        <w:trPr>
          <w:jc w:val="center"/>
        </w:trPr>
        <w:tc>
          <w:tcPr>
            <w:tcW w:w="705" w:type="dxa"/>
            <w:tcBorders>
              <w:left w:val="single" w:sz="1" w:space="0" w:color="000000"/>
              <w:bottom w:val="single" w:sz="1" w:space="0" w:color="000000"/>
            </w:tcBorders>
            <w:shd w:val="clear" w:color="auto" w:fill="auto"/>
            <w:vAlign w:val="center"/>
          </w:tcPr>
          <w:p w:rsidR="00796C45" w:rsidRPr="00BA74FC" w:rsidRDefault="00796C45" w:rsidP="00161F3C">
            <w:pPr>
              <w:pStyle w:val="Contenidodelatabla"/>
              <w:snapToGrid w:val="0"/>
              <w:jc w:val="center"/>
              <w:rPr>
                <w:color w:val="000000"/>
                <w:sz w:val="22"/>
                <w:szCs w:val="22"/>
              </w:rPr>
            </w:pPr>
            <w:r w:rsidRPr="0006582A">
              <w:t>2</w:t>
            </w:r>
          </w:p>
        </w:tc>
        <w:tc>
          <w:tcPr>
            <w:tcW w:w="5025" w:type="dxa"/>
            <w:tcBorders>
              <w:left w:val="single" w:sz="1" w:space="0" w:color="000000"/>
              <w:bottom w:val="single" w:sz="1" w:space="0" w:color="000000"/>
            </w:tcBorders>
            <w:shd w:val="clear" w:color="auto" w:fill="auto"/>
            <w:vAlign w:val="center"/>
          </w:tcPr>
          <w:p w:rsidR="00796C45" w:rsidRPr="001F2891" w:rsidRDefault="00796C45" w:rsidP="00161F3C">
            <w:pPr>
              <w:pStyle w:val="Contenidodelatabla"/>
              <w:snapToGrid w:val="0"/>
              <w:jc w:val="both"/>
              <w:rPr>
                <w:color w:val="000000"/>
                <w:sz w:val="22"/>
                <w:szCs w:val="22"/>
              </w:rPr>
            </w:pPr>
            <w:r>
              <w:rPr>
                <w:rFonts w:eastAsia="Times New Roman"/>
                <w:bCs/>
                <w:color w:val="000000"/>
                <w:kern w:val="0"/>
                <w:sz w:val="22"/>
                <w:szCs w:val="22"/>
                <w:lang w:val="es-CO" w:eastAsia="es-CO"/>
              </w:rPr>
              <w:t xml:space="preserve">(S) </w:t>
            </w:r>
            <w:r w:rsidRPr="00460F16">
              <w:rPr>
                <w:rFonts w:eastAsia="Times New Roman"/>
                <w:bCs/>
                <w:color w:val="000000"/>
                <w:kern w:val="0"/>
                <w:sz w:val="22"/>
                <w:szCs w:val="22"/>
                <w:lang w:val="es-CO" w:eastAsia="es-CO"/>
              </w:rPr>
              <w:t>Desarrollo de 20 publicaciones y eventos de divulgación asociados al patrimonio cultural</w:t>
            </w:r>
          </w:p>
        </w:tc>
        <w:tc>
          <w:tcPr>
            <w:tcW w:w="1695" w:type="dxa"/>
            <w:tcBorders>
              <w:left w:val="single" w:sz="1" w:space="0" w:color="000000"/>
              <w:bottom w:val="single" w:sz="1" w:space="0" w:color="000000"/>
            </w:tcBorders>
            <w:shd w:val="clear" w:color="auto" w:fill="auto"/>
            <w:vAlign w:val="center"/>
          </w:tcPr>
          <w:p w:rsidR="00796C45" w:rsidRPr="00BA74FC" w:rsidRDefault="00796C45" w:rsidP="00161F3C">
            <w:pPr>
              <w:pStyle w:val="Contenidodelatabla"/>
              <w:snapToGrid w:val="0"/>
              <w:jc w:val="center"/>
              <w:rPr>
                <w:color w:val="000000"/>
                <w:sz w:val="22"/>
                <w:szCs w:val="22"/>
              </w:rPr>
            </w:pPr>
            <w:r>
              <w:rPr>
                <w:color w:val="000000"/>
                <w:sz w:val="22"/>
                <w:szCs w:val="22"/>
              </w:rPr>
              <w:t>5</w:t>
            </w:r>
          </w:p>
        </w:tc>
        <w:tc>
          <w:tcPr>
            <w:tcW w:w="1245" w:type="dxa"/>
            <w:tcBorders>
              <w:left w:val="single" w:sz="1" w:space="0" w:color="000000"/>
              <w:bottom w:val="single" w:sz="1" w:space="0" w:color="000000"/>
            </w:tcBorders>
            <w:shd w:val="clear" w:color="auto" w:fill="auto"/>
            <w:vAlign w:val="center"/>
          </w:tcPr>
          <w:p w:rsidR="00796C45" w:rsidRPr="00BA74FC" w:rsidRDefault="00796C45" w:rsidP="00161F3C">
            <w:pPr>
              <w:pStyle w:val="Contenidodelatabla"/>
              <w:snapToGrid w:val="0"/>
              <w:jc w:val="center"/>
              <w:rPr>
                <w:color w:val="000000"/>
                <w:sz w:val="22"/>
                <w:szCs w:val="22"/>
              </w:rPr>
            </w:pPr>
            <w:r>
              <w:rPr>
                <w:color w:val="000000"/>
                <w:sz w:val="22"/>
                <w:szCs w:val="22"/>
              </w:rPr>
              <w:t>1</w:t>
            </w:r>
          </w:p>
        </w:tc>
        <w:tc>
          <w:tcPr>
            <w:tcW w:w="915" w:type="dxa"/>
            <w:tcBorders>
              <w:left w:val="single" w:sz="1" w:space="0" w:color="000000"/>
              <w:bottom w:val="single" w:sz="1" w:space="0" w:color="000000"/>
              <w:right w:val="single" w:sz="1" w:space="0" w:color="000000"/>
            </w:tcBorders>
            <w:shd w:val="clear" w:color="auto" w:fill="auto"/>
            <w:vAlign w:val="center"/>
          </w:tcPr>
          <w:p w:rsidR="00796C45" w:rsidRPr="00BA74FC" w:rsidRDefault="00796C45" w:rsidP="00161F3C">
            <w:pPr>
              <w:pStyle w:val="Contenidodelatabla"/>
              <w:snapToGrid w:val="0"/>
              <w:jc w:val="center"/>
              <w:rPr>
                <w:color w:val="000000"/>
                <w:sz w:val="22"/>
                <w:szCs w:val="22"/>
              </w:rPr>
            </w:pPr>
            <w:r>
              <w:rPr>
                <w:color w:val="000000"/>
                <w:sz w:val="22"/>
                <w:szCs w:val="22"/>
              </w:rPr>
              <w:t>20%</w:t>
            </w:r>
          </w:p>
        </w:tc>
      </w:tr>
    </w:tbl>
    <w:p w:rsidR="00796C45" w:rsidRDefault="00796C45" w:rsidP="00161F3C">
      <w:pPr>
        <w:spacing w:after="0"/>
      </w:pPr>
    </w:p>
    <w:p w:rsidR="00796C45" w:rsidRPr="00BA74FC" w:rsidRDefault="00796C45" w:rsidP="00161F3C">
      <w:pPr>
        <w:pStyle w:val="Ttulo4"/>
        <w:spacing w:before="0"/>
      </w:pPr>
      <w:bookmarkStart w:id="318" w:name="_Toc70022501"/>
      <w:r>
        <w:t xml:space="preserve">4.1 </w:t>
      </w:r>
      <w:r w:rsidRPr="00BA74FC">
        <w:t>Reporte de avance y logros de la meta del proyecto</w:t>
      </w:r>
      <w:bookmarkEnd w:id="318"/>
      <w:r>
        <w:tab/>
      </w:r>
      <w:r>
        <w:tab/>
      </w:r>
      <w:r>
        <w:tab/>
      </w:r>
      <w:r>
        <w:tab/>
      </w:r>
    </w:p>
    <w:p w:rsidR="00796C45" w:rsidRPr="00BA74FC" w:rsidRDefault="00796C45" w:rsidP="00161F3C">
      <w:pPr>
        <w:tabs>
          <w:tab w:val="left" w:pos="0"/>
          <w:tab w:val="left" w:pos="720"/>
        </w:tabs>
        <w:spacing w:after="0" w:line="100" w:lineRule="atLeast"/>
        <w:ind w:left="720"/>
        <w:rPr>
          <w:color w:val="000000"/>
        </w:rPr>
      </w:pPr>
    </w:p>
    <w:p w:rsidR="00796C45" w:rsidRPr="003304F2" w:rsidRDefault="00796C45" w:rsidP="00161F3C">
      <w:pPr>
        <w:tabs>
          <w:tab w:val="left" w:pos="0"/>
          <w:tab w:val="left" w:pos="720"/>
        </w:tabs>
        <w:spacing w:after="0" w:line="100" w:lineRule="atLeast"/>
        <w:rPr>
          <w:rFonts w:eastAsia="Times New Roman"/>
          <w:lang w:eastAsia="es-ES" w:bidi="es-ES"/>
        </w:rPr>
      </w:pPr>
      <w:r w:rsidRPr="003304F2">
        <w:rPr>
          <w:b/>
        </w:rPr>
        <w:t xml:space="preserve">Avance </w:t>
      </w:r>
      <w:r>
        <w:rPr>
          <w:b/>
        </w:rPr>
        <w:t>vigencia</w:t>
      </w:r>
      <w:r w:rsidRPr="003304F2">
        <w:rPr>
          <w:b/>
        </w:rPr>
        <w:t xml:space="preserve">: </w:t>
      </w:r>
      <w:r w:rsidRPr="003304F2">
        <w:rPr>
          <w:bCs/>
        </w:rPr>
        <w:t xml:space="preserve">La meta inicia ejecución a partir de la vigencia 2021. </w:t>
      </w:r>
      <w:r w:rsidRPr="003304F2">
        <w:rPr>
          <w:rFonts w:eastAsia="Times New Roman"/>
          <w:lang w:eastAsia="es-ES" w:bidi="es-ES"/>
        </w:rPr>
        <w:t>Desarrollar publicaciones y eventos de divulgación asociados al patrimonio cultural tiene como objetivo acercar a la ciudadanía a este tema, de una manera cotidiana y relacionada a cómo en el día a día cada uno puede contribuir en la puesta en valor del patrimonio cultural.  Para esto, se busca que estas publicaciones, se hagan de manera virtual (como se está haciendo hoy, a través de redes sociales, página web, etc) y posteriormente, con otras maneras de comunicación, la ciudadanía conozca el patrimonio cultural presente en la ciudad.</w:t>
      </w:r>
    </w:p>
    <w:p w:rsidR="00796C45" w:rsidRPr="003304F2" w:rsidRDefault="00796C45" w:rsidP="00161F3C">
      <w:pPr>
        <w:tabs>
          <w:tab w:val="left" w:pos="0"/>
          <w:tab w:val="left" w:pos="720"/>
        </w:tabs>
        <w:spacing w:after="0" w:line="100" w:lineRule="atLeast"/>
        <w:rPr>
          <w:rFonts w:eastAsia="Times New Roman"/>
          <w:lang w:eastAsia="es-ES" w:bidi="es-ES"/>
        </w:rPr>
      </w:pPr>
    </w:p>
    <w:p w:rsidR="00796C45" w:rsidRPr="003304F2" w:rsidRDefault="00796C45" w:rsidP="00161F3C">
      <w:pPr>
        <w:spacing w:after="0"/>
      </w:pPr>
      <w:r w:rsidRPr="003304F2">
        <w:rPr>
          <w:bCs/>
        </w:rPr>
        <w:t>Durante la presente vigencia se ha diseñado la cartilla “</w:t>
      </w:r>
      <w:r w:rsidRPr="003304F2">
        <w:rPr>
          <w:bCs/>
          <w:i/>
          <w:iCs/>
        </w:rPr>
        <w:t>Guía para la Formulación de Planes Especiales de Salvaguardia</w:t>
      </w:r>
      <w:r w:rsidRPr="003304F2">
        <w:rPr>
          <w:bCs/>
        </w:rPr>
        <w:t>” con las piezas comunicativas correspondientes y la presentación, que facilitará a futuro su divulgación. Esta puede consultarse en el link</w:t>
      </w:r>
      <w:r>
        <w:rPr>
          <w:bCs/>
        </w:rPr>
        <w:t>:</w:t>
      </w:r>
      <w:r w:rsidRPr="003304F2">
        <w:rPr>
          <w:bCs/>
        </w:rPr>
        <w:t xml:space="preserve"> </w:t>
      </w:r>
      <w:r w:rsidRPr="003304F2">
        <w:rPr>
          <w:bCs/>
          <w:sz w:val="16"/>
          <w:szCs w:val="16"/>
        </w:rPr>
        <w:t>https://www.culturarecreacionydeporte.gov.co/es/conviertete-en-un-salvaguarda-del-patrimonio-inmaterial-de-bogota-jengon</w:t>
      </w:r>
    </w:p>
    <w:p w:rsidR="00796C45" w:rsidRPr="003304F2" w:rsidRDefault="00796C45" w:rsidP="00161F3C">
      <w:pPr>
        <w:tabs>
          <w:tab w:val="left" w:pos="0"/>
          <w:tab w:val="left" w:pos="720"/>
        </w:tabs>
        <w:spacing w:after="0" w:line="100" w:lineRule="atLeast"/>
      </w:pPr>
    </w:p>
    <w:p w:rsidR="00796C45" w:rsidRPr="003304F2" w:rsidRDefault="00796C45" w:rsidP="00161F3C">
      <w:pPr>
        <w:spacing w:after="0"/>
      </w:pPr>
      <w:r w:rsidRPr="003304F2">
        <w:lastRenderedPageBreak/>
        <w:t>El siguiente registro fotográfico que se anexa presenta algunas de las piezas comunicativas diseñadas en el marco de las gestiones adelantadas:</w:t>
      </w:r>
    </w:p>
    <w:p w:rsidR="00796C45" w:rsidRDefault="00796C45" w:rsidP="00161F3C">
      <w:pPr>
        <w:spacing w:after="0"/>
        <w:rPr>
          <w:color w:val="000000"/>
        </w:rPr>
      </w:pPr>
    </w:p>
    <w:p w:rsidR="00796C45" w:rsidRDefault="00796C45" w:rsidP="00161F3C">
      <w:pPr>
        <w:spacing w:after="0"/>
      </w:pPr>
      <w:r>
        <w:rPr>
          <w:noProof/>
        </w:rPr>
        <w:drawing>
          <wp:inline distT="0" distB="0" distL="0" distR="0">
            <wp:extent cx="6124575" cy="3448050"/>
            <wp:effectExtent l="0" t="0" r="9525" b="0"/>
            <wp:docPr id="26" name="Imagen 26" descr="_INFORME TRIMESTRAL ENERO - MARZO 202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_INFORME TRIMESTRAL ENERO - MARZO 2021 (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6124575" cy="3448050"/>
                    </a:xfrm>
                    <a:prstGeom prst="rect">
                      <a:avLst/>
                    </a:prstGeom>
                    <a:noFill/>
                    <a:ln>
                      <a:noFill/>
                    </a:ln>
                  </pic:spPr>
                </pic:pic>
              </a:graphicData>
            </a:graphic>
          </wp:inline>
        </w:drawing>
      </w:r>
    </w:p>
    <w:p w:rsidR="00796C45" w:rsidRDefault="00796C45" w:rsidP="00161F3C">
      <w:pPr>
        <w:spacing w:after="0"/>
      </w:pPr>
    </w:p>
    <w:p w:rsidR="00796C45" w:rsidRPr="00BA74FC" w:rsidRDefault="00796C45" w:rsidP="00161F3C">
      <w:pPr>
        <w:spacing w:after="0"/>
      </w:pPr>
    </w:p>
    <w:p w:rsidR="00796C45" w:rsidRDefault="00796C45" w:rsidP="00161F3C">
      <w:pPr>
        <w:pStyle w:val="Ttulo4"/>
      </w:pPr>
      <w:bookmarkStart w:id="319" w:name="_Toc70022502"/>
      <w:r>
        <w:t xml:space="preserve">4.2 </w:t>
      </w:r>
      <w:r w:rsidRPr="00BA74FC">
        <w:t>Retrasos y soluciones de la meta del proyecto</w:t>
      </w:r>
      <w:bookmarkEnd w:id="319"/>
      <w:r>
        <w:tab/>
      </w:r>
      <w:r>
        <w:tab/>
      </w:r>
      <w:r>
        <w:tab/>
      </w:r>
      <w:r>
        <w:tab/>
      </w:r>
      <w:r>
        <w:tab/>
      </w:r>
    </w:p>
    <w:p w:rsidR="00796C45" w:rsidRPr="003304F2" w:rsidRDefault="00796C45" w:rsidP="00161F3C">
      <w:pPr>
        <w:spacing w:after="0"/>
        <w:rPr>
          <w:b/>
          <w:bCs/>
          <w:u w:val="single"/>
        </w:rPr>
      </w:pPr>
    </w:p>
    <w:p w:rsidR="00796C45" w:rsidRPr="003304F2" w:rsidRDefault="00796C45" w:rsidP="00161F3C">
      <w:pPr>
        <w:spacing w:after="0"/>
        <w:rPr>
          <w:rFonts w:eastAsia="Tahoma"/>
          <w:lang w:eastAsia="es-ES" w:bidi="es-ES"/>
        </w:rPr>
      </w:pPr>
      <w:r w:rsidRPr="003304F2">
        <w:rPr>
          <w:rFonts w:eastAsia="Tahoma"/>
          <w:lang w:eastAsia="es-ES" w:bidi="es-ES"/>
        </w:rPr>
        <w:t>La situación actual de la pandemia ha dificultado la gestión y el trabajo de campo. Sin embargo, a la fecha las piezas comunicativas que se han diseñado, así como el material se ha distribuido de manera digital, lo que permite que la ciudadanía en general pueda consultarlo.</w:t>
      </w:r>
    </w:p>
    <w:p w:rsidR="00796C45" w:rsidRPr="003304F2" w:rsidRDefault="00796C45" w:rsidP="00161F3C">
      <w:pPr>
        <w:spacing w:after="0"/>
        <w:rPr>
          <w:rFonts w:eastAsia="Tahoma"/>
          <w:lang w:eastAsia="es-ES" w:bidi="es-ES"/>
        </w:rPr>
      </w:pPr>
    </w:p>
    <w:p w:rsidR="00796C45" w:rsidRPr="003304F2" w:rsidRDefault="00796C45" w:rsidP="00161F3C">
      <w:pPr>
        <w:spacing w:after="0"/>
      </w:pPr>
      <w:r w:rsidRPr="003304F2">
        <w:rPr>
          <w:rFonts w:eastAsia="Tahoma"/>
          <w:lang w:eastAsia="es-ES" w:bidi="es-ES"/>
        </w:rPr>
        <w:t>De igual manera y como parte del lanzamiento, se presentó el procedimiento para la inclusión en la Lista Representativa de Patrimonio Cultural Inmaterial y la guía a la Mesa de Consejeros de Patrimonio Cultural, buscando con esto una mayor cobertura en la divulgación.</w:t>
      </w:r>
    </w:p>
    <w:p w:rsidR="00796C45" w:rsidRPr="0050395B" w:rsidRDefault="00796C45" w:rsidP="00161F3C">
      <w:pPr>
        <w:spacing w:after="0"/>
        <w:rPr>
          <w:rFonts w:eastAsia="Tahoma"/>
          <w:i/>
          <w:iCs/>
          <w:color w:val="000000"/>
          <w:sz w:val="20"/>
          <w:szCs w:val="20"/>
          <w:lang w:eastAsia="es-ES" w:bidi="es-ES"/>
        </w:rPr>
      </w:pPr>
    </w:p>
    <w:p w:rsidR="00796C45" w:rsidRPr="00BA74FC" w:rsidRDefault="00796C45" w:rsidP="00161F3C">
      <w:pPr>
        <w:pStyle w:val="Ttulo4"/>
      </w:pPr>
      <w:bookmarkStart w:id="320" w:name="_Toc70022503"/>
      <w:r>
        <w:t>4.3 B</w:t>
      </w:r>
      <w:r w:rsidRPr="00BA74FC">
        <w:t>eneficios de ciudad</w:t>
      </w:r>
      <w:bookmarkEnd w:id="320"/>
      <w:r>
        <w:tab/>
      </w:r>
      <w:r>
        <w:tab/>
      </w:r>
      <w:r>
        <w:tab/>
      </w:r>
      <w:r>
        <w:tab/>
      </w:r>
      <w:r>
        <w:tab/>
      </w:r>
      <w:r>
        <w:tab/>
      </w:r>
      <w:r>
        <w:tab/>
      </w:r>
      <w:r>
        <w:tab/>
      </w:r>
      <w:r>
        <w:tab/>
      </w:r>
    </w:p>
    <w:p w:rsidR="00161F3C" w:rsidRDefault="00161F3C" w:rsidP="00161F3C">
      <w:pPr>
        <w:spacing w:after="0"/>
        <w:rPr>
          <w:rFonts w:eastAsia="Times New Roman"/>
          <w:color w:val="000000"/>
          <w:lang w:eastAsia="es-ES" w:bidi="es-ES"/>
        </w:rPr>
      </w:pPr>
    </w:p>
    <w:p w:rsidR="00796C45" w:rsidRDefault="00796C45" w:rsidP="00161F3C">
      <w:pPr>
        <w:spacing w:after="0"/>
        <w:rPr>
          <w:rFonts w:eastAsia="Times New Roman"/>
          <w:color w:val="000000"/>
          <w:lang w:eastAsia="es-ES" w:bidi="es-ES"/>
        </w:rPr>
      </w:pPr>
      <w:r>
        <w:rPr>
          <w:rFonts w:eastAsia="Times New Roman"/>
          <w:color w:val="000000"/>
          <w:lang w:eastAsia="es-ES" w:bidi="es-ES"/>
        </w:rPr>
        <w:t>Los avances en la meta de patrimonio cultural contribuyen a:</w:t>
      </w:r>
    </w:p>
    <w:p w:rsidR="00796C45" w:rsidRPr="005E2928" w:rsidRDefault="00796C45" w:rsidP="00B74860">
      <w:pPr>
        <w:pStyle w:val="Prrafodelista"/>
        <w:numPr>
          <w:ilvl w:val="0"/>
          <w:numId w:val="57"/>
        </w:numPr>
        <w:spacing w:after="0" w:line="240" w:lineRule="auto"/>
        <w:ind w:left="714" w:hanging="357"/>
        <w:contextualSpacing w:val="0"/>
        <w:rPr>
          <w:rFonts w:eastAsia="Times New Roman" w:cs="Arial"/>
          <w:lang w:val="es-ES" w:eastAsia="es-ES" w:bidi="es-ES"/>
        </w:rPr>
      </w:pPr>
      <w:r w:rsidRPr="005E2928">
        <w:rPr>
          <w:rFonts w:eastAsia="Times New Roman" w:cs="Arial"/>
          <w:lang w:val="es-ES" w:eastAsia="es-ES" w:bidi="es-ES"/>
        </w:rPr>
        <w:t>Identificar y poner en valor el patrimonio cultural en la ciudad</w:t>
      </w:r>
    </w:p>
    <w:p w:rsidR="00796C45" w:rsidRPr="005E2928" w:rsidRDefault="00796C45" w:rsidP="00B74860">
      <w:pPr>
        <w:pStyle w:val="Prrafodelista"/>
        <w:numPr>
          <w:ilvl w:val="0"/>
          <w:numId w:val="57"/>
        </w:numPr>
        <w:spacing w:after="0" w:line="240" w:lineRule="auto"/>
        <w:ind w:left="714" w:hanging="357"/>
        <w:contextualSpacing w:val="0"/>
        <w:rPr>
          <w:rFonts w:eastAsia="Times New Roman" w:cs="Arial"/>
          <w:lang w:val="es-ES" w:eastAsia="es-ES" w:bidi="es-ES"/>
        </w:rPr>
      </w:pPr>
      <w:r w:rsidRPr="005E2928">
        <w:rPr>
          <w:rFonts w:eastAsia="Times New Roman" w:cs="Arial"/>
          <w:lang w:val="es-ES" w:eastAsia="es-ES" w:bidi="es-ES"/>
        </w:rPr>
        <w:t>Gestionar a través de políticas públicas la protección, recuperación, intervención, salvaguardia del patrimonio cultural en Bogotá</w:t>
      </w:r>
    </w:p>
    <w:p w:rsidR="00796C45" w:rsidRPr="005E2928" w:rsidRDefault="00796C45" w:rsidP="00B74860">
      <w:pPr>
        <w:pStyle w:val="Prrafodelista"/>
        <w:numPr>
          <w:ilvl w:val="0"/>
          <w:numId w:val="57"/>
        </w:numPr>
        <w:spacing w:after="0" w:line="240" w:lineRule="auto"/>
        <w:ind w:left="714" w:hanging="357"/>
        <w:contextualSpacing w:val="0"/>
        <w:rPr>
          <w:rFonts w:eastAsia="Times New Roman" w:cs="Arial"/>
          <w:lang w:val="es-ES" w:eastAsia="es-ES" w:bidi="es-ES"/>
        </w:rPr>
      </w:pPr>
      <w:r w:rsidRPr="005E2928">
        <w:rPr>
          <w:rFonts w:eastAsia="Times New Roman" w:cs="Arial"/>
          <w:lang w:val="es-ES" w:eastAsia="es-ES" w:bidi="es-ES"/>
        </w:rPr>
        <w:t>Potencializar la apropiación social en las comunidades</w:t>
      </w:r>
    </w:p>
    <w:p w:rsidR="00796C45" w:rsidRPr="005E2928" w:rsidRDefault="00796C45" w:rsidP="00B74860">
      <w:pPr>
        <w:pStyle w:val="Prrafodelista"/>
        <w:numPr>
          <w:ilvl w:val="0"/>
          <w:numId w:val="57"/>
        </w:numPr>
        <w:spacing w:after="0" w:line="276" w:lineRule="auto"/>
        <w:contextualSpacing w:val="0"/>
        <w:rPr>
          <w:rFonts w:eastAsia="Times New Roman" w:cs="Arial"/>
          <w:lang w:val="es-ES" w:eastAsia="es-ES" w:bidi="es-ES"/>
        </w:rPr>
      </w:pPr>
      <w:r w:rsidRPr="005E2928">
        <w:rPr>
          <w:rFonts w:eastAsia="Times New Roman" w:cs="Arial"/>
          <w:lang w:val="es-ES" w:eastAsia="es-ES" w:bidi="es-ES"/>
        </w:rPr>
        <w:lastRenderedPageBreak/>
        <w:t>Evidenciar la importancia del patrimonio cultural como parte de la identidad en la ciudad</w:t>
      </w:r>
    </w:p>
    <w:p w:rsidR="00796C45" w:rsidRPr="00BA74FC" w:rsidRDefault="00796C45" w:rsidP="00161F3C">
      <w:pPr>
        <w:pStyle w:val="Ttulo4"/>
      </w:pPr>
      <w:bookmarkStart w:id="321" w:name="_Toc70022504"/>
      <w:r>
        <w:t xml:space="preserve">4.4 </w:t>
      </w:r>
      <w:r w:rsidRPr="00BA74FC">
        <w:t>Enfoque Poblacional</w:t>
      </w:r>
      <w:bookmarkEnd w:id="321"/>
      <w:r>
        <w:tab/>
      </w:r>
      <w:r>
        <w:tab/>
      </w:r>
      <w:r>
        <w:tab/>
      </w:r>
      <w:r>
        <w:tab/>
      </w:r>
      <w:r>
        <w:tab/>
      </w:r>
      <w:r>
        <w:tab/>
      </w:r>
      <w:r>
        <w:tab/>
      </w:r>
      <w:r>
        <w:tab/>
      </w:r>
      <w:r>
        <w:tab/>
      </w:r>
    </w:p>
    <w:p w:rsidR="00796C45" w:rsidRPr="00BA74FC" w:rsidRDefault="00796C45" w:rsidP="00161F3C">
      <w:pPr>
        <w:spacing w:after="0"/>
        <w:rPr>
          <w:b/>
          <w:bCs/>
          <w:color w:val="000000"/>
        </w:rPr>
      </w:pPr>
    </w:p>
    <w:p w:rsidR="00796C45" w:rsidRPr="00EB209A" w:rsidRDefault="00796C45" w:rsidP="00161F3C">
      <w:pPr>
        <w:pStyle w:val="Sinespaciado"/>
        <w:jc w:val="both"/>
        <w:rPr>
          <w:sz w:val="22"/>
          <w:szCs w:val="22"/>
        </w:rPr>
      </w:pPr>
      <w:r w:rsidRPr="00EB209A">
        <w:rPr>
          <w:sz w:val="22"/>
          <w:szCs w:val="22"/>
        </w:rPr>
        <w:t xml:space="preserve">Teniendo en cuenta que se trata de un tema de </w:t>
      </w:r>
      <w:r>
        <w:rPr>
          <w:sz w:val="22"/>
          <w:szCs w:val="22"/>
        </w:rPr>
        <w:t>reconocimiento y valoración del Patrimonio material e inmaterial</w:t>
      </w:r>
      <w:r w:rsidRPr="00EB209A">
        <w:rPr>
          <w:sz w:val="22"/>
          <w:szCs w:val="22"/>
        </w:rPr>
        <w:t>, se debe entender que este tipo de procesos benefician a l</w:t>
      </w:r>
      <w:r>
        <w:rPr>
          <w:sz w:val="22"/>
          <w:szCs w:val="22"/>
        </w:rPr>
        <w:t xml:space="preserve">os diferentes grupos poblacionales en la ciudad de Bogotá. </w:t>
      </w:r>
      <w:r w:rsidRPr="00EB209A">
        <w:rPr>
          <w:sz w:val="22"/>
          <w:szCs w:val="22"/>
        </w:rPr>
        <w:t xml:space="preserve"> </w:t>
      </w:r>
    </w:p>
    <w:p w:rsidR="00796C45" w:rsidRDefault="00796C45" w:rsidP="00161F3C">
      <w:pPr>
        <w:spacing w:after="0"/>
        <w:rPr>
          <w:b/>
          <w:bCs/>
          <w:color w:val="000000"/>
          <w:u w:val="single"/>
        </w:rPr>
      </w:pPr>
    </w:p>
    <w:p w:rsidR="00796C45" w:rsidRPr="00BA74FC" w:rsidRDefault="00796C45" w:rsidP="00161F3C">
      <w:pPr>
        <w:spacing w:after="0"/>
        <w:rPr>
          <w:b/>
          <w:bCs/>
          <w:color w:val="000000"/>
          <w:u w:val="single"/>
        </w:rPr>
      </w:pPr>
    </w:p>
    <w:p w:rsidR="00796C45" w:rsidRPr="00BA74FC" w:rsidRDefault="00796C45" w:rsidP="00161F3C">
      <w:pPr>
        <w:pStyle w:val="Ttulo4"/>
      </w:pPr>
      <w:bookmarkStart w:id="322" w:name="_Toc70022505"/>
      <w:r>
        <w:t xml:space="preserve">4.5 </w:t>
      </w:r>
      <w:r w:rsidRPr="00BA74FC">
        <w:t>Enfoque territorial</w:t>
      </w:r>
      <w:bookmarkEnd w:id="322"/>
      <w:r>
        <w:tab/>
      </w:r>
      <w:r>
        <w:tab/>
      </w:r>
      <w:r>
        <w:tab/>
      </w:r>
      <w:r>
        <w:tab/>
      </w:r>
      <w:r>
        <w:tab/>
      </w:r>
      <w:r>
        <w:tab/>
      </w:r>
      <w:r>
        <w:tab/>
      </w:r>
      <w:r>
        <w:tab/>
      </w:r>
      <w:r>
        <w:tab/>
      </w:r>
    </w:p>
    <w:p w:rsidR="00796C45" w:rsidRPr="00BA74FC" w:rsidRDefault="00796C45" w:rsidP="00161F3C">
      <w:pPr>
        <w:spacing w:after="0"/>
        <w:rPr>
          <w:rFonts w:eastAsia="Times New Roman"/>
          <w:color w:val="000000"/>
          <w:lang w:eastAsia="es-ES" w:bidi="es-ES"/>
        </w:rPr>
      </w:pPr>
    </w:p>
    <w:p w:rsidR="00796C45" w:rsidRPr="00EB209A" w:rsidRDefault="00796C45" w:rsidP="00161F3C">
      <w:pPr>
        <w:pStyle w:val="Sinespaciado"/>
        <w:jc w:val="both"/>
        <w:rPr>
          <w:sz w:val="22"/>
          <w:szCs w:val="22"/>
        </w:rPr>
      </w:pPr>
      <w:r w:rsidRPr="00EB209A">
        <w:rPr>
          <w:sz w:val="22"/>
          <w:szCs w:val="22"/>
        </w:rPr>
        <w:t xml:space="preserve">Teniendo en cuenta que se trata de un tema </w:t>
      </w:r>
      <w:r>
        <w:rPr>
          <w:sz w:val="22"/>
          <w:szCs w:val="22"/>
        </w:rPr>
        <w:t>reconocimiento y valoración del Patrimonio</w:t>
      </w:r>
      <w:r w:rsidRPr="00EB209A">
        <w:rPr>
          <w:sz w:val="22"/>
          <w:szCs w:val="22"/>
        </w:rPr>
        <w:t xml:space="preserve">, se debe entender que este tipo de procesos benefician a la población de la ciudad en todas las localidades de la ciudad. </w:t>
      </w:r>
    </w:p>
    <w:p w:rsidR="00796C45" w:rsidRDefault="00796C45" w:rsidP="00161F3C">
      <w:pPr>
        <w:spacing w:after="0"/>
        <w:rPr>
          <w:rFonts w:eastAsia="Times New Roman"/>
          <w:color w:val="000000"/>
          <w:lang w:eastAsia="es-ES" w:bidi="es-ES"/>
        </w:rPr>
      </w:pPr>
    </w:p>
    <w:p w:rsidR="00161F3C" w:rsidRDefault="00161F3C" w:rsidP="00161F3C">
      <w:pPr>
        <w:pStyle w:val="Ttulo3"/>
        <w:rPr>
          <w:color w:val="1F4E79" w:themeColor="accent5" w:themeShade="80"/>
        </w:rPr>
      </w:pPr>
      <w:bookmarkStart w:id="323" w:name="_Toc70022506"/>
      <w:r>
        <w:rPr>
          <w:color w:val="1F4E79" w:themeColor="accent5" w:themeShade="80"/>
        </w:rPr>
        <w:t xml:space="preserve">Meta 3: </w:t>
      </w:r>
      <w:r w:rsidRPr="00161F3C">
        <w:rPr>
          <w:color w:val="1F4E79" w:themeColor="accent5" w:themeShade="80"/>
        </w:rPr>
        <w:t>Realizar 350 visitas para el seguimiento a las gestiones sobre la protección del patrimonio cultural de la ciudad.</w:t>
      </w:r>
      <w:bookmarkEnd w:id="323"/>
    </w:p>
    <w:p w:rsidR="00796C45" w:rsidRDefault="00796C45" w:rsidP="00161F3C">
      <w:pPr>
        <w:spacing w:after="0"/>
        <w:rPr>
          <w:rFonts w:eastAsia="Arial"/>
          <w:b/>
          <w:bCs/>
          <w:color w:val="000000"/>
          <w:u w:val="single"/>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96C45" w:rsidRPr="00161F3C" w:rsidTr="00161F3C">
        <w:trPr>
          <w:jc w:val="center"/>
        </w:trPr>
        <w:tc>
          <w:tcPr>
            <w:tcW w:w="705" w:type="dxa"/>
            <w:tcBorders>
              <w:top w:val="single" w:sz="1" w:space="0" w:color="000000"/>
              <w:left w:val="single" w:sz="1" w:space="0" w:color="000000"/>
              <w:bottom w:val="single" w:sz="1" w:space="0" w:color="000000"/>
            </w:tcBorders>
            <w:shd w:val="clear" w:color="auto" w:fill="9900FF"/>
            <w:vAlign w:val="center"/>
          </w:tcPr>
          <w:p w:rsidR="00796C45" w:rsidRPr="00161F3C" w:rsidRDefault="00796C45" w:rsidP="00161F3C">
            <w:pPr>
              <w:pStyle w:val="Contenidodelatabla"/>
              <w:jc w:val="center"/>
              <w:rPr>
                <w:color w:val="FFFFFF"/>
                <w:sz w:val="20"/>
                <w:szCs w:val="22"/>
              </w:rPr>
            </w:pPr>
            <w:r w:rsidRPr="00161F3C">
              <w:rPr>
                <w:b/>
                <w:bCs/>
                <w:color w:val="FFFFFF"/>
                <w:sz w:val="20"/>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rsidR="00796C45" w:rsidRPr="00161F3C" w:rsidRDefault="00796C45" w:rsidP="00161F3C">
            <w:pPr>
              <w:pStyle w:val="Contenidodelatabla"/>
              <w:jc w:val="center"/>
              <w:rPr>
                <w:color w:val="FFFFFF"/>
                <w:sz w:val="20"/>
                <w:szCs w:val="22"/>
              </w:rPr>
            </w:pPr>
            <w:r w:rsidRPr="00161F3C">
              <w:rPr>
                <w:b/>
                <w:bCs/>
                <w:color w:val="FFFFFF"/>
                <w:sz w:val="20"/>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rsidR="00796C45" w:rsidRPr="00161F3C" w:rsidRDefault="00796C45" w:rsidP="00161F3C">
            <w:pPr>
              <w:pStyle w:val="Contenidodelatabla"/>
              <w:jc w:val="center"/>
              <w:rPr>
                <w:color w:val="FFFFFF"/>
                <w:sz w:val="20"/>
                <w:szCs w:val="22"/>
              </w:rPr>
            </w:pPr>
            <w:r w:rsidRPr="00161F3C">
              <w:rPr>
                <w:b/>
                <w:bCs/>
                <w:color w:val="FFFFFF"/>
                <w:sz w:val="20"/>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rsidR="00796C45" w:rsidRPr="00161F3C" w:rsidRDefault="00796C45" w:rsidP="00161F3C">
            <w:pPr>
              <w:pStyle w:val="Contenidodelatabla"/>
              <w:jc w:val="center"/>
              <w:rPr>
                <w:color w:val="FFFFFF"/>
                <w:sz w:val="20"/>
                <w:szCs w:val="22"/>
              </w:rPr>
            </w:pPr>
            <w:r w:rsidRPr="00161F3C">
              <w:rPr>
                <w:b/>
                <w:bCs/>
                <w:color w:val="FFFFFF"/>
                <w:sz w:val="20"/>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rsidR="00796C45" w:rsidRPr="00161F3C" w:rsidRDefault="00796C45" w:rsidP="00161F3C">
            <w:pPr>
              <w:pStyle w:val="Contenidodelatabla"/>
              <w:jc w:val="center"/>
              <w:rPr>
                <w:color w:val="FFFFFF"/>
                <w:sz w:val="20"/>
                <w:szCs w:val="22"/>
              </w:rPr>
            </w:pPr>
            <w:r w:rsidRPr="00161F3C">
              <w:rPr>
                <w:b/>
                <w:bCs/>
                <w:color w:val="FFFFFF"/>
                <w:sz w:val="20"/>
                <w:szCs w:val="22"/>
              </w:rPr>
              <w:t>% Avance</w:t>
            </w:r>
          </w:p>
        </w:tc>
      </w:tr>
      <w:tr w:rsidR="00796C45" w:rsidRPr="00161F3C" w:rsidTr="00161F3C">
        <w:trPr>
          <w:jc w:val="center"/>
        </w:trPr>
        <w:tc>
          <w:tcPr>
            <w:tcW w:w="705" w:type="dxa"/>
            <w:tcBorders>
              <w:left w:val="single" w:sz="1" w:space="0" w:color="000000"/>
              <w:bottom w:val="single" w:sz="1" w:space="0" w:color="000000"/>
            </w:tcBorders>
            <w:shd w:val="clear" w:color="auto" w:fill="auto"/>
            <w:vAlign w:val="center"/>
          </w:tcPr>
          <w:p w:rsidR="00796C45" w:rsidRPr="00161F3C" w:rsidRDefault="00796C45" w:rsidP="00796C45">
            <w:pPr>
              <w:pStyle w:val="Contenidodelatabla"/>
              <w:snapToGrid w:val="0"/>
              <w:jc w:val="center"/>
              <w:rPr>
                <w:color w:val="000000"/>
                <w:sz w:val="20"/>
                <w:szCs w:val="22"/>
              </w:rPr>
            </w:pPr>
            <w:r w:rsidRPr="00161F3C">
              <w:rPr>
                <w:sz w:val="20"/>
                <w:szCs w:val="22"/>
              </w:rPr>
              <w:t>3</w:t>
            </w:r>
          </w:p>
        </w:tc>
        <w:tc>
          <w:tcPr>
            <w:tcW w:w="5025" w:type="dxa"/>
            <w:tcBorders>
              <w:left w:val="single" w:sz="1" w:space="0" w:color="000000"/>
              <w:bottom w:val="single" w:sz="1" w:space="0" w:color="000000"/>
            </w:tcBorders>
            <w:shd w:val="clear" w:color="auto" w:fill="auto"/>
            <w:vAlign w:val="center"/>
          </w:tcPr>
          <w:p w:rsidR="00796C45" w:rsidRPr="00161F3C" w:rsidRDefault="00796C45" w:rsidP="00796C45">
            <w:pPr>
              <w:pStyle w:val="Contenidodelatabla"/>
              <w:snapToGrid w:val="0"/>
              <w:jc w:val="both"/>
              <w:rPr>
                <w:color w:val="000000"/>
                <w:sz w:val="20"/>
                <w:szCs w:val="22"/>
              </w:rPr>
            </w:pPr>
            <w:r w:rsidRPr="00161F3C">
              <w:rPr>
                <w:rFonts w:eastAsia="Times New Roman"/>
                <w:bCs/>
                <w:color w:val="000000"/>
                <w:kern w:val="0"/>
                <w:sz w:val="20"/>
                <w:szCs w:val="22"/>
                <w:lang w:val="es-CO" w:eastAsia="es-CO"/>
              </w:rPr>
              <w:t>(S) Realizar 350 visitas para el seguimiento a las gestiones sobre la protección del patrimonio cultural de la ciudad.</w:t>
            </w:r>
          </w:p>
        </w:tc>
        <w:tc>
          <w:tcPr>
            <w:tcW w:w="1695" w:type="dxa"/>
            <w:tcBorders>
              <w:left w:val="single" w:sz="1" w:space="0" w:color="000000"/>
              <w:bottom w:val="single" w:sz="1" w:space="0" w:color="000000"/>
            </w:tcBorders>
            <w:shd w:val="clear" w:color="auto" w:fill="auto"/>
            <w:vAlign w:val="center"/>
          </w:tcPr>
          <w:p w:rsidR="00796C45" w:rsidRPr="00161F3C" w:rsidRDefault="00796C45" w:rsidP="00796C45">
            <w:pPr>
              <w:pStyle w:val="Contenidodelatabla"/>
              <w:snapToGrid w:val="0"/>
              <w:jc w:val="center"/>
              <w:rPr>
                <w:color w:val="000000"/>
                <w:sz w:val="20"/>
                <w:szCs w:val="22"/>
              </w:rPr>
            </w:pPr>
            <w:r w:rsidRPr="00161F3C">
              <w:rPr>
                <w:color w:val="000000"/>
                <w:sz w:val="20"/>
                <w:szCs w:val="22"/>
              </w:rPr>
              <w:t>100</w:t>
            </w:r>
          </w:p>
        </w:tc>
        <w:tc>
          <w:tcPr>
            <w:tcW w:w="1245" w:type="dxa"/>
            <w:tcBorders>
              <w:left w:val="single" w:sz="1" w:space="0" w:color="000000"/>
              <w:bottom w:val="single" w:sz="1" w:space="0" w:color="000000"/>
            </w:tcBorders>
            <w:shd w:val="clear" w:color="auto" w:fill="auto"/>
            <w:vAlign w:val="center"/>
          </w:tcPr>
          <w:p w:rsidR="00796C45" w:rsidRPr="00161F3C" w:rsidRDefault="00796C45" w:rsidP="00796C45">
            <w:pPr>
              <w:pStyle w:val="Contenidodelatabla"/>
              <w:snapToGrid w:val="0"/>
              <w:jc w:val="center"/>
              <w:rPr>
                <w:color w:val="000000"/>
                <w:sz w:val="20"/>
                <w:szCs w:val="22"/>
              </w:rPr>
            </w:pPr>
            <w:r w:rsidRPr="00161F3C">
              <w:rPr>
                <w:color w:val="000000"/>
                <w:sz w:val="20"/>
                <w:szCs w:val="22"/>
              </w:rPr>
              <w:t>67</w:t>
            </w:r>
          </w:p>
        </w:tc>
        <w:tc>
          <w:tcPr>
            <w:tcW w:w="915" w:type="dxa"/>
            <w:tcBorders>
              <w:left w:val="single" w:sz="1" w:space="0" w:color="000000"/>
              <w:bottom w:val="single" w:sz="1" w:space="0" w:color="000000"/>
              <w:right w:val="single" w:sz="1" w:space="0" w:color="000000"/>
            </w:tcBorders>
            <w:shd w:val="clear" w:color="auto" w:fill="auto"/>
            <w:vAlign w:val="center"/>
          </w:tcPr>
          <w:p w:rsidR="00796C45" w:rsidRPr="00161F3C" w:rsidRDefault="00796C45" w:rsidP="00796C45">
            <w:pPr>
              <w:pStyle w:val="Contenidodelatabla"/>
              <w:snapToGrid w:val="0"/>
              <w:jc w:val="center"/>
              <w:rPr>
                <w:color w:val="000000"/>
                <w:sz w:val="20"/>
                <w:szCs w:val="22"/>
              </w:rPr>
            </w:pPr>
            <w:r w:rsidRPr="00161F3C">
              <w:rPr>
                <w:color w:val="000000"/>
                <w:sz w:val="20"/>
                <w:szCs w:val="22"/>
              </w:rPr>
              <w:t>67%</w:t>
            </w:r>
          </w:p>
        </w:tc>
      </w:tr>
    </w:tbl>
    <w:p w:rsidR="00796C45" w:rsidRDefault="00796C45" w:rsidP="00796C45"/>
    <w:p w:rsidR="00796C45" w:rsidRDefault="00796C45" w:rsidP="00161F3C">
      <w:pPr>
        <w:pStyle w:val="Ttulo4"/>
      </w:pPr>
      <w:bookmarkStart w:id="324" w:name="_Toc70022507"/>
      <w:r>
        <w:t xml:space="preserve">4.1 </w:t>
      </w:r>
      <w:r w:rsidRPr="00BA74FC">
        <w:t>Reporte de avance y logros de la meta del proyecto</w:t>
      </w:r>
      <w:bookmarkEnd w:id="324"/>
      <w:r>
        <w:tab/>
      </w:r>
      <w:r>
        <w:tab/>
      </w:r>
      <w:r>
        <w:tab/>
      </w:r>
      <w:r>
        <w:tab/>
      </w:r>
    </w:p>
    <w:p w:rsidR="00161F3C" w:rsidRPr="00161F3C" w:rsidRDefault="00161F3C" w:rsidP="00161F3C"/>
    <w:p w:rsidR="00796C45" w:rsidRDefault="00796C45" w:rsidP="00796C45">
      <w:pPr>
        <w:tabs>
          <w:tab w:val="left" w:pos="0"/>
          <w:tab w:val="left" w:pos="720"/>
        </w:tabs>
        <w:spacing w:line="100" w:lineRule="atLeast"/>
        <w:rPr>
          <w:color w:val="000000"/>
        </w:rPr>
      </w:pPr>
      <w:r>
        <w:rPr>
          <w:b/>
          <w:color w:val="000000"/>
        </w:rPr>
        <w:t>A</w:t>
      </w:r>
      <w:r w:rsidRPr="00BA74FC">
        <w:rPr>
          <w:b/>
          <w:color w:val="000000"/>
        </w:rPr>
        <w:t xml:space="preserve">vance </w:t>
      </w:r>
      <w:r>
        <w:rPr>
          <w:b/>
          <w:color w:val="000000"/>
        </w:rPr>
        <w:t>cuatrienio</w:t>
      </w:r>
      <w:r w:rsidRPr="00BA74FC">
        <w:rPr>
          <w:b/>
          <w:color w:val="000000"/>
        </w:rPr>
        <w:t>:</w:t>
      </w:r>
      <w:r>
        <w:rPr>
          <w:b/>
          <w:color w:val="000000"/>
        </w:rPr>
        <w:t xml:space="preserve"> </w:t>
      </w:r>
      <w:r>
        <w:rPr>
          <w:bCs/>
          <w:color w:val="000000"/>
        </w:rPr>
        <w:t>L</w:t>
      </w:r>
      <w:r w:rsidRPr="001333E9">
        <w:rPr>
          <w:rFonts w:eastAsia="Times New Roman"/>
          <w:color w:val="000000"/>
          <w:lang w:eastAsia="es-ES" w:bidi="es-ES"/>
        </w:rPr>
        <w:t>as visitas de seguimiento a los Bienes de Interés Cultural tienen como objetivo identificar sus características</w:t>
      </w:r>
      <w:r>
        <w:rPr>
          <w:rFonts w:eastAsia="Times New Roman"/>
          <w:color w:val="000000"/>
          <w:lang w:eastAsia="es-ES" w:bidi="es-ES"/>
        </w:rPr>
        <w:t xml:space="preserve"> de estos, su estado de conservación, condiciones volumétricas, espaciales, de ocupación, así como las posibles intervenciones realizadas.   Durante el segundo semestre del 2020 se realizaron 54 visitas de verificación, que han sido el insumo para adelantar las acciones de control urbano en bienes de interés cultural y otras gestiones para la protección del patrimonio cultural del Distrito Capital.</w:t>
      </w:r>
    </w:p>
    <w:p w:rsidR="00796C45" w:rsidRDefault="00796C45" w:rsidP="00796C45">
      <w:pPr>
        <w:tabs>
          <w:tab w:val="left" w:pos="0"/>
          <w:tab w:val="left" w:pos="720"/>
        </w:tabs>
        <w:spacing w:line="100" w:lineRule="atLeast"/>
        <w:rPr>
          <w:color w:val="000000"/>
        </w:rPr>
      </w:pPr>
      <w:r>
        <w:rPr>
          <w:color w:val="000000"/>
        </w:rPr>
        <w:t>En lo corrido de la vigencia 2021 se han adelantado 56 visitas de verificación técnica</w:t>
      </w:r>
      <w:r w:rsidRPr="00424195">
        <w:rPr>
          <w:rFonts w:eastAsia="Times New Roman"/>
          <w:bCs/>
          <w:color w:val="000000"/>
          <w:lang w:eastAsia="es-CO"/>
        </w:rPr>
        <w:t xml:space="preserve"> </w:t>
      </w:r>
      <w:r w:rsidRPr="00410700">
        <w:rPr>
          <w:rFonts w:eastAsia="Times New Roman"/>
          <w:bCs/>
          <w:color w:val="000000"/>
          <w:lang w:eastAsia="es-CO"/>
        </w:rPr>
        <w:t>para el seguimiento a las gestiones sobre la protección del patrimonio cultural de la ciudad.</w:t>
      </w:r>
    </w:p>
    <w:p w:rsidR="00796C45" w:rsidRDefault="00796C45" w:rsidP="00796C45">
      <w:pPr>
        <w:rPr>
          <w:color w:val="000000"/>
        </w:rPr>
      </w:pPr>
      <w:r>
        <w:rPr>
          <w:color w:val="000000"/>
        </w:rPr>
        <w:t>Adicionalmente, como parte de las acciones para salvaguardar el Patrimonio Cultural de la ciudad se adelantan las siguientes actividades:</w:t>
      </w:r>
    </w:p>
    <w:p w:rsidR="00796C45" w:rsidRPr="00EB209A" w:rsidRDefault="00796C45" w:rsidP="00B74860">
      <w:pPr>
        <w:pStyle w:val="Sinespaciado"/>
        <w:numPr>
          <w:ilvl w:val="0"/>
          <w:numId w:val="59"/>
        </w:numPr>
        <w:ind w:left="0" w:hanging="142"/>
        <w:jc w:val="both"/>
        <w:rPr>
          <w:sz w:val="22"/>
          <w:szCs w:val="22"/>
        </w:rPr>
      </w:pPr>
      <w:bookmarkStart w:id="325" w:name="_Toc13153118"/>
      <w:r w:rsidRPr="00424195">
        <w:rPr>
          <w:b/>
          <w:bCs/>
          <w:iCs/>
          <w:sz w:val="22"/>
          <w:szCs w:val="22"/>
        </w:rPr>
        <w:t>DECRETO 070 DE 2015</w:t>
      </w:r>
      <w:bookmarkEnd w:id="325"/>
      <w:r w:rsidRPr="00424195">
        <w:rPr>
          <w:b/>
          <w:bCs/>
          <w:iCs/>
          <w:sz w:val="22"/>
          <w:szCs w:val="22"/>
        </w:rPr>
        <w:t>:</w:t>
      </w:r>
      <w:r w:rsidRPr="00EB209A">
        <w:rPr>
          <w:iCs/>
          <w:sz w:val="22"/>
          <w:szCs w:val="22"/>
        </w:rPr>
        <w:t xml:space="preserve"> e</w:t>
      </w:r>
      <w:r w:rsidRPr="00EB209A">
        <w:rPr>
          <w:sz w:val="22"/>
          <w:szCs w:val="22"/>
        </w:rPr>
        <w:t xml:space="preserve">l Sistema Distrital de Patrimonio Cultural asignó a la Secretaría unas nuevas funciones, para la </w:t>
      </w:r>
      <w:r>
        <w:rPr>
          <w:sz w:val="22"/>
          <w:szCs w:val="22"/>
        </w:rPr>
        <w:t>declaratoria</w:t>
      </w:r>
      <w:r w:rsidRPr="00EB209A">
        <w:rPr>
          <w:sz w:val="22"/>
          <w:szCs w:val="22"/>
        </w:rPr>
        <w:t xml:space="preserve">, </w:t>
      </w:r>
      <w:r>
        <w:rPr>
          <w:sz w:val="22"/>
          <w:szCs w:val="22"/>
        </w:rPr>
        <w:t xml:space="preserve">derogatoria y/o </w:t>
      </w:r>
      <w:r w:rsidRPr="00EB209A">
        <w:rPr>
          <w:sz w:val="22"/>
          <w:szCs w:val="22"/>
        </w:rPr>
        <w:t>cambio de categoría, enajenación y definición de plusvalía en BIC. Así mismo, se definió el Consejo Distrital de Patrimonio Cultural como instancia asesora para la toma de decisiones. En el marco de estas gestiones,</w:t>
      </w:r>
      <w:r>
        <w:rPr>
          <w:sz w:val="22"/>
          <w:szCs w:val="22"/>
        </w:rPr>
        <w:t xml:space="preserve"> en lo corrido del actual PDD “</w:t>
      </w:r>
      <w:r w:rsidRPr="00424195">
        <w:rPr>
          <w:i/>
          <w:iCs/>
          <w:sz w:val="22"/>
          <w:szCs w:val="22"/>
        </w:rPr>
        <w:t xml:space="preserve">Un nuevo contrato social y ambiental para la </w:t>
      </w:r>
      <w:r w:rsidRPr="00424195">
        <w:rPr>
          <w:i/>
          <w:iCs/>
          <w:sz w:val="22"/>
          <w:szCs w:val="22"/>
        </w:rPr>
        <w:lastRenderedPageBreak/>
        <w:t>Bogotá del siglo XXI”</w:t>
      </w:r>
      <w:r>
        <w:rPr>
          <w:sz w:val="22"/>
          <w:szCs w:val="22"/>
        </w:rPr>
        <w:t xml:space="preserve"> se han expedido los siguientes actos administrativos: </w:t>
      </w:r>
    </w:p>
    <w:p w:rsidR="00796C45" w:rsidRDefault="00796C45" w:rsidP="00796C45">
      <w:pPr>
        <w:tabs>
          <w:tab w:val="left" w:pos="0"/>
          <w:tab w:val="left" w:pos="720"/>
        </w:tabs>
        <w:spacing w:line="100" w:lineRule="atLeast"/>
        <w:rPr>
          <w:color w:val="000000"/>
        </w:rPr>
      </w:pPr>
    </w:p>
    <w:bookmarkStart w:id="326" w:name="_MON_1679329755"/>
    <w:bookmarkEnd w:id="326"/>
    <w:p w:rsidR="00796C45" w:rsidRDefault="00796C45" w:rsidP="00796C45">
      <w:pPr>
        <w:tabs>
          <w:tab w:val="left" w:pos="0"/>
          <w:tab w:val="left" w:pos="720"/>
        </w:tabs>
        <w:spacing w:line="100" w:lineRule="atLeast"/>
        <w:jc w:val="center"/>
        <w:rPr>
          <w:color w:val="000000"/>
        </w:rPr>
      </w:pPr>
      <w:r>
        <w:rPr>
          <w:color w:val="000000"/>
        </w:rPr>
        <w:object w:dxaOrig="6415" w:dyaOrig="4666">
          <v:shape id="_x0000_i1067" type="#_x0000_t75" style="width:320.75pt;height:233.75pt" o:ole="">
            <v:imagedata r:id="rId172" o:title=""/>
          </v:shape>
          <o:OLEObject Type="Embed" ProgID="Excel.Sheet.12" ShapeID="_x0000_i1067" DrawAspect="Content" ObjectID="_1680635172" r:id="rId173"/>
        </w:object>
      </w:r>
    </w:p>
    <w:p w:rsidR="00796C45" w:rsidRPr="00B27D48" w:rsidRDefault="00796C45" w:rsidP="00796C45">
      <w:pPr>
        <w:tabs>
          <w:tab w:val="left" w:pos="0"/>
          <w:tab w:val="left" w:pos="720"/>
        </w:tabs>
        <w:spacing w:line="100" w:lineRule="atLeast"/>
        <w:ind w:firstLine="1560"/>
        <w:rPr>
          <w:color w:val="000000"/>
          <w:sz w:val="16"/>
          <w:szCs w:val="16"/>
        </w:rPr>
      </w:pPr>
      <w:r w:rsidRPr="00B27D48">
        <w:rPr>
          <w:b/>
          <w:bCs/>
          <w:color w:val="000000"/>
          <w:sz w:val="16"/>
          <w:szCs w:val="16"/>
        </w:rPr>
        <w:t>Fuente:</w:t>
      </w:r>
      <w:r w:rsidRPr="00B27D48">
        <w:rPr>
          <w:color w:val="000000"/>
          <w:sz w:val="16"/>
          <w:szCs w:val="16"/>
        </w:rPr>
        <w:t xml:space="preserve"> Subdirección de Infraestructura y Patrimonio Cultural / PDD 2020-2024</w:t>
      </w:r>
    </w:p>
    <w:p w:rsidR="00796C45" w:rsidRPr="00B27D48" w:rsidRDefault="00796C45" w:rsidP="00B74860">
      <w:pPr>
        <w:pStyle w:val="Sinespaciado"/>
        <w:numPr>
          <w:ilvl w:val="0"/>
          <w:numId w:val="59"/>
        </w:numPr>
        <w:ind w:left="0" w:hanging="142"/>
        <w:jc w:val="both"/>
        <w:rPr>
          <w:iCs/>
          <w:sz w:val="22"/>
          <w:szCs w:val="22"/>
        </w:rPr>
      </w:pPr>
      <w:bookmarkStart w:id="327" w:name="_Toc4508452"/>
      <w:bookmarkStart w:id="328" w:name="_Toc4492557"/>
      <w:bookmarkStart w:id="329" w:name="_Toc4490341"/>
      <w:bookmarkStart w:id="330" w:name="_Toc13153119"/>
      <w:r w:rsidRPr="00424195">
        <w:rPr>
          <w:b/>
          <w:bCs/>
          <w:iCs/>
          <w:sz w:val="22"/>
          <w:szCs w:val="22"/>
        </w:rPr>
        <w:t>CONTROL URBANO</w:t>
      </w:r>
      <w:bookmarkEnd w:id="327"/>
      <w:bookmarkEnd w:id="328"/>
      <w:bookmarkEnd w:id="329"/>
      <w:bookmarkEnd w:id="330"/>
      <w:r w:rsidRPr="00424195">
        <w:rPr>
          <w:b/>
          <w:bCs/>
          <w:iCs/>
          <w:sz w:val="22"/>
          <w:szCs w:val="22"/>
        </w:rPr>
        <w:t xml:space="preserve">: </w:t>
      </w:r>
      <w:r w:rsidRPr="00B27D48">
        <w:rPr>
          <w:iCs/>
          <w:sz w:val="22"/>
          <w:szCs w:val="22"/>
        </w:rPr>
        <w:t>las funciones de control urbano fueron asignadas por la Ley 1801 de 2016 a la Secretaría de Cultura, Recreación y Deporte y entraron en vigor en 2017.</w:t>
      </w:r>
    </w:p>
    <w:p w:rsidR="00796C45" w:rsidRDefault="00796C45" w:rsidP="00161F3C">
      <w:pPr>
        <w:tabs>
          <w:tab w:val="left" w:pos="0"/>
          <w:tab w:val="left" w:pos="720"/>
        </w:tabs>
        <w:spacing w:after="0" w:line="100" w:lineRule="atLeast"/>
        <w:rPr>
          <w:color w:val="000000"/>
        </w:rPr>
      </w:pPr>
    </w:p>
    <w:p w:rsidR="00796C45" w:rsidRDefault="00796C45" w:rsidP="00161F3C">
      <w:pPr>
        <w:tabs>
          <w:tab w:val="left" w:pos="0"/>
          <w:tab w:val="left" w:pos="720"/>
        </w:tabs>
        <w:spacing w:after="0" w:line="100" w:lineRule="atLeast"/>
        <w:rPr>
          <w:rFonts w:eastAsia="Times New Roman"/>
          <w:color w:val="000000"/>
          <w:lang w:eastAsia="es-ES" w:bidi="es-ES"/>
        </w:rPr>
      </w:pPr>
      <w:r w:rsidRPr="00BA74FC">
        <w:rPr>
          <w:b/>
          <w:color w:val="000000"/>
        </w:rPr>
        <w:t>Avance vigencia</w:t>
      </w:r>
      <w:r w:rsidRPr="005E37A3">
        <w:rPr>
          <w:rFonts w:eastAsia="Times New Roman"/>
          <w:color w:val="000000"/>
          <w:lang w:eastAsia="es-ES" w:bidi="es-ES"/>
        </w:rPr>
        <w:t xml:space="preserve"> </w:t>
      </w:r>
      <w:r w:rsidRPr="00375F29">
        <w:rPr>
          <w:rFonts w:eastAsia="Times New Roman"/>
          <w:color w:val="000000"/>
          <w:lang w:eastAsia="es-ES" w:bidi="es-ES"/>
        </w:rPr>
        <w:t>Como se indicó anteriormente,</w:t>
      </w:r>
      <w:r>
        <w:rPr>
          <w:b/>
          <w:color w:val="000000"/>
        </w:rPr>
        <w:t xml:space="preserve"> </w:t>
      </w:r>
      <w:r w:rsidRPr="00900A9C">
        <w:rPr>
          <w:bCs/>
          <w:color w:val="000000"/>
        </w:rPr>
        <w:t>l</w:t>
      </w:r>
      <w:r w:rsidRPr="001333E9">
        <w:rPr>
          <w:rFonts w:eastAsia="Times New Roman"/>
          <w:color w:val="000000"/>
          <w:lang w:eastAsia="es-ES" w:bidi="es-ES"/>
        </w:rPr>
        <w:t xml:space="preserve">as visitas de seguimiento a los Bienes de Interés Cultural </w:t>
      </w:r>
      <w:r>
        <w:rPr>
          <w:rFonts w:eastAsia="Times New Roman"/>
          <w:color w:val="000000"/>
          <w:lang w:eastAsia="es-ES" w:bidi="es-ES"/>
        </w:rPr>
        <w:t xml:space="preserve">son una herramienta fundamental para la identificación del patrimonio cultural de la ciudad.   </w:t>
      </w:r>
    </w:p>
    <w:p w:rsidR="00796C45" w:rsidRDefault="00796C45" w:rsidP="00161F3C">
      <w:pPr>
        <w:tabs>
          <w:tab w:val="left" w:pos="0"/>
          <w:tab w:val="left" w:pos="720"/>
        </w:tabs>
        <w:spacing w:after="0" w:line="100" w:lineRule="atLeast"/>
        <w:rPr>
          <w:rFonts w:eastAsia="Times New Roman"/>
          <w:color w:val="000000"/>
          <w:lang w:eastAsia="es-ES" w:bidi="es-ES"/>
        </w:rPr>
      </w:pPr>
    </w:p>
    <w:p w:rsidR="00796C45" w:rsidRDefault="00796C45" w:rsidP="00161F3C">
      <w:pPr>
        <w:spacing w:after="0"/>
        <w:rPr>
          <w:rFonts w:eastAsia="Times New Roman"/>
          <w:color w:val="000000"/>
          <w:lang w:eastAsia="es-ES" w:bidi="es-ES"/>
        </w:rPr>
      </w:pPr>
      <w:r>
        <w:rPr>
          <w:rFonts w:eastAsia="Times New Roman"/>
          <w:color w:val="000000"/>
          <w:lang w:eastAsia="es-ES" w:bidi="es-ES"/>
        </w:rPr>
        <w:t xml:space="preserve">Este es un insumo, que acompañado del respectivo informe técnico permite el análisis de su estado actual, así como la normativa aplicable al inmueble, que pueda determinar la necesidad del acompañamiento o seguimiento que la SCRD deba realizar en el marco de sus funciones. </w:t>
      </w:r>
    </w:p>
    <w:p w:rsidR="00796C45" w:rsidRDefault="00796C45" w:rsidP="00161F3C">
      <w:pPr>
        <w:spacing w:after="0"/>
        <w:rPr>
          <w:rFonts w:eastAsia="Times New Roman"/>
          <w:color w:val="000000"/>
          <w:lang w:eastAsia="es-ES" w:bidi="es-ES"/>
        </w:rPr>
      </w:pPr>
    </w:p>
    <w:p w:rsidR="00796C45" w:rsidRPr="005E37A3" w:rsidRDefault="00796C45" w:rsidP="00161F3C">
      <w:pPr>
        <w:spacing w:after="0"/>
        <w:rPr>
          <w:bCs/>
        </w:rPr>
      </w:pPr>
      <w:r w:rsidRPr="00375F29">
        <w:rPr>
          <w:rFonts w:eastAsia="Times New Roman"/>
          <w:lang w:eastAsia="es-ES" w:bidi="es-ES"/>
        </w:rPr>
        <w:t xml:space="preserve">Entre enero y marzo de 2021 se han adelantado </w:t>
      </w:r>
      <w:r>
        <w:rPr>
          <w:rFonts w:eastAsia="Times New Roman"/>
          <w:lang w:eastAsia="es-ES" w:bidi="es-ES"/>
        </w:rPr>
        <w:t>67</w:t>
      </w:r>
      <w:r w:rsidRPr="00375F29">
        <w:rPr>
          <w:rFonts w:eastAsia="Times New Roman"/>
          <w:lang w:eastAsia="es-ES" w:bidi="es-ES"/>
        </w:rPr>
        <w:t xml:space="preserve"> visitas para el seguimiento a las</w:t>
      </w:r>
      <w:r w:rsidRPr="00375F29">
        <w:rPr>
          <w:rFonts w:eastAsia="Tahoma"/>
          <w:lang w:eastAsia="es-ES" w:bidi="es-ES"/>
        </w:rPr>
        <w:t xml:space="preserve"> gestiones sobre la protección del patrimonio cultural de la ciudad. Estas visitas se realizan a inmuebles declarados como Bienes de Interés Cultural del ámbito distrital, sus colindantes, así como en los Sectores de Interés Cultural de la ciudad.</w:t>
      </w:r>
    </w:p>
    <w:p w:rsidR="00796C45" w:rsidRDefault="00796C45" w:rsidP="00161F3C">
      <w:pPr>
        <w:tabs>
          <w:tab w:val="left" w:pos="0"/>
          <w:tab w:val="left" w:pos="720"/>
        </w:tabs>
        <w:spacing w:after="0" w:line="100" w:lineRule="atLeast"/>
        <w:rPr>
          <w:i/>
          <w:iCs/>
          <w:sz w:val="20"/>
          <w:szCs w:val="20"/>
        </w:rPr>
      </w:pPr>
    </w:p>
    <w:p w:rsidR="00796C45" w:rsidRPr="004C06F8" w:rsidRDefault="00796C45" w:rsidP="00161F3C">
      <w:pPr>
        <w:tabs>
          <w:tab w:val="left" w:pos="0"/>
          <w:tab w:val="left" w:pos="720"/>
        </w:tabs>
        <w:spacing w:after="0" w:line="100" w:lineRule="atLeast"/>
        <w:rPr>
          <w:i/>
          <w:iCs/>
          <w:sz w:val="20"/>
          <w:szCs w:val="20"/>
        </w:rPr>
      </w:pPr>
      <w:r>
        <w:rPr>
          <w:i/>
          <w:iCs/>
          <w:noProof/>
          <w:sz w:val="20"/>
          <w:szCs w:val="20"/>
        </w:rPr>
        <w:lastRenderedPageBreak/>
        <w:drawing>
          <wp:inline distT="0" distB="0" distL="0" distR="0">
            <wp:extent cx="6238875" cy="1485900"/>
            <wp:effectExtent l="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238875" cy="1485900"/>
                    </a:xfrm>
                    <a:prstGeom prst="rect">
                      <a:avLst/>
                    </a:prstGeom>
                    <a:noFill/>
                    <a:ln>
                      <a:noFill/>
                    </a:ln>
                  </pic:spPr>
                </pic:pic>
              </a:graphicData>
            </a:graphic>
          </wp:inline>
        </w:drawing>
      </w:r>
    </w:p>
    <w:p w:rsidR="00796C45" w:rsidRDefault="00796C45" w:rsidP="00161F3C">
      <w:pPr>
        <w:spacing w:after="0"/>
      </w:pPr>
      <w:r w:rsidRPr="001333E9">
        <w:t>El siguiente registro fotográfico evidencia algunos de los inmuebles visitados y su estado de conservación:</w:t>
      </w:r>
    </w:p>
    <w:p w:rsidR="00796C45" w:rsidRDefault="00796C45" w:rsidP="00161F3C">
      <w:pPr>
        <w:spacing w:after="0"/>
      </w:pPr>
    </w:p>
    <w:p w:rsidR="00796C45" w:rsidRDefault="00796C45" w:rsidP="00796C45">
      <w:r>
        <w:rPr>
          <w:noProof/>
        </w:rPr>
        <w:drawing>
          <wp:inline distT="0" distB="0" distL="0" distR="0">
            <wp:extent cx="5734050" cy="39433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734050" cy="3943350"/>
                    </a:xfrm>
                    <a:prstGeom prst="rect">
                      <a:avLst/>
                    </a:prstGeom>
                    <a:noFill/>
                    <a:ln>
                      <a:noFill/>
                    </a:ln>
                  </pic:spPr>
                </pic:pic>
              </a:graphicData>
            </a:graphic>
          </wp:inline>
        </w:drawing>
      </w:r>
    </w:p>
    <w:p w:rsidR="00796C45" w:rsidRDefault="00796C45" w:rsidP="00796C45">
      <w:pPr>
        <w:jc w:val="center"/>
        <w:rPr>
          <w:i/>
          <w:iCs/>
          <w:sz w:val="16"/>
          <w:szCs w:val="16"/>
        </w:rPr>
      </w:pPr>
      <w:r w:rsidRPr="00F17B30">
        <w:rPr>
          <w:i/>
          <w:iCs/>
          <w:sz w:val="16"/>
          <w:szCs w:val="16"/>
        </w:rPr>
        <w:t xml:space="preserve">Registro fotográfico de algunos inmuebles visitados en el marco del Decreto 070 de 2015 y la Ley 1801 de 2016 </w:t>
      </w:r>
    </w:p>
    <w:p w:rsidR="00796C45" w:rsidRDefault="00796C45" w:rsidP="00796C45">
      <w:pPr>
        <w:rPr>
          <w:color w:val="000000"/>
        </w:rPr>
      </w:pPr>
      <w:r>
        <w:rPr>
          <w:color w:val="000000"/>
        </w:rPr>
        <w:t>Este tipo de visitas evidencia, aspectos como el uso del suelo, intervenciones recientes realizadas, las posibles aprobaciones tramitadas y cuando esto no sucede, es necesario tomar las medidas preventivas de suspensión de obra, para evitar con esto, evitar que se sigan afectando los valores patrimoniales de estos inmuebles.</w:t>
      </w:r>
    </w:p>
    <w:p w:rsidR="00796C45" w:rsidRPr="005E37A3" w:rsidRDefault="00796C45" w:rsidP="00B74860">
      <w:pPr>
        <w:widowControl w:val="0"/>
        <w:numPr>
          <w:ilvl w:val="0"/>
          <w:numId w:val="58"/>
        </w:numPr>
        <w:suppressAutoHyphens/>
        <w:spacing w:after="0" w:line="240" w:lineRule="auto"/>
        <w:ind w:left="0" w:hanging="142"/>
        <w:rPr>
          <w:rFonts w:eastAsia="Arial"/>
          <w:bCs/>
          <w:lang w:eastAsia="ar-SA"/>
        </w:rPr>
      </w:pPr>
      <w:r w:rsidRPr="005E37A3">
        <w:rPr>
          <w:b/>
          <w:bCs/>
          <w:color w:val="000000"/>
        </w:rPr>
        <w:t>DECRETO 070 DE 2015:</w:t>
      </w:r>
      <w:r>
        <w:rPr>
          <w:b/>
          <w:bCs/>
          <w:color w:val="000000"/>
        </w:rPr>
        <w:t xml:space="preserve"> </w:t>
      </w:r>
      <w:r w:rsidRPr="005E37A3">
        <w:rPr>
          <w:rFonts w:eastAsia="Arial"/>
          <w:bCs/>
          <w:lang w:eastAsia="ar-SA"/>
        </w:rPr>
        <w:t xml:space="preserve">dentro de la gestión adelantada durante el </w:t>
      </w:r>
      <w:r>
        <w:rPr>
          <w:rFonts w:eastAsia="Arial"/>
          <w:bCs/>
          <w:lang w:eastAsia="ar-SA"/>
        </w:rPr>
        <w:t>primer</w:t>
      </w:r>
      <w:r w:rsidRPr="005E37A3">
        <w:rPr>
          <w:rFonts w:eastAsia="Arial"/>
          <w:bCs/>
          <w:lang w:eastAsia="ar-SA"/>
        </w:rPr>
        <w:t xml:space="preserve"> trimestre</w:t>
      </w:r>
      <w:r>
        <w:rPr>
          <w:rFonts w:eastAsia="Arial"/>
          <w:bCs/>
          <w:lang w:eastAsia="ar-SA"/>
        </w:rPr>
        <w:t xml:space="preserve"> 2021</w:t>
      </w:r>
      <w:r w:rsidRPr="005E37A3">
        <w:rPr>
          <w:rFonts w:eastAsia="Arial"/>
          <w:bCs/>
          <w:lang w:eastAsia="ar-SA"/>
        </w:rPr>
        <w:t xml:space="preserve">, se presenta el consolidado de las solicitudes nuevas recibidas relacionadas con el Decreto 070 de 2015, que corresponde a las siguientes gestiones: 3 nuevas solicitudes de exclusión </w:t>
      </w:r>
      <w:r w:rsidRPr="005E37A3">
        <w:rPr>
          <w:rFonts w:eastAsia="Arial"/>
          <w:bCs/>
          <w:lang w:eastAsia="ar-SA"/>
        </w:rPr>
        <w:lastRenderedPageBreak/>
        <w:t>y 1 solicitud de declaratoria.</w:t>
      </w:r>
    </w:p>
    <w:p w:rsidR="00161F3C" w:rsidRDefault="00161F3C" w:rsidP="00161F3C">
      <w:pPr>
        <w:spacing w:after="0"/>
        <w:rPr>
          <w:rFonts w:eastAsia="Arial"/>
          <w:bCs/>
          <w:lang w:eastAsia="ar-SA"/>
        </w:rPr>
      </w:pPr>
    </w:p>
    <w:p w:rsidR="00796C45" w:rsidRPr="00375F29" w:rsidRDefault="00796C45" w:rsidP="00161F3C">
      <w:pPr>
        <w:spacing w:after="0"/>
        <w:rPr>
          <w:rFonts w:eastAsia="Arial"/>
          <w:bCs/>
          <w:lang w:eastAsia="ar-SA"/>
        </w:rPr>
      </w:pPr>
      <w:r w:rsidRPr="00375F29">
        <w:rPr>
          <w:rFonts w:eastAsia="Arial"/>
          <w:bCs/>
          <w:lang w:eastAsia="ar-SA"/>
        </w:rPr>
        <w:t>Así mismo, durante la presente vigencia se han expedido los siguientes actos administrativos sobre trámites que se han venido adelantando con anterioridad al presente trimestre:</w:t>
      </w:r>
    </w:p>
    <w:p w:rsidR="00796C45" w:rsidRDefault="00796C45" w:rsidP="00161F3C">
      <w:pPr>
        <w:spacing w:after="0"/>
        <w:rPr>
          <w:rFonts w:eastAsia="Arial"/>
          <w:bCs/>
          <w:color w:val="000000"/>
          <w:lang w:eastAsia="ar-SA"/>
        </w:rPr>
      </w:pPr>
    </w:p>
    <w:p w:rsidR="00796C45" w:rsidRDefault="00796C45" w:rsidP="00796C45">
      <w:r>
        <w:rPr>
          <w:noProof/>
        </w:rPr>
        <w:drawing>
          <wp:inline distT="0" distB="0" distL="0" distR="0">
            <wp:extent cx="6124575" cy="4714875"/>
            <wp:effectExtent l="0" t="0" r="952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24575" cy="4714875"/>
                    </a:xfrm>
                    <a:prstGeom prst="rect">
                      <a:avLst/>
                    </a:prstGeom>
                    <a:noFill/>
                    <a:ln>
                      <a:noFill/>
                    </a:ln>
                  </pic:spPr>
                </pic:pic>
              </a:graphicData>
            </a:graphic>
          </wp:inline>
        </w:drawing>
      </w:r>
    </w:p>
    <w:p w:rsidR="00796C45" w:rsidRDefault="00796C45" w:rsidP="00796C45">
      <w:pPr>
        <w:rPr>
          <w:rFonts w:eastAsia="Arial"/>
          <w:bCs/>
          <w:color w:val="000000"/>
          <w:lang w:eastAsia="ar-SA"/>
        </w:rPr>
      </w:pPr>
    </w:p>
    <w:p w:rsidR="00796C45" w:rsidRDefault="00796C45" w:rsidP="00796C45">
      <w:pPr>
        <w:rPr>
          <w:rFonts w:eastAsia="Arial"/>
          <w:bCs/>
          <w:color w:val="000000"/>
          <w:lang w:eastAsia="ar-SA"/>
        </w:rPr>
      </w:pPr>
      <w:r>
        <w:rPr>
          <w:noProof/>
        </w:rPr>
        <w:drawing>
          <wp:inline distT="0" distB="0" distL="0" distR="0">
            <wp:extent cx="6124575" cy="1495425"/>
            <wp:effectExtent l="0" t="0" r="9525"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124575" cy="1495425"/>
                    </a:xfrm>
                    <a:prstGeom prst="rect">
                      <a:avLst/>
                    </a:prstGeom>
                    <a:noFill/>
                    <a:ln>
                      <a:noFill/>
                    </a:ln>
                  </pic:spPr>
                </pic:pic>
              </a:graphicData>
            </a:graphic>
          </wp:inline>
        </w:drawing>
      </w:r>
    </w:p>
    <w:p w:rsidR="00796C45" w:rsidRPr="005E37A3" w:rsidRDefault="00796C45" w:rsidP="00B74860">
      <w:pPr>
        <w:widowControl w:val="0"/>
        <w:numPr>
          <w:ilvl w:val="0"/>
          <w:numId w:val="58"/>
        </w:numPr>
        <w:suppressAutoHyphens/>
        <w:spacing w:after="0" w:line="240" w:lineRule="auto"/>
        <w:ind w:left="0" w:hanging="142"/>
        <w:rPr>
          <w:color w:val="000000"/>
        </w:rPr>
      </w:pPr>
      <w:r w:rsidRPr="005E37A3">
        <w:rPr>
          <w:b/>
          <w:bCs/>
          <w:color w:val="000000"/>
        </w:rPr>
        <w:lastRenderedPageBreak/>
        <w:t xml:space="preserve">LEY 1801 DE 2016: </w:t>
      </w:r>
      <w:r w:rsidRPr="005E37A3">
        <w:rPr>
          <w:color w:val="000000"/>
        </w:rPr>
        <w:t>Con relación a las gestiones relacionadas con el control urbano que se ejerce por comportamientos contrarios a la protección del patrimonio cultural, para la presente vigencia se han expedido 31 actos administrativos, que corresponden a: 2 autos de apertura, 1 auto de pruebas, 12 archivos de actuaciones, 7 levantamientos provisionales o definitivos de suspensión, 1 revocatoria y 8 sellamientos.</w:t>
      </w:r>
    </w:p>
    <w:p w:rsidR="00796C45" w:rsidRDefault="00796C45" w:rsidP="0070664C">
      <w:pPr>
        <w:pStyle w:val="Ttulo4"/>
        <w:spacing w:before="0"/>
      </w:pPr>
      <w:bookmarkStart w:id="331" w:name="_Toc70022508"/>
      <w:r>
        <w:t xml:space="preserve">4.2 </w:t>
      </w:r>
      <w:r w:rsidRPr="00BA74FC">
        <w:t>Retrasos y soluciones de la meta del proyecto</w:t>
      </w:r>
      <w:bookmarkEnd w:id="331"/>
      <w:r>
        <w:tab/>
      </w:r>
      <w:r>
        <w:tab/>
      </w:r>
      <w:r>
        <w:tab/>
      </w:r>
      <w:r>
        <w:tab/>
      </w:r>
      <w:r>
        <w:tab/>
      </w:r>
    </w:p>
    <w:p w:rsidR="00796C45" w:rsidRPr="00BA74FC" w:rsidRDefault="00796C45" w:rsidP="0070664C">
      <w:pPr>
        <w:spacing w:after="0"/>
        <w:rPr>
          <w:b/>
          <w:bCs/>
          <w:u w:val="single"/>
        </w:rPr>
      </w:pPr>
    </w:p>
    <w:p w:rsidR="00796C45" w:rsidRPr="0067162A" w:rsidRDefault="00796C45" w:rsidP="0070664C">
      <w:pPr>
        <w:spacing w:after="0"/>
        <w:rPr>
          <w:rFonts w:eastAsia="Tahoma"/>
          <w:lang w:eastAsia="es-ES" w:bidi="es-ES"/>
        </w:rPr>
      </w:pPr>
      <w:r w:rsidRPr="0067162A">
        <w:rPr>
          <w:rFonts w:eastAsia="Tahoma"/>
          <w:lang w:eastAsia="es-ES" w:bidi="es-ES"/>
        </w:rPr>
        <w:t>Es importante señalar que el volumen de quejas presentadas por comportamientos contrarios a la protección del patrimonio cultural en la actualidad (de 2017 a hoy) es de 824, lo que supera la cantidad que realmente el equipo profesional puede atender, por lo que se recomienda a futuro, poder contar con un mayor número de profesionales que pueda adelantar estas gestiones.</w:t>
      </w:r>
    </w:p>
    <w:p w:rsidR="00796C45" w:rsidRPr="000023EE" w:rsidRDefault="00796C45" w:rsidP="0070664C">
      <w:pPr>
        <w:spacing w:after="0"/>
        <w:rPr>
          <w:rFonts w:eastAsia="Tahoma"/>
          <w:i/>
          <w:iCs/>
          <w:color w:val="000000"/>
          <w:sz w:val="20"/>
          <w:szCs w:val="20"/>
          <w:lang w:eastAsia="es-ES" w:bidi="es-ES"/>
        </w:rPr>
      </w:pPr>
    </w:p>
    <w:p w:rsidR="00796C45" w:rsidRPr="00BA74FC" w:rsidRDefault="00796C45" w:rsidP="0070664C">
      <w:pPr>
        <w:pStyle w:val="Ttulo4"/>
      </w:pPr>
      <w:bookmarkStart w:id="332" w:name="_Toc70022509"/>
      <w:r>
        <w:t>4.3 B</w:t>
      </w:r>
      <w:r w:rsidRPr="00BA74FC">
        <w:t>eneficios de ciudad</w:t>
      </w:r>
      <w:bookmarkEnd w:id="332"/>
      <w:r>
        <w:tab/>
      </w:r>
      <w:r>
        <w:tab/>
      </w:r>
      <w:r>
        <w:tab/>
      </w:r>
      <w:r>
        <w:tab/>
      </w:r>
      <w:r>
        <w:tab/>
      </w:r>
      <w:r>
        <w:tab/>
      </w:r>
      <w:r>
        <w:tab/>
      </w:r>
      <w:r>
        <w:tab/>
      </w:r>
      <w:r>
        <w:tab/>
      </w:r>
    </w:p>
    <w:p w:rsidR="00796C45" w:rsidRPr="00BA74FC" w:rsidRDefault="00796C45" w:rsidP="0070664C">
      <w:pPr>
        <w:spacing w:after="0"/>
        <w:rPr>
          <w:b/>
          <w:bCs/>
          <w:u w:val="single"/>
        </w:rPr>
      </w:pPr>
    </w:p>
    <w:p w:rsidR="00796C45" w:rsidRPr="000023EE" w:rsidRDefault="00796C45" w:rsidP="0070664C">
      <w:pPr>
        <w:spacing w:after="0"/>
      </w:pPr>
      <w:r w:rsidRPr="000023EE">
        <w:rPr>
          <w:rFonts w:eastAsia="Times New Roman"/>
          <w:color w:val="000000"/>
          <w:lang w:eastAsia="es-ES" w:bidi="es-ES"/>
        </w:rPr>
        <w:t xml:space="preserve">Las visitas realizadas a los inmuebles de interés cultural permiten la documentación de cada uno de ellos y a futuro, el registro de las condiciones de las distintas categorías de intervención de éstos, la caracterización de estos y su entorno inmediato que contribuyan en su protección y puesta en valor. </w:t>
      </w:r>
    </w:p>
    <w:p w:rsidR="00796C45" w:rsidRPr="00BA74FC" w:rsidRDefault="00796C45" w:rsidP="0070664C">
      <w:pPr>
        <w:spacing w:after="0"/>
        <w:rPr>
          <w:rFonts w:eastAsia="Arial"/>
          <w:b/>
          <w:bCs/>
          <w:color w:val="000000"/>
        </w:rPr>
      </w:pPr>
    </w:p>
    <w:p w:rsidR="00796C45" w:rsidRPr="00BA74FC" w:rsidRDefault="00796C45" w:rsidP="0070664C">
      <w:pPr>
        <w:pStyle w:val="Ttulo4"/>
      </w:pPr>
      <w:bookmarkStart w:id="333" w:name="_Toc70022510"/>
      <w:r>
        <w:t xml:space="preserve">4.4 </w:t>
      </w:r>
      <w:r w:rsidRPr="00BA74FC">
        <w:t>Enfoque Poblacional</w:t>
      </w:r>
      <w:bookmarkEnd w:id="333"/>
      <w:r>
        <w:tab/>
      </w:r>
      <w:r>
        <w:tab/>
      </w:r>
      <w:r>
        <w:tab/>
      </w:r>
      <w:r>
        <w:tab/>
      </w:r>
      <w:r>
        <w:tab/>
      </w:r>
      <w:r>
        <w:tab/>
      </w:r>
      <w:r>
        <w:tab/>
      </w:r>
      <w:r>
        <w:tab/>
      </w:r>
      <w:r>
        <w:tab/>
      </w:r>
    </w:p>
    <w:p w:rsidR="00796C45" w:rsidRPr="00BA74FC" w:rsidRDefault="00796C45" w:rsidP="0070664C">
      <w:pPr>
        <w:spacing w:after="0"/>
        <w:rPr>
          <w:b/>
          <w:bCs/>
          <w:color w:val="000000"/>
        </w:rPr>
      </w:pPr>
    </w:p>
    <w:p w:rsidR="00796C45" w:rsidRPr="00EB209A" w:rsidRDefault="00796C45" w:rsidP="0070664C">
      <w:pPr>
        <w:pStyle w:val="Sinespaciado"/>
        <w:jc w:val="both"/>
        <w:rPr>
          <w:sz w:val="22"/>
          <w:szCs w:val="22"/>
        </w:rPr>
      </w:pPr>
      <w:r w:rsidRPr="00EB209A">
        <w:rPr>
          <w:sz w:val="22"/>
          <w:szCs w:val="22"/>
        </w:rPr>
        <w:t xml:space="preserve">Teniendo en cuenta que se trata de un tema de </w:t>
      </w:r>
      <w:r>
        <w:rPr>
          <w:sz w:val="22"/>
          <w:szCs w:val="22"/>
        </w:rPr>
        <w:t>reconocimiento y valoración del Patrimonio material e inmaterial</w:t>
      </w:r>
      <w:r w:rsidRPr="00EB209A">
        <w:rPr>
          <w:sz w:val="22"/>
          <w:szCs w:val="22"/>
        </w:rPr>
        <w:t>, se debe entender que este tipo de procesos benefician a l</w:t>
      </w:r>
      <w:r>
        <w:rPr>
          <w:sz w:val="22"/>
          <w:szCs w:val="22"/>
        </w:rPr>
        <w:t xml:space="preserve">os diferentes grupos poblacionales en la ciudad de Bogotá. </w:t>
      </w:r>
      <w:r w:rsidRPr="00EB209A">
        <w:rPr>
          <w:sz w:val="22"/>
          <w:szCs w:val="22"/>
        </w:rPr>
        <w:t xml:space="preserve"> </w:t>
      </w:r>
    </w:p>
    <w:p w:rsidR="00796C45" w:rsidRPr="00BA74FC" w:rsidRDefault="00796C45" w:rsidP="0070664C">
      <w:pPr>
        <w:spacing w:after="0"/>
        <w:rPr>
          <w:b/>
          <w:bCs/>
          <w:color w:val="000000"/>
          <w:u w:val="single"/>
        </w:rPr>
      </w:pPr>
    </w:p>
    <w:p w:rsidR="00796C45" w:rsidRPr="00BA74FC" w:rsidRDefault="00796C45" w:rsidP="0070664C">
      <w:pPr>
        <w:pStyle w:val="Ttulo4"/>
      </w:pPr>
      <w:bookmarkStart w:id="334" w:name="_Toc70022511"/>
      <w:r>
        <w:t xml:space="preserve">4.5 </w:t>
      </w:r>
      <w:r w:rsidRPr="00BA74FC">
        <w:t>Enfoque territorial</w:t>
      </w:r>
      <w:bookmarkEnd w:id="334"/>
      <w:r>
        <w:tab/>
      </w:r>
      <w:r>
        <w:tab/>
      </w:r>
      <w:r>
        <w:tab/>
      </w:r>
      <w:r>
        <w:tab/>
      </w:r>
      <w:r>
        <w:tab/>
      </w:r>
      <w:r>
        <w:tab/>
      </w:r>
      <w:r>
        <w:tab/>
      </w:r>
      <w:r>
        <w:tab/>
      </w:r>
      <w:r>
        <w:tab/>
      </w:r>
    </w:p>
    <w:p w:rsidR="00796C45" w:rsidRPr="00BA74FC" w:rsidRDefault="00796C45" w:rsidP="0070664C">
      <w:pPr>
        <w:spacing w:after="0"/>
        <w:rPr>
          <w:rFonts w:eastAsia="Times New Roman"/>
          <w:color w:val="000000"/>
          <w:lang w:eastAsia="es-ES" w:bidi="es-ES"/>
        </w:rPr>
      </w:pPr>
    </w:p>
    <w:p w:rsidR="00796C45" w:rsidRDefault="00796C45" w:rsidP="0070664C">
      <w:pPr>
        <w:pStyle w:val="Sinespaciado"/>
        <w:jc w:val="both"/>
        <w:rPr>
          <w:sz w:val="22"/>
          <w:szCs w:val="22"/>
        </w:rPr>
      </w:pPr>
      <w:r w:rsidRPr="00EB209A">
        <w:rPr>
          <w:sz w:val="22"/>
          <w:szCs w:val="22"/>
        </w:rPr>
        <w:t xml:space="preserve">Teniendo en cuenta que se trata de un tema </w:t>
      </w:r>
      <w:r>
        <w:rPr>
          <w:sz w:val="22"/>
          <w:szCs w:val="22"/>
        </w:rPr>
        <w:t>reconocimiento y valoración del Patrimonio</w:t>
      </w:r>
      <w:r w:rsidRPr="00EB209A">
        <w:rPr>
          <w:sz w:val="22"/>
          <w:szCs w:val="22"/>
        </w:rPr>
        <w:t>, se debe entender que este tipo de procesos benefician a la población de la ciudad en toda</w:t>
      </w:r>
      <w:r>
        <w:rPr>
          <w:sz w:val="22"/>
          <w:szCs w:val="22"/>
        </w:rPr>
        <w:t>s las localidades de la ciudad.</w:t>
      </w:r>
    </w:p>
    <w:p w:rsidR="0070664C" w:rsidRDefault="0070664C" w:rsidP="0070664C">
      <w:pPr>
        <w:pStyle w:val="Sinespaciado"/>
        <w:jc w:val="both"/>
        <w:rPr>
          <w:sz w:val="22"/>
          <w:szCs w:val="22"/>
          <w:lang w:val="es-MX"/>
        </w:rPr>
      </w:pPr>
    </w:p>
    <w:p w:rsidR="0070664C" w:rsidRPr="005751CC" w:rsidRDefault="0070664C" w:rsidP="0070664C">
      <w:pPr>
        <w:pStyle w:val="Sinespaciado"/>
        <w:jc w:val="both"/>
        <w:rPr>
          <w:sz w:val="22"/>
          <w:szCs w:val="22"/>
          <w:lang w:val="es-MX"/>
        </w:rPr>
      </w:pPr>
    </w:p>
    <w:p w:rsidR="008C5C4E" w:rsidRDefault="008C5C4E" w:rsidP="0070664C">
      <w:pPr>
        <w:spacing w:after="0"/>
        <w:rPr>
          <w:lang w:val="es-ES" w:eastAsia="zh-CN"/>
        </w:rPr>
      </w:pPr>
    </w:p>
    <w:p w:rsidR="008C5C4E" w:rsidRDefault="008C5C4E" w:rsidP="0070664C">
      <w:pPr>
        <w:spacing w:after="0"/>
        <w:rPr>
          <w:lang w:val="es-ES" w:eastAsia="zh-CN"/>
        </w:rPr>
      </w:pPr>
    </w:p>
    <w:p w:rsidR="008C5C4E" w:rsidRDefault="008C5C4E" w:rsidP="0070664C">
      <w:pPr>
        <w:spacing w:after="0"/>
        <w:rPr>
          <w:lang w:val="es-ES" w:eastAsia="zh-CN"/>
        </w:rPr>
      </w:pPr>
    </w:p>
    <w:p w:rsidR="00783752" w:rsidRDefault="00783752" w:rsidP="0070664C">
      <w:pPr>
        <w:spacing w:after="0"/>
        <w:rPr>
          <w:lang w:val="es-ES" w:eastAsia="zh-CN"/>
        </w:rPr>
      </w:pPr>
    </w:p>
    <w:p w:rsidR="00783752" w:rsidRDefault="00783752" w:rsidP="0070664C">
      <w:pPr>
        <w:spacing w:after="0"/>
        <w:rPr>
          <w:lang w:val="es-ES" w:eastAsia="zh-CN"/>
        </w:rPr>
      </w:pPr>
    </w:p>
    <w:p w:rsidR="00783752" w:rsidRDefault="00783752" w:rsidP="0070664C">
      <w:pPr>
        <w:spacing w:after="0"/>
        <w:rPr>
          <w:lang w:val="es-ES" w:eastAsia="zh-CN"/>
        </w:rPr>
      </w:pPr>
    </w:p>
    <w:p w:rsidR="00783752" w:rsidRDefault="00783752" w:rsidP="0070664C">
      <w:pPr>
        <w:spacing w:after="0"/>
        <w:rPr>
          <w:lang w:val="es-ES" w:eastAsia="zh-CN"/>
        </w:rPr>
      </w:pPr>
    </w:p>
    <w:p w:rsidR="00783752" w:rsidRDefault="00783752" w:rsidP="0070664C">
      <w:pPr>
        <w:spacing w:after="0"/>
        <w:rPr>
          <w:lang w:val="es-ES" w:eastAsia="zh-CN"/>
        </w:rPr>
      </w:pPr>
    </w:p>
    <w:p w:rsidR="00783752" w:rsidRDefault="00783752" w:rsidP="0070664C">
      <w:pPr>
        <w:spacing w:after="0"/>
        <w:rPr>
          <w:lang w:val="es-ES" w:eastAsia="zh-CN"/>
        </w:rPr>
      </w:pPr>
    </w:p>
    <w:p w:rsidR="00783752" w:rsidRDefault="00783752" w:rsidP="0070664C">
      <w:pPr>
        <w:spacing w:after="0"/>
        <w:rPr>
          <w:lang w:val="es-ES" w:eastAsia="zh-CN"/>
        </w:rPr>
      </w:pPr>
    </w:p>
    <w:p w:rsidR="00783752" w:rsidRDefault="00783752" w:rsidP="0070664C">
      <w:pPr>
        <w:spacing w:after="0"/>
        <w:rPr>
          <w:lang w:val="es-ES" w:eastAsia="zh-CN"/>
        </w:rPr>
      </w:pPr>
    </w:p>
    <w:p w:rsidR="00783752" w:rsidRPr="00BA74FC" w:rsidRDefault="00783752" w:rsidP="00C41F6A">
      <w:pPr>
        <w:pStyle w:val="Ttulo1"/>
      </w:pPr>
      <w:bookmarkStart w:id="335" w:name="_Toc70022512"/>
      <w:r w:rsidRPr="00BA74FC">
        <w:lastRenderedPageBreak/>
        <w:t xml:space="preserve">PROYECTO DE INVERSIÓN No. </w:t>
      </w:r>
      <w:r w:rsidRPr="00F70120">
        <w:t>7646 Fortalecimiento a la gestión, la innovación tecnológica y la comunicación pública de la Secretaría de Cultura, Recreación y Deporte de Bogotá</w:t>
      </w:r>
      <w:bookmarkEnd w:id="335"/>
    </w:p>
    <w:p w:rsidR="00783752" w:rsidRDefault="00783752" w:rsidP="00783752">
      <w:pPr>
        <w:spacing w:after="0"/>
        <w:ind w:hanging="2"/>
        <w:rPr>
          <w:rFonts w:cs="Arial"/>
        </w:rPr>
      </w:pPr>
      <w:r>
        <w:rPr>
          <w:rFonts w:cs="Arial"/>
          <w:b/>
        </w:rPr>
        <w:t>PERIODO: PRIMER TRIMESTRE 2021</w:t>
      </w:r>
    </w:p>
    <w:p w:rsidR="00783752" w:rsidRDefault="00783752" w:rsidP="00783752">
      <w:pPr>
        <w:spacing w:after="0"/>
        <w:ind w:hanging="2"/>
        <w:rPr>
          <w:rFonts w:cs="Arial"/>
          <w:b/>
        </w:rPr>
      </w:pPr>
      <w:r>
        <w:rPr>
          <w:rFonts w:cs="Arial"/>
          <w:b/>
        </w:rPr>
        <w:t>Reporte: ENERO A MARZO DE 2021 (ACUMULADO)</w:t>
      </w:r>
    </w:p>
    <w:p w:rsidR="00783752" w:rsidRDefault="00783752" w:rsidP="00783752">
      <w:pPr>
        <w:spacing w:after="0"/>
        <w:rPr>
          <w:rFonts w:eastAsia="Arial"/>
          <w:b/>
          <w:bCs/>
          <w:color w:val="000000"/>
        </w:rPr>
      </w:pPr>
    </w:p>
    <w:p w:rsidR="00783752" w:rsidRDefault="00783752" w:rsidP="00B74860">
      <w:pPr>
        <w:pStyle w:val="Ttulo2"/>
        <w:numPr>
          <w:ilvl w:val="0"/>
          <w:numId w:val="71"/>
        </w:numPr>
        <w:spacing w:before="0" w:line="256" w:lineRule="auto"/>
      </w:pPr>
      <w:bookmarkStart w:id="336" w:name="_Toc70022513"/>
      <w:r>
        <w:t>Objetivo general</w:t>
      </w:r>
      <w:bookmarkEnd w:id="336"/>
      <w:r>
        <w:t xml:space="preserve"> </w:t>
      </w:r>
      <w:r>
        <w:tab/>
      </w:r>
      <w:r>
        <w:tab/>
      </w:r>
      <w:r>
        <w:tab/>
      </w:r>
      <w:r>
        <w:tab/>
      </w:r>
      <w:r>
        <w:tab/>
      </w:r>
      <w:r>
        <w:tab/>
      </w:r>
      <w:r>
        <w:tab/>
      </w:r>
      <w:r>
        <w:tab/>
      </w:r>
      <w:r>
        <w:tab/>
      </w:r>
    </w:p>
    <w:p w:rsidR="00783752" w:rsidRPr="00BA74FC" w:rsidRDefault="00783752" w:rsidP="00783752">
      <w:pPr>
        <w:spacing w:after="0"/>
        <w:rPr>
          <w:rFonts w:eastAsia="Arial"/>
          <w:b/>
          <w:bCs/>
          <w:color w:val="000000"/>
        </w:rPr>
      </w:pPr>
    </w:p>
    <w:p w:rsidR="00783752" w:rsidRDefault="00783752" w:rsidP="00783752">
      <w:pPr>
        <w:spacing w:after="0"/>
        <w:rPr>
          <w:rFonts w:eastAsia="Arial"/>
          <w:bCs/>
        </w:rPr>
      </w:pPr>
      <w:r w:rsidRPr="00F70120">
        <w:rPr>
          <w:rFonts w:eastAsia="Arial"/>
          <w:bCs/>
        </w:rPr>
        <w:t>Fortalecer los recursos humanos, tecnológicos, administrativos, financieros, operativos y</w:t>
      </w:r>
      <w:r>
        <w:rPr>
          <w:rFonts w:eastAsia="Arial"/>
          <w:bCs/>
        </w:rPr>
        <w:t xml:space="preserve"> </w:t>
      </w:r>
      <w:r w:rsidRPr="00F70120">
        <w:rPr>
          <w:rFonts w:eastAsia="Arial"/>
          <w:bCs/>
        </w:rPr>
        <w:t>metodológicos para la</w:t>
      </w:r>
      <w:r>
        <w:rPr>
          <w:rFonts w:eastAsia="Arial"/>
          <w:bCs/>
        </w:rPr>
        <w:t xml:space="preserve"> </w:t>
      </w:r>
      <w:r w:rsidRPr="00F70120">
        <w:rPr>
          <w:rFonts w:eastAsia="Arial"/>
          <w:bCs/>
        </w:rPr>
        <w:t>gestión institucional eficiente y para el apoyo en el cumplimiento de las</w:t>
      </w:r>
      <w:r>
        <w:rPr>
          <w:rFonts w:eastAsia="Arial"/>
          <w:bCs/>
        </w:rPr>
        <w:t xml:space="preserve"> </w:t>
      </w:r>
      <w:r w:rsidRPr="00F70120">
        <w:rPr>
          <w:rFonts w:eastAsia="Arial"/>
          <w:bCs/>
        </w:rPr>
        <w:t>funciones de la Secretaría de Cultura,</w:t>
      </w:r>
      <w:r>
        <w:rPr>
          <w:rFonts w:eastAsia="Arial"/>
          <w:bCs/>
        </w:rPr>
        <w:t xml:space="preserve"> </w:t>
      </w:r>
      <w:r w:rsidRPr="00F70120">
        <w:rPr>
          <w:rFonts w:eastAsia="Arial"/>
          <w:bCs/>
        </w:rPr>
        <w:t>Recreación y Deporte como orientadora y articuladora de los procesos, planeación, gestión del conocimiento y</w:t>
      </w:r>
      <w:r>
        <w:rPr>
          <w:rFonts w:eastAsia="Arial"/>
          <w:bCs/>
        </w:rPr>
        <w:t xml:space="preserve"> </w:t>
      </w:r>
      <w:r w:rsidRPr="00F70120">
        <w:rPr>
          <w:rFonts w:eastAsia="Arial"/>
          <w:bCs/>
        </w:rPr>
        <w:t>comunicación pública del sector.</w:t>
      </w:r>
    </w:p>
    <w:p w:rsidR="00783752" w:rsidRPr="00BA74FC" w:rsidRDefault="00783752" w:rsidP="00783752">
      <w:pPr>
        <w:spacing w:after="0"/>
        <w:rPr>
          <w:rFonts w:eastAsia="Arial"/>
          <w:b/>
          <w:bCs/>
          <w:u w:val="single"/>
        </w:rPr>
      </w:pPr>
    </w:p>
    <w:p w:rsidR="00783752" w:rsidRDefault="00783752" w:rsidP="00B74860">
      <w:pPr>
        <w:pStyle w:val="Ttulo2"/>
        <w:numPr>
          <w:ilvl w:val="0"/>
          <w:numId w:val="71"/>
        </w:numPr>
        <w:spacing w:before="0" w:line="256" w:lineRule="auto"/>
      </w:pPr>
      <w:bookmarkStart w:id="337" w:name="_Toc70022514"/>
      <w:r>
        <w:t>Logros, apuestas y retos</w:t>
      </w:r>
      <w:bookmarkEnd w:id="337"/>
      <w:r>
        <w:t xml:space="preserve"> </w:t>
      </w:r>
      <w:r>
        <w:tab/>
      </w:r>
      <w:r>
        <w:tab/>
      </w:r>
      <w:r>
        <w:tab/>
      </w:r>
      <w:r>
        <w:tab/>
      </w:r>
      <w:r>
        <w:tab/>
      </w:r>
      <w:r>
        <w:tab/>
      </w:r>
      <w:r>
        <w:tab/>
      </w:r>
    </w:p>
    <w:p w:rsidR="00783752" w:rsidRPr="00BA74FC" w:rsidRDefault="00783752" w:rsidP="00783752">
      <w:pPr>
        <w:spacing w:after="0"/>
        <w:ind w:left="720"/>
        <w:rPr>
          <w:rFonts w:eastAsia="Arial"/>
          <w:b/>
          <w:bCs/>
          <w:u w:val="single"/>
        </w:rPr>
      </w:pPr>
    </w:p>
    <w:p w:rsidR="00783752" w:rsidRDefault="00783752" w:rsidP="00783752">
      <w:pPr>
        <w:rPr>
          <w:lang w:eastAsia="es-ES" w:bidi="es-ES"/>
        </w:rPr>
      </w:pPr>
      <w:bookmarkStart w:id="338" w:name="_Hlk69392199"/>
      <w:r>
        <w:rPr>
          <w:lang w:eastAsia="es-ES" w:bidi="es-ES"/>
        </w:rPr>
        <w:t xml:space="preserve">El proyecto registra dentro de su programación siete componentes, el primero hace referencia a la adquisición de equipos y desarrollos (Hardware y Software), el segundo está relacionado con la inclusión de una estrategia institucional que pretende articular ciencia, arte y tecnología, el tercer componente es de mantenimiento de la entidad, el cuarto de gestión documental, el quinto es de los temas de planeación, el sexto de fortalecimiento institucional y un último que corresponde al séptimo de Comunicaciones. </w:t>
      </w:r>
    </w:p>
    <w:p w:rsidR="00783752" w:rsidRDefault="00783752" w:rsidP="00783752">
      <w:pPr>
        <w:rPr>
          <w:lang w:eastAsia="es-ES" w:bidi="es-ES"/>
        </w:rPr>
      </w:pPr>
      <w:r>
        <w:rPr>
          <w:lang w:eastAsia="es-ES" w:bidi="es-ES"/>
        </w:rPr>
        <w:t xml:space="preserve">En el desarrollo de la ejecución del proyecto, se han realizado diferentes actividades encaminadas al cumplimiento de las metas asociadas a cada componente, es así como, se ha gestionado la contratación de personal, que representa un alto porcentaje de participación dentro de las actividades que se ejecutan en el proyecto en general (cerca del 85% del total presupuestado) y se gestionaron otras actividades que requirieron procesos contractuales, los cuales se han llevado a cabo sin tropiezos cuya finalidad es dar cumplimiento a la programación integral del proyecto con el fin de alcanzar las metas periódicas anuales que permitan la realización del objetivo al cierre del cuatrienio. </w:t>
      </w:r>
    </w:p>
    <w:p w:rsidR="00783752" w:rsidRPr="000E5CCE" w:rsidRDefault="00783752" w:rsidP="00783752">
      <w:r>
        <w:t>Dentro de los principales avances en el</w:t>
      </w:r>
      <w:r w:rsidRPr="000E5CCE">
        <w:t xml:space="preserve"> desarrollo de la estrategia de articulación y fortalecimiento en las dinámicas de planeación, que involucran la gestión del conocimiento, la gestión y desempeño institucional (seguimiento a la inversión, proyectos de inversión y MIPG), </w:t>
      </w:r>
      <w:r>
        <w:t>se tienen:</w:t>
      </w:r>
    </w:p>
    <w:p w:rsidR="00783752" w:rsidRPr="007905DD" w:rsidRDefault="00783752" w:rsidP="00783752">
      <w:pPr>
        <w:rPr>
          <w:rFonts w:cs="Arial"/>
        </w:rPr>
      </w:pPr>
      <w:r w:rsidRPr="007905DD">
        <w:rPr>
          <w:rFonts w:cs="Arial"/>
        </w:rPr>
        <w:t>Formulación del Plan Estratégico Institucional y actualización y validación del Plan Estratégico Sectorial 2020-2024, con su respectiva plataforma estratégica y herramienta de seguimiento y medición.</w:t>
      </w:r>
    </w:p>
    <w:p w:rsidR="00783752" w:rsidRPr="007905DD" w:rsidRDefault="00783752" w:rsidP="00783752">
      <w:pPr>
        <w:rPr>
          <w:rFonts w:cs="Arial"/>
        </w:rPr>
      </w:pPr>
      <w:r w:rsidRPr="007905DD">
        <w:rPr>
          <w:rFonts w:cs="Arial"/>
        </w:rPr>
        <w:t>Diseño y desarrollo del tablero de control de la Secretaría de Cultura, Recreación y Deporte.</w:t>
      </w:r>
    </w:p>
    <w:p w:rsidR="00783752" w:rsidRPr="007905DD" w:rsidRDefault="00783752" w:rsidP="00783752">
      <w:pPr>
        <w:rPr>
          <w:rFonts w:cs="Arial"/>
        </w:rPr>
      </w:pPr>
      <w:r w:rsidRPr="007905DD">
        <w:rPr>
          <w:rFonts w:cs="Arial"/>
        </w:rPr>
        <w:t xml:space="preserve">Acompañamiento en la formulación, actualización y seguimiento de los proyectos estratégicos del sector, establecidos por el Delivery Unit de la Secretaría Privada, así como, </w:t>
      </w:r>
      <w:r w:rsidRPr="007905DD">
        <w:rPr>
          <w:rFonts w:cs="Arial"/>
        </w:rPr>
        <w:lastRenderedPageBreak/>
        <w:t>el apoyo para el reporte de información relacionada con la Estrategia de Mitigación y Reactivación Económica - EMRE del sector.</w:t>
      </w:r>
    </w:p>
    <w:p w:rsidR="00783752" w:rsidRDefault="00783752" w:rsidP="00B74860">
      <w:pPr>
        <w:pStyle w:val="Ttulo2"/>
        <w:numPr>
          <w:ilvl w:val="0"/>
          <w:numId w:val="71"/>
        </w:numPr>
        <w:spacing w:line="256" w:lineRule="auto"/>
      </w:pPr>
      <w:bookmarkStart w:id="339" w:name="_Toc70022515"/>
      <w:bookmarkEnd w:id="338"/>
      <w:r>
        <w:t>Indicadores de producto</w:t>
      </w:r>
      <w:bookmarkEnd w:id="339"/>
      <w:r>
        <w:tab/>
      </w:r>
      <w:r>
        <w:tab/>
      </w:r>
      <w:r>
        <w:tab/>
      </w:r>
      <w:r>
        <w:tab/>
      </w:r>
      <w:r>
        <w:tab/>
      </w:r>
      <w:r>
        <w:tab/>
      </w:r>
      <w:r>
        <w:tab/>
      </w:r>
      <w:r>
        <w:tab/>
      </w:r>
    </w:p>
    <w:p w:rsidR="00783752" w:rsidRDefault="00783752" w:rsidP="00783752">
      <w:pPr>
        <w:spacing w:after="0"/>
        <w:rPr>
          <w:i/>
        </w:rPr>
      </w:pPr>
    </w:p>
    <w:p w:rsidR="00783752" w:rsidRPr="00783752" w:rsidRDefault="00783752" w:rsidP="00783752">
      <w:pPr>
        <w:spacing w:after="0"/>
        <w:rPr>
          <w:b/>
          <w:i/>
        </w:rPr>
      </w:pPr>
      <w:r w:rsidRPr="00783752">
        <w:rPr>
          <w:b/>
          <w:i/>
        </w:rPr>
        <w:t>Indicador 1:</w:t>
      </w:r>
    </w:p>
    <w:p w:rsidR="00783752" w:rsidRPr="00783752" w:rsidRDefault="00783752" w:rsidP="00783752">
      <w:pPr>
        <w:spacing w:after="0"/>
        <w:rPr>
          <w:i/>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83752" w:rsidRPr="00835E99" w:rsidTr="00783752">
        <w:trPr>
          <w:trHeight w:val="93"/>
          <w:jc w:val="center"/>
        </w:trPr>
        <w:tc>
          <w:tcPr>
            <w:tcW w:w="4673" w:type="dxa"/>
            <w:shd w:val="clear" w:color="auto" w:fill="DBDBDB"/>
            <w:vAlign w:val="center"/>
            <w:hideMark/>
          </w:tcPr>
          <w:p w:rsidR="00783752" w:rsidRPr="00835E99" w:rsidRDefault="00783752" w:rsidP="00783752">
            <w:pPr>
              <w:spacing w:after="0"/>
              <w:jc w:val="center"/>
              <w:rPr>
                <w:rFonts w:eastAsia="Times New Roman"/>
                <w:b/>
                <w:bCs/>
                <w:color w:val="000000"/>
                <w:sz w:val="16"/>
                <w:lang w:eastAsia="es-CO"/>
              </w:rPr>
            </w:pPr>
            <w:r w:rsidRPr="00835E99">
              <w:rPr>
                <w:rFonts w:eastAsia="Times New Roman"/>
                <w:b/>
                <w:bCs/>
                <w:color w:val="000000"/>
                <w:sz w:val="16"/>
                <w:lang w:eastAsia="es-CO"/>
              </w:rPr>
              <w:t>Meta PD - Código y nombre</w:t>
            </w:r>
          </w:p>
        </w:tc>
        <w:tc>
          <w:tcPr>
            <w:tcW w:w="1418" w:type="dxa"/>
            <w:shd w:val="clear" w:color="auto" w:fill="DBDBDB"/>
            <w:vAlign w:val="center"/>
            <w:hideMark/>
          </w:tcPr>
          <w:p w:rsidR="00783752" w:rsidRPr="00835E99" w:rsidRDefault="00783752" w:rsidP="00783752">
            <w:pPr>
              <w:spacing w:after="0"/>
              <w:jc w:val="center"/>
              <w:rPr>
                <w:rFonts w:eastAsia="Times New Roman"/>
                <w:b/>
                <w:bCs/>
                <w:color w:val="000000"/>
                <w:sz w:val="16"/>
                <w:lang w:eastAsia="es-CO"/>
              </w:rPr>
            </w:pPr>
            <w:r w:rsidRPr="00835E99">
              <w:rPr>
                <w:rFonts w:eastAsia="Times New Roman"/>
                <w:b/>
                <w:bCs/>
                <w:color w:val="000000"/>
                <w:sz w:val="16"/>
                <w:lang w:eastAsia="es-CO"/>
              </w:rPr>
              <w:t>Vigencia </w:t>
            </w:r>
          </w:p>
        </w:tc>
        <w:tc>
          <w:tcPr>
            <w:tcW w:w="1842" w:type="dxa"/>
            <w:shd w:val="clear" w:color="auto" w:fill="DBDBDB"/>
            <w:noWrap/>
            <w:vAlign w:val="center"/>
            <w:hideMark/>
          </w:tcPr>
          <w:p w:rsidR="00783752" w:rsidRPr="00835E99" w:rsidRDefault="00783752" w:rsidP="00783752">
            <w:pPr>
              <w:spacing w:after="0"/>
              <w:jc w:val="center"/>
              <w:rPr>
                <w:rFonts w:eastAsia="Times New Roman"/>
                <w:b/>
                <w:bCs/>
                <w:color w:val="000000"/>
                <w:sz w:val="16"/>
                <w:lang w:eastAsia="es-CO"/>
              </w:rPr>
            </w:pPr>
            <w:r w:rsidRPr="00835E99">
              <w:rPr>
                <w:rFonts w:eastAsia="Times New Roman"/>
                <w:b/>
                <w:bCs/>
                <w:color w:val="000000"/>
                <w:sz w:val="16"/>
                <w:lang w:eastAsia="es-CO"/>
              </w:rPr>
              <w:t>Programado</w:t>
            </w:r>
          </w:p>
        </w:tc>
        <w:tc>
          <w:tcPr>
            <w:tcW w:w="1701" w:type="dxa"/>
            <w:shd w:val="clear" w:color="auto" w:fill="DBDBDB"/>
            <w:vAlign w:val="center"/>
            <w:hideMark/>
          </w:tcPr>
          <w:p w:rsidR="00783752" w:rsidRPr="00835E99" w:rsidRDefault="00783752" w:rsidP="00783752">
            <w:pPr>
              <w:spacing w:after="0"/>
              <w:jc w:val="center"/>
              <w:rPr>
                <w:rFonts w:eastAsia="Times New Roman"/>
                <w:b/>
                <w:bCs/>
                <w:color w:val="000000"/>
                <w:sz w:val="16"/>
                <w:lang w:eastAsia="es-CO"/>
              </w:rPr>
            </w:pPr>
            <w:r w:rsidRPr="00835E99">
              <w:rPr>
                <w:rFonts w:eastAsia="Times New Roman"/>
                <w:b/>
                <w:bCs/>
                <w:color w:val="000000"/>
                <w:sz w:val="16"/>
                <w:lang w:eastAsia="es-CO"/>
              </w:rPr>
              <w:t>Ejecutado</w:t>
            </w:r>
          </w:p>
        </w:tc>
      </w:tr>
      <w:tr w:rsidR="00783752" w:rsidRPr="00835E99" w:rsidTr="00783752">
        <w:trPr>
          <w:trHeight w:val="250"/>
          <w:jc w:val="center"/>
        </w:trPr>
        <w:tc>
          <w:tcPr>
            <w:tcW w:w="4673" w:type="dxa"/>
            <w:vMerge w:val="restart"/>
            <w:shd w:val="clear" w:color="000000" w:fill="FFFFFF"/>
            <w:vAlign w:val="center"/>
          </w:tcPr>
          <w:p w:rsidR="00783752" w:rsidRPr="002F2170" w:rsidRDefault="00783752" w:rsidP="00783752">
            <w:pPr>
              <w:spacing w:after="0"/>
              <w:jc w:val="center"/>
              <w:rPr>
                <w:rFonts w:eastAsia="Times New Roman"/>
                <w:b/>
                <w:bCs/>
                <w:color w:val="000000"/>
                <w:sz w:val="16"/>
                <w:lang w:eastAsia="es-CO"/>
              </w:rPr>
            </w:pPr>
            <w:r w:rsidRPr="006861DF">
              <w:rPr>
                <w:rFonts w:eastAsia="Times New Roman"/>
                <w:b/>
                <w:bCs/>
                <w:color w:val="000000"/>
                <w:sz w:val="16"/>
                <w:lang w:eastAsia="es-CO"/>
              </w:rPr>
              <w:t>493</w:t>
            </w:r>
            <w:r>
              <w:rPr>
                <w:rFonts w:eastAsia="Times New Roman"/>
                <w:b/>
                <w:bCs/>
                <w:color w:val="000000"/>
                <w:sz w:val="16"/>
                <w:lang w:eastAsia="es-CO"/>
              </w:rPr>
              <w:t xml:space="preserve"> </w:t>
            </w:r>
            <w:bookmarkStart w:id="340" w:name="_Hlk69392309"/>
            <w:r>
              <w:rPr>
                <w:rFonts w:eastAsia="Times New Roman"/>
                <w:b/>
                <w:bCs/>
                <w:color w:val="000000"/>
                <w:sz w:val="16"/>
                <w:lang w:eastAsia="es-CO"/>
              </w:rPr>
              <w:t xml:space="preserve">- </w:t>
            </w:r>
            <w:r w:rsidRPr="006861DF">
              <w:rPr>
                <w:rFonts w:eastAsia="Times New Roman"/>
                <w:b/>
                <w:bCs/>
                <w:color w:val="000000"/>
                <w:sz w:val="16"/>
                <w:lang w:eastAsia="es-CO"/>
              </w:rPr>
              <w:t>Desarrollar y mantener al 100% la capacidad institucional</w:t>
            </w:r>
            <w:bookmarkEnd w:id="340"/>
            <w:r w:rsidRPr="006861DF">
              <w:rPr>
                <w:rFonts w:eastAsia="Times New Roman"/>
                <w:b/>
                <w:bCs/>
                <w:color w:val="000000"/>
                <w:sz w:val="16"/>
                <w:lang w:eastAsia="es-CO"/>
              </w:rPr>
              <w:t xml:space="preserve"> a través de la mejora en la infraestructura física, tecnológica y de gestión en beneficio de la ciudadanía. </w:t>
            </w:r>
            <w:r>
              <w:rPr>
                <w:rFonts w:eastAsia="Times New Roman"/>
                <w:b/>
                <w:bCs/>
                <w:color w:val="000000"/>
                <w:sz w:val="16"/>
                <w:lang w:eastAsia="es-CO"/>
              </w:rPr>
              <w:t>(K).</w:t>
            </w:r>
          </w:p>
        </w:tc>
        <w:tc>
          <w:tcPr>
            <w:tcW w:w="1418" w:type="dxa"/>
            <w:shd w:val="clear" w:color="000000" w:fill="FFFFFF"/>
            <w:vAlign w:val="center"/>
            <w:hideMark/>
          </w:tcPr>
          <w:p w:rsidR="00783752" w:rsidRPr="00835E99" w:rsidRDefault="00783752" w:rsidP="00783752">
            <w:pPr>
              <w:spacing w:after="0"/>
              <w:jc w:val="center"/>
              <w:rPr>
                <w:rFonts w:eastAsia="Times New Roman"/>
                <w:color w:val="000000"/>
                <w:sz w:val="16"/>
                <w:lang w:eastAsia="es-CO"/>
              </w:rPr>
            </w:pPr>
            <w:r w:rsidRPr="00835E99">
              <w:rPr>
                <w:rFonts w:eastAsia="Times New Roman"/>
                <w:color w:val="000000"/>
                <w:sz w:val="16"/>
                <w:lang w:eastAsia="es-CO"/>
              </w:rPr>
              <w:t>20</w:t>
            </w:r>
            <w:r>
              <w:rPr>
                <w:rFonts w:eastAsia="Times New Roman"/>
                <w:color w:val="000000"/>
                <w:sz w:val="16"/>
                <w:lang w:eastAsia="es-CO"/>
              </w:rPr>
              <w:t>20</w:t>
            </w:r>
          </w:p>
        </w:tc>
        <w:tc>
          <w:tcPr>
            <w:tcW w:w="1842" w:type="dxa"/>
            <w:shd w:val="clear" w:color="000000" w:fill="FFFFFF"/>
            <w:noWrap/>
            <w:vAlign w:val="center"/>
          </w:tcPr>
          <w:p w:rsidR="00783752" w:rsidRPr="00835E99" w:rsidRDefault="00783752" w:rsidP="00783752">
            <w:pPr>
              <w:spacing w:after="0"/>
              <w:jc w:val="center"/>
              <w:rPr>
                <w:rFonts w:eastAsia="Times New Roman"/>
                <w:color w:val="000000"/>
                <w:sz w:val="16"/>
                <w:lang w:eastAsia="es-CO"/>
              </w:rPr>
            </w:pPr>
            <w:r>
              <w:rPr>
                <w:rFonts w:eastAsia="Times New Roman"/>
                <w:color w:val="000000"/>
                <w:sz w:val="16"/>
                <w:lang w:eastAsia="es-CO"/>
              </w:rPr>
              <w:t>100%</w:t>
            </w:r>
          </w:p>
        </w:tc>
        <w:tc>
          <w:tcPr>
            <w:tcW w:w="1701" w:type="dxa"/>
            <w:shd w:val="clear" w:color="FFFFCC" w:fill="FFFFFF"/>
            <w:vAlign w:val="center"/>
          </w:tcPr>
          <w:p w:rsidR="00783752" w:rsidRPr="00835E99" w:rsidRDefault="00783752" w:rsidP="00783752">
            <w:pPr>
              <w:spacing w:after="0"/>
              <w:jc w:val="center"/>
              <w:rPr>
                <w:rFonts w:eastAsia="Times New Roman"/>
                <w:color w:val="000000"/>
                <w:sz w:val="16"/>
                <w:lang w:eastAsia="es-CO"/>
              </w:rPr>
            </w:pPr>
            <w:r>
              <w:rPr>
                <w:rFonts w:eastAsia="Times New Roman"/>
                <w:color w:val="000000"/>
                <w:sz w:val="16"/>
                <w:lang w:eastAsia="es-CO"/>
              </w:rPr>
              <w:t>100%</w:t>
            </w:r>
          </w:p>
        </w:tc>
      </w:tr>
      <w:tr w:rsidR="00783752" w:rsidRPr="00835E99" w:rsidTr="00783752">
        <w:trPr>
          <w:trHeight w:val="250"/>
          <w:jc w:val="center"/>
        </w:trPr>
        <w:tc>
          <w:tcPr>
            <w:tcW w:w="4673" w:type="dxa"/>
            <w:vMerge/>
            <w:vAlign w:val="center"/>
            <w:hideMark/>
          </w:tcPr>
          <w:p w:rsidR="00783752" w:rsidRPr="00835E99" w:rsidRDefault="00783752" w:rsidP="00783752">
            <w:pPr>
              <w:spacing w:after="0"/>
              <w:rPr>
                <w:rFonts w:eastAsia="Times New Roman"/>
                <w:color w:val="000000"/>
                <w:sz w:val="16"/>
                <w:lang w:eastAsia="es-CO"/>
              </w:rPr>
            </w:pPr>
          </w:p>
        </w:tc>
        <w:tc>
          <w:tcPr>
            <w:tcW w:w="1418" w:type="dxa"/>
            <w:shd w:val="clear" w:color="000000" w:fill="FFFFFF"/>
            <w:vAlign w:val="center"/>
            <w:hideMark/>
          </w:tcPr>
          <w:p w:rsidR="00783752" w:rsidRPr="00835E99" w:rsidRDefault="00783752" w:rsidP="00783752">
            <w:pPr>
              <w:spacing w:after="0"/>
              <w:jc w:val="center"/>
              <w:rPr>
                <w:rFonts w:eastAsia="Times New Roman"/>
                <w:color w:val="000000"/>
                <w:sz w:val="16"/>
                <w:lang w:eastAsia="es-CO"/>
              </w:rPr>
            </w:pPr>
            <w:r w:rsidRPr="00835E99">
              <w:rPr>
                <w:rFonts w:eastAsia="Times New Roman"/>
                <w:color w:val="000000"/>
                <w:sz w:val="16"/>
                <w:lang w:eastAsia="es-CO"/>
              </w:rPr>
              <w:t>20</w:t>
            </w:r>
            <w:r>
              <w:rPr>
                <w:rFonts w:eastAsia="Times New Roman"/>
                <w:color w:val="000000"/>
                <w:sz w:val="16"/>
                <w:lang w:eastAsia="es-CO"/>
              </w:rPr>
              <w:t>21</w:t>
            </w:r>
          </w:p>
        </w:tc>
        <w:tc>
          <w:tcPr>
            <w:tcW w:w="1842" w:type="dxa"/>
            <w:shd w:val="clear" w:color="000000" w:fill="FFFFFF"/>
            <w:noWrap/>
          </w:tcPr>
          <w:p w:rsidR="00783752" w:rsidRPr="00835E99" w:rsidRDefault="00783752" w:rsidP="00783752">
            <w:pPr>
              <w:spacing w:after="0"/>
              <w:jc w:val="center"/>
              <w:rPr>
                <w:rFonts w:eastAsia="Times New Roman"/>
                <w:color w:val="000000"/>
                <w:sz w:val="16"/>
                <w:lang w:eastAsia="es-CO"/>
              </w:rPr>
            </w:pPr>
            <w:r w:rsidRPr="00165E51">
              <w:rPr>
                <w:rFonts w:eastAsia="Times New Roman"/>
                <w:color w:val="000000"/>
                <w:sz w:val="16"/>
                <w:lang w:eastAsia="es-CO"/>
              </w:rPr>
              <w:t>100%</w:t>
            </w:r>
          </w:p>
        </w:tc>
        <w:tc>
          <w:tcPr>
            <w:tcW w:w="1701" w:type="dxa"/>
            <w:shd w:val="clear" w:color="FFFFCC" w:fill="FFFFFF"/>
            <w:vAlign w:val="center"/>
          </w:tcPr>
          <w:p w:rsidR="00783752" w:rsidRPr="00835E99" w:rsidRDefault="00783752" w:rsidP="00783752">
            <w:pPr>
              <w:spacing w:after="0"/>
              <w:jc w:val="center"/>
              <w:rPr>
                <w:rFonts w:eastAsia="Times New Roman"/>
                <w:color w:val="000000"/>
                <w:sz w:val="16"/>
                <w:lang w:eastAsia="es-CO"/>
              </w:rPr>
            </w:pPr>
            <w:r>
              <w:rPr>
                <w:rFonts w:eastAsia="Times New Roman"/>
                <w:color w:val="000000"/>
                <w:sz w:val="16"/>
                <w:lang w:eastAsia="es-CO"/>
              </w:rPr>
              <w:t>20%</w:t>
            </w:r>
          </w:p>
        </w:tc>
      </w:tr>
      <w:tr w:rsidR="00783752" w:rsidRPr="00835E99" w:rsidTr="00783752">
        <w:trPr>
          <w:trHeight w:val="250"/>
          <w:jc w:val="center"/>
        </w:trPr>
        <w:tc>
          <w:tcPr>
            <w:tcW w:w="4673" w:type="dxa"/>
            <w:vMerge/>
            <w:vAlign w:val="center"/>
            <w:hideMark/>
          </w:tcPr>
          <w:p w:rsidR="00783752" w:rsidRPr="00835E99" w:rsidRDefault="00783752" w:rsidP="00783752">
            <w:pPr>
              <w:spacing w:after="0"/>
              <w:rPr>
                <w:rFonts w:eastAsia="Times New Roman"/>
                <w:color w:val="000000"/>
                <w:sz w:val="16"/>
                <w:lang w:eastAsia="es-CO"/>
              </w:rPr>
            </w:pPr>
          </w:p>
        </w:tc>
        <w:tc>
          <w:tcPr>
            <w:tcW w:w="1418" w:type="dxa"/>
            <w:shd w:val="clear" w:color="000000" w:fill="FFFFFF"/>
            <w:vAlign w:val="center"/>
            <w:hideMark/>
          </w:tcPr>
          <w:p w:rsidR="00783752" w:rsidRPr="00835E99" w:rsidRDefault="00783752" w:rsidP="00783752">
            <w:pPr>
              <w:spacing w:after="0"/>
              <w:jc w:val="center"/>
              <w:rPr>
                <w:rFonts w:eastAsia="Times New Roman"/>
                <w:color w:val="000000"/>
                <w:sz w:val="16"/>
                <w:lang w:eastAsia="es-CO"/>
              </w:rPr>
            </w:pPr>
            <w:r w:rsidRPr="00835E99">
              <w:rPr>
                <w:rFonts w:eastAsia="Times New Roman"/>
                <w:color w:val="000000"/>
                <w:sz w:val="16"/>
                <w:lang w:eastAsia="es-CO"/>
              </w:rPr>
              <w:t>20</w:t>
            </w:r>
            <w:r>
              <w:rPr>
                <w:rFonts w:eastAsia="Times New Roman"/>
                <w:color w:val="000000"/>
                <w:sz w:val="16"/>
                <w:lang w:eastAsia="es-CO"/>
              </w:rPr>
              <w:t>22</w:t>
            </w:r>
          </w:p>
        </w:tc>
        <w:tc>
          <w:tcPr>
            <w:tcW w:w="1842" w:type="dxa"/>
            <w:shd w:val="clear" w:color="000000" w:fill="FFFFFF"/>
            <w:noWrap/>
          </w:tcPr>
          <w:p w:rsidR="00783752" w:rsidRPr="00835E99" w:rsidRDefault="00783752" w:rsidP="00783752">
            <w:pPr>
              <w:spacing w:after="0"/>
              <w:jc w:val="center"/>
              <w:rPr>
                <w:rFonts w:eastAsia="Times New Roman"/>
                <w:color w:val="000000"/>
                <w:sz w:val="16"/>
                <w:lang w:eastAsia="es-CO"/>
              </w:rPr>
            </w:pPr>
            <w:r w:rsidRPr="00165E51">
              <w:rPr>
                <w:rFonts w:eastAsia="Times New Roman"/>
                <w:color w:val="000000"/>
                <w:sz w:val="16"/>
                <w:lang w:eastAsia="es-CO"/>
              </w:rPr>
              <w:t>100%</w:t>
            </w:r>
          </w:p>
        </w:tc>
        <w:tc>
          <w:tcPr>
            <w:tcW w:w="1701" w:type="dxa"/>
            <w:shd w:val="clear" w:color="FFFFCC" w:fill="FFFFFF"/>
            <w:vAlign w:val="center"/>
          </w:tcPr>
          <w:p w:rsidR="00783752" w:rsidRPr="00835E99" w:rsidRDefault="00783752" w:rsidP="00783752">
            <w:pPr>
              <w:spacing w:after="0"/>
              <w:jc w:val="center"/>
              <w:rPr>
                <w:rFonts w:eastAsia="Times New Roman"/>
                <w:color w:val="000000"/>
                <w:sz w:val="16"/>
                <w:lang w:eastAsia="es-CO"/>
              </w:rPr>
            </w:pPr>
            <w:r>
              <w:rPr>
                <w:rFonts w:eastAsia="Times New Roman"/>
                <w:color w:val="000000"/>
                <w:sz w:val="16"/>
                <w:lang w:eastAsia="es-CO"/>
              </w:rPr>
              <w:t>0</w:t>
            </w:r>
          </w:p>
        </w:tc>
      </w:tr>
      <w:tr w:rsidR="00783752" w:rsidRPr="00835E99" w:rsidTr="00783752">
        <w:trPr>
          <w:trHeight w:val="250"/>
          <w:jc w:val="center"/>
        </w:trPr>
        <w:tc>
          <w:tcPr>
            <w:tcW w:w="4673" w:type="dxa"/>
            <w:vMerge/>
            <w:vAlign w:val="center"/>
            <w:hideMark/>
          </w:tcPr>
          <w:p w:rsidR="00783752" w:rsidRPr="00835E99" w:rsidRDefault="00783752" w:rsidP="00783752">
            <w:pPr>
              <w:spacing w:after="0"/>
              <w:rPr>
                <w:rFonts w:eastAsia="Times New Roman"/>
                <w:color w:val="000000"/>
                <w:sz w:val="16"/>
                <w:lang w:eastAsia="es-CO"/>
              </w:rPr>
            </w:pPr>
          </w:p>
        </w:tc>
        <w:tc>
          <w:tcPr>
            <w:tcW w:w="1418" w:type="dxa"/>
            <w:shd w:val="clear" w:color="000000" w:fill="FFFFFF"/>
            <w:vAlign w:val="center"/>
            <w:hideMark/>
          </w:tcPr>
          <w:p w:rsidR="00783752" w:rsidRPr="00835E99" w:rsidRDefault="00783752" w:rsidP="00783752">
            <w:pPr>
              <w:spacing w:after="0"/>
              <w:jc w:val="center"/>
              <w:rPr>
                <w:rFonts w:eastAsia="Times New Roman"/>
                <w:color w:val="000000"/>
                <w:sz w:val="16"/>
                <w:lang w:eastAsia="es-CO"/>
              </w:rPr>
            </w:pPr>
            <w:r w:rsidRPr="00835E99">
              <w:rPr>
                <w:rFonts w:eastAsia="Times New Roman"/>
                <w:color w:val="000000"/>
                <w:sz w:val="16"/>
                <w:lang w:eastAsia="es-CO"/>
              </w:rPr>
              <w:t>20</w:t>
            </w:r>
            <w:r>
              <w:rPr>
                <w:rFonts w:eastAsia="Times New Roman"/>
                <w:color w:val="000000"/>
                <w:sz w:val="16"/>
                <w:lang w:eastAsia="es-CO"/>
              </w:rPr>
              <w:t>23</w:t>
            </w:r>
          </w:p>
        </w:tc>
        <w:tc>
          <w:tcPr>
            <w:tcW w:w="1842" w:type="dxa"/>
            <w:shd w:val="clear" w:color="FFFFCC" w:fill="FFFFFF"/>
          </w:tcPr>
          <w:p w:rsidR="00783752" w:rsidRPr="00835E99" w:rsidRDefault="00783752" w:rsidP="00783752">
            <w:pPr>
              <w:spacing w:after="0"/>
              <w:jc w:val="center"/>
              <w:rPr>
                <w:rFonts w:eastAsia="Times New Roman"/>
                <w:color w:val="000000"/>
                <w:sz w:val="16"/>
                <w:lang w:eastAsia="es-CO"/>
              </w:rPr>
            </w:pPr>
            <w:r w:rsidRPr="00165E51">
              <w:rPr>
                <w:rFonts w:eastAsia="Times New Roman"/>
                <w:color w:val="000000"/>
                <w:sz w:val="16"/>
                <w:lang w:eastAsia="es-CO"/>
              </w:rPr>
              <w:t>100%</w:t>
            </w:r>
          </w:p>
        </w:tc>
        <w:tc>
          <w:tcPr>
            <w:tcW w:w="1701" w:type="dxa"/>
            <w:shd w:val="clear" w:color="000000" w:fill="FFFFFF"/>
            <w:vAlign w:val="center"/>
          </w:tcPr>
          <w:p w:rsidR="00783752" w:rsidRPr="00835E99" w:rsidRDefault="00783752" w:rsidP="00783752">
            <w:pPr>
              <w:spacing w:after="0"/>
              <w:jc w:val="center"/>
              <w:rPr>
                <w:rFonts w:eastAsia="Times New Roman"/>
                <w:color w:val="000000"/>
                <w:sz w:val="16"/>
                <w:lang w:eastAsia="es-CO"/>
              </w:rPr>
            </w:pPr>
            <w:r>
              <w:rPr>
                <w:rFonts w:eastAsia="Times New Roman"/>
                <w:color w:val="000000"/>
                <w:sz w:val="16"/>
                <w:lang w:eastAsia="es-CO"/>
              </w:rPr>
              <w:t>0</w:t>
            </w:r>
          </w:p>
        </w:tc>
      </w:tr>
      <w:tr w:rsidR="00783752" w:rsidRPr="00835E99" w:rsidTr="00783752">
        <w:trPr>
          <w:trHeight w:val="250"/>
          <w:jc w:val="center"/>
        </w:trPr>
        <w:tc>
          <w:tcPr>
            <w:tcW w:w="4673" w:type="dxa"/>
            <w:vMerge/>
            <w:vAlign w:val="center"/>
            <w:hideMark/>
          </w:tcPr>
          <w:p w:rsidR="00783752" w:rsidRPr="00835E99" w:rsidRDefault="00783752" w:rsidP="00783752">
            <w:pPr>
              <w:spacing w:after="0"/>
              <w:rPr>
                <w:rFonts w:eastAsia="Times New Roman"/>
                <w:color w:val="000000"/>
                <w:sz w:val="16"/>
                <w:lang w:eastAsia="es-CO"/>
              </w:rPr>
            </w:pPr>
          </w:p>
        </w:tc>
        <w:tc>
          <w:tcPr>
            <w:tcW w:w="1418" w:type="dxa"/>
            <w:shd w:val="clear" w:color="000000" w:fill="FFFFFF"/>
            <w:vAlign w:val="center"/>
            <w:hideMark/>
          </w:tcPr>
          <w:p w:rsidR="00783752" w:rsidRPr="00835E99" w:rsidRDefault="00783752" w:rsidP="00783752">
            <w:pPr>
              <w:spacing w:after="0"/>
              <w:jc w:val="center"/>
              <w:rPr>
                <w:rFonts w:eastAsia="Times New Roman"/>
                <w:color w:val="000000"/>
                <w:sz w:val="16"/>
                <w:lang w:eastAsia="es-CO"/>
              </w:rPr>
            </w:pPr>
            <w:r w:rsidRPr="00835E99">
              <w:rPr>
                <w:rFonts w:eastAsia="Times New Roman"/>
                <w:color w:val="000000"/>
                <w:sz w:val="16"/>
                <w:lang w:eastAsia="es-CO"/>
              </w:rPr>
              <w:t>202</w:t>
            </w:r>
            <w:r>
              <w:rPr>
                <w:rFonts w:eastAsia="Times New Roman"/>
                <w:color w:val="000000"/>
                <w:sz w:val="16"/>
                <w:lang w:eastAsia="es-CO"/>
              </w:rPr>
              <w:t>4</w:t>
            </w:r>
          </w:p>
        </w:tc>
        <w:tc>
          <w:tcPr>
            <w:tcW w:w="1842" w:type="dxa"/>
            <w:shd w:val="clear" w:color="FFFFCC" w:fill="FFFFFF"/>
          </w:tcPr>
          <w:p w:rsidR="00783752" w:rsidRPr="00835E99" w:rsidRDefault="00783752" w:rsidP="00783752">
            <w:pPr>
              <w:spacing w:after="0"/>
              <w:jc w:val="center"/>
              <w:rPr>
                <w:rFonts w:eastAsia="Times New Roman"/>
                <w:color w:val="000000"/>
                <w:sz w:val="16"/>
                <w:lang w:eastAsia="es-CO"/>
              </w:rPr>
            </w:pPr>
            <w:r w:rsidRPr="00165E51">
              <w:rPr>
                <w:rFonts w:eastAsia="Times New Roman"/>
                <w:color w:val="000000"/>
                <w:sz w:val="16"/>
                <w:lang w:eastAsia="es-CO"/>
              </w:rPr>
              <w:t>100%</w:t>
            </w:r>
          </w:p>
        </w:tc>
        <w:tc>
          <w:tcPr>
            <w:tcW w:w="1701" w:type="dxa"/>
            <w:shd w:val="clear" w:color="000000" w:fill="FFFFFF"/>
            <w:vAlign w:val="center"/>
          </w:tcPr>
          <w:p w:rsidR="00783752" w:rsidRPr="00835E99" w:rsidRDefault="00783752" w:rsidP="00783752">
            <w:pPr>
              <w:spacing w:after="0"/>
              <w:jc w:val="center"/>
              <w:rPr>
                <w:rFonts w:eastAsia="Times New Roman"/>
                <w:color w:val="000000"/>
                <w:sz w:val="16"/>
                <w:lang w:eastAsia="es-CO"/>
              </w:rPr>
            </w:pPr>
            <w:r>
              <w:rPr>
                <w:rFonts w:eastAsia="Times New Roman"/>
                <w:color w:val="000000"/>
                <w:sz w:val="16"/>
                <w:lang w:eastAsia="es-CO"/>
              </w:rPr>
              <w:t>0</w:t>
            </w:r>
          </w:p>
        </w:tc>
      </w:tr>
    </w:tbl>
    <w:p w:rsidR="00783752" w:rsidRPr="00783752" w:rsidRDefault="00783752" w:rsidP="00783752">
      <w:pPr>
        <w:rPr>
          <w:bCs/>
          <w:sz w:val="16"/>
        </w:rPr>
      </w:pPr>
      <w:r w:rsidRPr="00783752">
        <w:rPr>
          <w:b/>
          <w:bCs/>
          <w:sz w:val="16"/>
          <w:u w:val="single"/>
        </w:rPr>
        <w:t>Tipologías</w:t>
      </w:r>
      <w:r w:rsidRPr="00783752">
        <w:rPr>
          <w:bCs/>
          <w:sz w:val="16"/>
        </w:rPr>
        <w:t>: (S) Suma (K) Constante (C) Creciente (D) Decreciente</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676"/>
        <w:gridCol w:w="567"/>
        <w:gridCol w:w="397"/>
        <w:gridCol w:w="547"/>
        <w:gridCol w:w="547"/>
        <w:gridCol w:w="547"/>
        <w:gridCol w:w="598"/>
      </w:tblGrid>
      <w:tr w:rsidR="00783752" w:rsidRPr="006E2B2C" w:rsidTr="00783752">
        <w:trPr>
          <w:jc w:val="center"/>
        </w:trPr>
        <w:tc>
          <w:tcPr>
            <w:tcW w:w="4060" w:type="dxa"/>
            <w:vMerge w:val="restart"/>
            <w:shd w:val="clear" w:color="auto" w:fill="DBDBDB"/>
            <w:vAlign w:val="center"/>
          </w:tcPr>
          <w:p w:rsidR="00783752" w:rsidRPr="006E2B2C" w:rsidRDefault="00783752" w:rsidP="00783752">
            <w:pPr>
              <w:spacing w:after="0"/>
              <w:jc w:val="center"/>
              <w:rPr>
                <w:b/>
                <w:bCs/>
                <w:sz w:val="16"/>
                <w:szCs w:val="16"/>
              </w:rPr>
            </w:pPr>
            <w:r w:rsidRPr="006E2B2C">
              <w:rPr>
                <w:b/>
                <w:bCs/>
                <w:sz w:val="16"/>
                <w:szCs w:val="16"/>
              </w:rPr>
              <w:t>Metas Proyecto de Inversión Asociadas</w:t>
            </w:r>
          </w:p>
        </w:tc>
        <w:tc>
          <w:tcPr>
            <w:tcW w:w="1092" w:type="dxa"/>
            <w:gridSpan w:val="2"/>
            <w:shd w:val="clear" w:color="auto" w:fill="DBDBDB"/>
            <w:vAlign w:val="center"/>
          </w:tcPr>
          <w:p w:rsidR="00783752" w:rsidRPr="006E2B2C" w:rsidRDefault="00783752" w:rsidP="00783752">
            <w:pPr>
              <w:spacing w:after="0"/>
              <w:jc w:val="center"/>
              <w:rPr>
                <w:b/>
                <w:bCs/>
                <w:sz w:val="16"/>
                <w:szCs w:val="16"/>
              </w:rPr>
            </w:pPr>
            <w:r w:rsidRPr="006E2B2C">
              <w:rPr>
                <w:b/>
                <w:bCs/>
                <w:sz w:val="16"/>
                <w:szCs w:val="16"/>
              </w:rPr>
              <w:t>20</w:t>
            </w:r>
            <w:r>
              <w:rPr>
                <w:b/>
                <w:bCs/>
                <w:sz w:val="16"/>
                <w:szCs w:val="16"/>
              </w:rPr>
              <w:t>20</w:t>
            </w:r>
          </w:p>
        </w:tc>
        <w:tc>
          <w:tcPr>
            <w:tcW w:w="1222" w:type="dxa"/>
            <w:gridSpan w:val="2"/>
            <w:shd w:val="clear" w:color="auto" w:fill="DBDBDB"/>
            <w:vAlign w:val="center"/>
          </w:tcPr>
          <w:p w:rsidR="00783752" w:rsidRPr="006E2B2C" w:rsidRDefault="00783752" w:rsidP="00783752">
            <w:pPr>
              <w:spacing w:after="0"/>
              <w:jc w:val="center"/>
              <w:rPr>
                <w:b/>
                <w:bCs/>
                <w:sz w:val="16"/>
                <w:szCs w:val="16"/>
              </w:rPr>
            </w:pPr>
            <w:r w:rsidRPr="006E2B2C">
              <w:rPr>
                <w:b/>
                <w:bCs/>
                <w:sz w:val="16"/>
                <w:szCs w:val="16"/>
              </w:rPr>
              <w:t>20</w:t>
            </w:r>
            <w:r>
              <w:rPr>
                <w:b/>
                <w:bCs/>
                <w:sz w:val="16"/>
                <w:szCs w:val="16"/>
              </w:rPr>
              <w:t>21</w:t>
            </w:r>
          </w:p>
        </w:tc>
        <w:tc>
          <w:tcPr>
            <w:tcW w:w="964" w:type="dxa"/>
            <w:gridSpan w:val="2"/>
            <w:shd w:val="clear" w:color="auto" w:fill="DBDBDB"/>
            <w:vAlign w:val="center"/>
          </w:tcPr>
          <w:p w:rsidR="00783752" w:rsidRPr="006E2B2C" w:rsidRDefault="00783752" w:rsidP="00783752">
            <w:pPr>
              <w:spacing w:after="0"/>
              <w:jc w:val="center"/>
              <w:rPr>
                <w:b/>
                <w:bCs/>
                <w:sz w:val="16"/>
                <w:szCs w:val="16"/>
              </w:rPr>
            </w:pPr>
            <w:r w:rsidRPr="006E2B2C">
              <w:rPr>
                <w:b/>
                <w:bCs/>
                <w:sz w:val="16"/>
                <w:szCs w:val="16"/>
              </w:rPr>
              <w:t>20</w:t>
            </w:r>
            <w:r>
              <w:rPr>
                <w:b/>
                <w:bCs/>
                <w:sz w:val="16"/>
                <w:szCs w:val="16"/>
              </w:rPr>
              <w:t>22</w:t>
            </w:r>
          </w:p>
        </w:tc>
        <w:tc>
          <w:tcPr>
            <w:tcW w:w="1094" w:type="dxa"/>
            <w:gridSpan w:val="2"/>
            <w:shd w:val="clear" w:color="auto" w:fill="DBDBDB"/>
            <w:vAlign w:val="center"/>
          </w:tcPr>
          <w:p w:rsidR="00783752" w:rsidRPr="006E2B2C" w:rsidRDefault="00783752" w:rsidP="00783752">
            <w:pPr>
              <w:spacing w:after="0"/>
              <w:jc w:val="center"/>
              <w:rPr>
                <w:b/>
                <w:bCs/>
                <w:sz w:val="16"/>
                <w:szCs w:val="16"/>
              </w:rPr>
            </w:pPr>
            <w:r w:rsidRPr="006E2B2C">
              <w:rPr>
                <w:b/>
                <w:bCs/>
                <w:sz w:val="16"/>
                <w:szCs w:val="16"/>
              </w:rPr>
              <w:t>20</w:t>
            </w:r>
            <w:r>
              <w:rPr>
                <w:b/>
                <w:bCs/>
                <w:sz w:val="16"/>
                <w:szCs w:val="16"/>
              </w:rPr>
              <w:t>23</w:t>
            </w:r>
          </w:p>
        </w:tc>
        <w:tc>
          <w:tcPr>
            <w:tcW w:w="1145" w:type="dxa"/>
            <w:gridSpan w:val="2"/>
            <w:shd w:val="clear" w:color="auto" w:fill="DBDBDB"/>
            <w:vAlign w:val="center"/>
          </w:tcPr>
          <w:p w:rsidR="00783752" w:rsidRPr="006E2B2C" w:rsidRDefault="00783752" w:rsidP="00783752">
            <w:pPr>
              <w:spacing w:after="0"/>
              <w:jc w:val="center"/>
              <w:rPr>
                <w:b/>
                <w:bCs/>
                <w:sz w:val="16"/>
                <w:szCs w:val="16"/>
              </w:rPr>
            </w:pPr>
            <w:r w:rsidRPr="006E2B2C">
              <w:rPr>
                <w:b/>
                <w:bCs/>
                <w:sz w:val="16"/>
                <w:szCs w:val="16"/>
              </w:rPr>
              <w:t>202</w:t>
            </w:r>
            <w:r>
              <w:rPr>
                <w:b/>
                <w:bCs/>
                <w:sz w:val="16"/>
                <w:szCs w:val="16"/>
              </w:rPr>
              <w:t>4</w:t>
            </w:r>
          </w:p>
        </w:tc>
      </w:tr>
      <w:tr w:rsidR="00783752" w:rsidRPr="006E2B2C" w:rsidTr="00783752">
        <w:trPr>
          <w:jc w:val="center"/>
        </w:trPr>
        <w:tc>
          <w:tcPr>
            <w:tcW w:w="4060" w:type="dxa"/>
            <w:vMerge/>
            <w:shd w:val="clear" w:color="auto" w:fill="DBDBDB"/>
            <w:vAlign w:val="center"/>
          </w:tcPr>
          <w:p w:rsidR="00783752" w:rsidRPr="006E2B2C" w:rsidRDefault="00783752" w:rsidP="00783752">
            <w:pPr>
              <w:spacing w:after="0"/>
              <w:rPr>
                <w:b/>
                <w:bCs/>
                <w:sz w:val="16"/>
                <w:szCs w:val="16"/>
              </w:rPr>
            </w:pPr>
          </w:p>
        </w:tc>
        <w:tc>
          <w:tcPr>
            <w:tcW w:w="546" w:type="dxa"/>
            <w:shd w:val="clear" w:color="auto" w:fill="DBDBDB"/>
            <w:vAlign w:val="center"/>
          </w:tcPr>
          <w:p w:rsidR="00783752" w:rsidRPr="006E2B2C" w:rsidRDefault="00783752" w:rsidP="00783752">
            <w:pPr>
              <w:spacing w:after="0"/>
              <w:jc w:val="center"/>
              <w:rPr>
                <w:b/>
                <w:bCs/>
                <w:sz w:val="16"/>
                <w:szCs w:val="16"/>
              </w:rPr>
            </w:pPr>
            <w:r w:rsidRPr="006E2B2C">
              <w:rPr>
                <w:b/>
                <w:bCs/>
                <w:sz w:val="16"/>
                <w:szCs w:val="16"/>
              </w:rPr>
              <w:t>P</w:t>
            </w:r>
          </w:p>
        </w:tc>
        <w:tc>
          <w:tcPr>
            <w:tcW w:w="546" w:type="dxa"/>
            <w:shd w:val="clear" w:color="auto" w:fill="DBDBDB"/>
            <w:vAlign w:val="center"/>
          </w:tcPr>
          <w:p w:rsidR="00783752" w:rsidRPr="006E2B2C" w:rsidRDefault="00783752" w:rsidP="00783752">
            <w:pPr>
              <w:spacing w:after="0"/>
              <w:jc w:val="center"/>
              <w:rPr>
                <w:b/>
                <w:bCs/>
                <w:sz w:val="16"/>
                <w:szCs w:val="16"/>
              </w:rPr>
            </w:pPr>
            <w:r w:rsidRPr="006E2B2C">
              <w:rPr>
                <w:b/>
                <w:bCs/>
                <w:sz w:val="16"/>
                <w:szCs w:val="16"/>
              </w:rPr>
              <w:t>E</w:t>
            </w:r>
          </w:p>
        </w:tc>
        <w:tc>
          <w:tcPr>
            <w:tcW w:w="546" w:type="dxa"/>
            <w:shd w:val="clear" w:color="auto" w:fill="DBDBDB"/>
            <w:vAlign w:val="center"/>
          </w:tcPr>
          <w:p w:rsidR="00783752" w:rsidRPr="006E2B2C" w:rsidRDefault="00783752" w:rsidP="00783752">
            <w:pPr>
              <w:spacing w:after="0"/>
              <w:jc w:val="center"/>
              <w:rPr>
                <w:b/>
                <w:bCs/>
                <w:sz w:val="16"/>
                <w:szCs w:val="16"/>
              </w:rPr>
            </w:pPr>
            <w:r w:rsidRPr="006E2B2C">
              <w:rPr>
                <w:b/>
                <w:bCs/>
                <w:sz w:val="16"/>
                <w:szCs w:val="16"/>
              </w:rPr>
              <w:t>P</w:t>
            </w:r>
          </w:p>
        </w:tc>
        <w:tc>
          <w:tcPr>
            <w:tcW w:w="676" w:type="dxa"/>
            <w:shd w:val="clear" w:color="auto" w:fill="DBDBDB"/>
            <w:vAlign w:val="center"/>
          </w:tcPr>
          <w:p w:rsidR="00783752" w:rsidRPr="006E2B2C" w:rsidRDefault="00783752" w:rsidP="00783752">
            <w:pPr>
              <w:spacing w:after="0"/>
              <w:jc w:val="center"/>
              <w:rPr>
                <w:b/>
                <w:bCs/>
                <w:sz w:val="16"/>
                <w:szCs w:val="16"/>
              </w:rPr>
            </w:pPr>
            <w:r w:rsidRPr="006E2B2C">
              <w:rPr>
                <w:b/>
                <w:bCs/>
                <w:sz w:val="16"/>
                <w:szCs w:val="16"/>
              </w:rPr>
              <w:t>E</w:t>
            </w:r>
          </w:p>
        </w:tc>
        <w:tc>
          <w:tcPr>
            <w:tcW w:w="567" w:type="dxa"/>
            <w:shd w:val="clear" w:color="auto" w:fill="DBDBDB"/>
            <w:vAlign w:val="center"/>
          </w:tcPr>
          <w:p w:rsidR="00783752" w:rsidRPr="006E2B2C" w:rsidRDefault="00783752" w:rsidP="00783752">
            <w:pPr>
              <w:spacing w:after="0"/>
              <w:jc w:val="center"/>
              <w:rPr>
                <w:b/>
                <w:bCs/>
                <w:sz w:val="16"/>
                <w:szCs w:val="16"/>
              </w:rPr>
            </w:pPr>
            <w:r w:rsidRPr="006E2B2C">
              <w:rPr>
                <w:b/>
                <w:bCs/>
                <w:sz w:val="16"/>
                <w:szCs w:val="16"/>
              </w:rPr>
              <w:t>P</w:t>
            </w:r>
          </w:p>
        </w:tc>
        <w:tc>
          <w:tcPr>
            <w:tcW w:w="397" w:type="dxa"/>
            <w:shd w:val="clear" w:color="auto" w:fill="DBDBDB"/>
            <w:vAlign w:val="center"/>
          </w:tcPr>
          <w:p w:rsidR="00783752" w:rsidRPr="006E2B2C" w:rsidRDefault="00783752" w:rsidP="00783752">
            <w:pPr>
              <w:spacing w:after="0"/>
              <w:jc w:val="center"/>
              <w:rPr>
                <w:b/>
                <w:bCs/>
                <w:sz w:val="16"/>
                <w:szCs w:val="16"/>
              </w:rPr>
            </w:pPr>
            <w:r w:rsidRPr="006E2B2C">
              <w:rPr>
                <w:b/>
                <w:bCs/>
                <w:sz w:val="16"/>
                <w:szCs w:val="16"/>
              </w:rPr>
              <w:t>E</w:t>
            </w:r>
          </w:p>
        </w:tc>
        <w:tc>
          <w:tcPr>
            <w:tcW w:w="547" w:type="dxa"/>
            <w:shd w:val="clear" w:color="auto" w:fill="DBDBDB"/>
            <w:vAlign w:val="center"/>
          </w:tcPr>
          <w:p w:rsidR="00783752" w:rsidRPr="006E2B2C" w:rsidRDefault="00783752" w:rsidP="00783752">
            <w:pPr>
              <w:spacing w:after="0"/>
              <w:jc w:val="center"/>
              <w:rPr>
                <w:b/>
                <w:bCs/>
                <w:sz w:val="16"/>
                <w:szCs w:val="16"/>
              </w:rPr>
            </w:pPr>
            <w:r w:rsidRPr="006E2B2C">
              <w:rPr>
                <w:b/>
                <w:bCs/>
                <w:sz w:val="16"/>
                <w:szCs w:val="16"/>
              </w:rPr>
              <w:t>P</w:t>
            </w:r>
          </w:p>
        </w:tc>
        <w:tc>
          <w:tcPr>
            <w:tcW w:w="547" w:type="dxa"/>
            <w:shd w:val="clear" w:color="auto" w:fill="DBDBDB"/>
            <w:vAlign w:val="center"/>
          </w:tcPr>
          <w:p w:rsidR="00783752" w:rsidRPr="006E2B2C" w:rsidRDefault="00783752" w:rsidP="00783752">
            <w:pPr>
              <w:spacing w:after="0"/>
              <w:jc w:val="center"/>
              <w:rPr>
                <w:b/>
                <w:bCs/>
                <w:sz w:val="16"/>
                <w:szCs w:val="16"/>
              </w:rPr>
            </w:pPr>
            <w:r w:rsidRPr="006E2B2C">
              <w:rPr>
                <w:b/>
                <w:bCs/>
                <w:sz w:val="16"/>
                <w:szCs w:val="16"/>
              </w:rPr>
              <w:t>E</w:t>
            </w:r>
          </w:p>
        </w:tc>
        <w:tc>
          <w:tcPr>
            <w:tcW w:w="547" w:type="dxa"/>
            <w:shd w:val="clear" w:color="auto" w:fill="DBDBDB"/>
            <w:vAlign w:val="center"/>
          </w:tcPr>
          <w:p w:rsidR="00783752" w:rsidRPr="006E2B2C" w:rsidRDefault="00783752" w:rsidP="00783752">
            <w:pPr>
              <w:spacing w:after="0"/>
              <w:jc w:val="center"/>
              <w:rPr>
                <w:b/>
                <w:bCs/>
                <w:sz w:val="16"/>
                <w:szCs w:val="16"/>
              </w:rPr>
            </w:pPr>
            <w:r w:rsidRPr="006E2B2C">
              <w:rPr>
                <w:b/>
                <w:bCs/>
                <w:sz w:val="16"/>
                <w:szCs w:val="16"/>
              </w:rPr>
              <w:t>P</w:t>
            </w:r>
          </w:p>
        </w:tc>
        <w:tc>
          <w:tcPr>
            <w:tcW w:w="598" w:type="dxa"/>
            <w:shd w:val="clear" w:color="auto" w:fill="DBDBDB"/>
            <w:vAlign w:val="center"/>
          </w:tcPr>
          <w:p w:rsidR="00783752" w:rsidRPr="006E2B2C" w:rsidRDefault="00783752" w:rsidP="00783752">
            <w:pPr>
              <w:spacing w:after="0"/>
              <w:jc w:val="center"/>
              <w:rPr>
                <w:b/>
                <w:bCs/>
                <w:sz w:val="16"/>
                <w:szCs w:val="16"/>
              </w:rPr>
            </w:pPr>
            <w:r w:rsidRPr="006E2B2C">
              <w:rPr>
                <w:b/>
                <w:bCs/>
                <w:sz w:val="16"/>
                <w:szCs w:val="16"/>
              </w:rPr>
              <w:t>E</w:t>
            </w:r>
          </w:p>
        </w:tc>
      </w:tr>
      <w:tr w:rsidR="00783752" w:rsidRPr="006E2B2C" w:rsidTr="00783752">
        <w:trPr>
          <w:trHeight w:val="424"/>
          <w:jc w:val="center"/>
        </w:trPr>
        <w:tc>
          <w:tcPr>
            <w:tcW w:w="4060" w:type="dxa"/>
            <w:shd w:val="clear" w:color="auto" w:fill="auto"/>
            <w:vAlign w:val="center"/>
          </w:tcPr>
          <w:p w:rsidR="00783752" w:rsidRPr="006E2B2C" w:rsidRDefault="00783752" w:rsidP="00783752">
            <w:pPr>
              <w:autoSpaceDE w:val="0"/>
              <w:autoSpaceDN w:val="0"/>
              <w:adjustRightInd w:val="0"/>
              <w:spacing w:after="0"/>
              <w:rPr>
                <w:rFonts w:eastAsia="Times New Roman"/>
                <w:bCs/>
                <w:color w:val="000000"/>
                <w:sz w:val="16"/>
                <w:szCs w:val="18"/>
                <w:lang w:eastAsia="es-CO"/>
              </w:rPr>
            </w:pPr>
            <w:r w:rsidRPr="000149FF">
              <w:rPr>
                <w:rFonts w:eastAsia="Times New Roman"/>
                <w:bCs/>
                <w:color w:val="000000"/>
                <w:sz w:val="16"/>
                <w:szCs w:val="18"/>
                <w:lang w:eastAsia="es-CO"/>
              </w:rPr>
              <w:t>(S)</w:t>
            </w:r>
            <w:r>
              <w:rPr>
                <w:rFonts w:eastAsia="Times New Roman"/>
                <w:bCs/>
                <w:color w:val="000000"/>
                <w:sz w:val="16"/>
                <w:szCs w:val="18"/>
                <w:lang w:eastAsia="es-CO"/>
              </w:rPr>
              <w:t>1 A</w:t>
            </w:r>
            <w:r w:rsidRPr="00632BB5">
              <w:rPr>
                <w:rFonts w:eastAsia="Times New Roman"/>
                <w:bCs/>
                <w:color w:val="000000"/>
                <w:sz w:val="16"/>
                <w:szCs w:val="18"/>
                <w:lang w:eastAsia="es-CO"/>
              </w:rPr>
              <w:t>ctualizar el 70% las herramientas tecnológicas</w:t>
            </w:r>
          </w:p>
        </w:tc>
        <w:tc>
          <w:tcPr>
            <w:tcW w:w="54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color w:val="000000"/>
                <w:sz w:val="16"/>
                <w:szCs w:val="16"/>
              </w:rPr>
              <w:t>1%</w:t>
            </w:r>
          </w:p>
        </w:tc>
        <w:tc>
          <w:tcPr>
            <w:tcW w:w="54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color w:val="000000"/>
                <w:sz w:val="16"/>
                <w:szCs w:val="16"/>
              </w:rPr>
              <w:t>1%</w:t>
            </w:r>
          </w:p>
        </w:tc>
        <w:tc>
          <w:tcPr>
            <w:tcW w:w="54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rFonts w:eastAsia="Times New Roman"/>
                <w:bCs/>
                <w:color w:val="000000"/>
                <w:sz w:val="16"/>
                <w:szCs w:val="16"/>
                <w:lang w:eastAsia="es-CO"/>
              </w:rPr>
              <w:t>1%</w:t>
            </w:r>
          </w:p>
        </w:tc>
        <w:tc>
          <w:tcPr>
            <w:tcW w:w="676" w:type="dxa"/>
            <w:shd w:val="clear" w:color="auto" w:fill="auto"/>
            <w:vAlign w:val="center"/>
          </w:tcPr>
          <w:p w:rsidR="00783752" w:rsidRPr="00DD54E4" w:rsidRDefault="00783752" w:rsidP="00783752">
            <w:pPr>
              <w:spacing w:after="0"/>
              <w:jc w:val="center"/>
              <w:rPr>
                <w:rFonts w:eastAsia="Times New Roman"/>
                <w:bCs/>
                <w:color w:val="FF0000"/>
                <w:sz w:val="16"/>
                <w:szCs w:val="16"/>
                <w:lang w:eastAsia="es-CO"/>
              </w:rPr>
            </w:pPr>
            <w:r w:rsidRPr="00330C93">
              <w:rPr>
                <w:rFonts w:eastAsia="Times New Roman"/>
                <w:bCs/>
                <w:sz w:val="16"/>
                <w:szCs w:val="16"/>
                <w:lang w:eastAsia="es-CO"/>
              </w:rPr>
              <w:t>0,10%</w:t>
            </w:r>
          </w:p>
        </w:tc>
        <w:tc>
          <w:tcPr>
            <w:tcW w:w="56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1</w:t>
            </w:r>
            <w:r>
              <w:rPr>
                <w:rFonts w:eastAsia="Times New Roman"/>
                <w:bCs/>
                <w:color w:val="000000"/>
                <w:sz w:val="16"/>
                <w:szCs w:val="16"/>
                <w:lang w:eastAsia="es-CO"/>
              </w:rPr>
              <w:t>5%</w:t>
            </w:r>
          </w:p>
        </w:tc>
        <w:tc>
          <w:tcPr>
            <w:tcW w:w="39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p>
        </w:tc>
        <w:tc>
          <w:tcPr>
            <w:tcW w:w="54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rFonts w:eastAsia="Times New Roman"/>
                <w:bCs/>
                <w:color w:val="000000"/>
                <w:sz w:val="16"/>
                <w:szCs w:val="16"/>
                <w:lang w:eastAsia="es-CO"/>
              </w:rPr>
              <w:t>3%</w:t>
            </w:r>
          </w:p>
        </w:tc>
        <w:tc>
          <w:tcPr>
            <w:tcW w:w="54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p>
        </w:tc>
        <w:tc>
          <w:tcPr>
            <w:tcW w:w="54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rFonts w:eastAsia="Times New Roman"/>
                <w:bCs/>
                <w:color w:val="000000"/>
                <w:sz w:val="16"/>
                <w:szCs w:val="16"/>
                <w:lang w:eastAsia="es-CO"/>
              </w:rPr>
              <w:t>50%</w:t>
            </w:r>
          </w:p>
        </w:tc>
        <w:tc>
          <w:tcPr>
            <w:tcW w:w="598"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p>
        </w:tc>
      </w:tr>
      <w:tr w:rsidR="00783752" w:rsidRPr="006E2B2C" w:rsidTr="00783752">
        <w:trPr>
          <w:trHeight w:val="424"/>
          <w:jc w:val="center"/>
        </w:trPr>
        <w:tc>
          <w:tcPr>
            <w:tcW w:w="4060" w:type="dxa"/>
            <w:shd w:val="clear" w:color="auto" w:fill="auto"/>
            <w:vAlign w:val="center"/>
          </w:tcPr>
          <w:p w:rsidR="00783752" w:rsidRPr="000149FF" w:rsidRDefault="00783752" w:rsidP="00783752">
            <w:pPr>
              <w:autoSpaceDE w:val="0"/>
              <w:autoSpaceDN w:val="0"/>
              <w:adjustRightInd w:val="0"/>
              <w:spacing w:after="0"/>
              <w:rPr>
                <w:rFonts w:eastAsia="Times New Roman"/>
                <w:bCs/>
                <w:color w:val="000000"/>
                <w:sz w:val="16"/>
                <w:szCs w:val="18"/>
                <w:lang w:eastAsia="es-CO"/>
              </w:rPr>
            </w:pPr>
            <w:r w:rsidRPr="000149FF">
              <w:rPr>
                <w:rFonts w:eastAsia="Times New Roman"/>
                <w:bCs/>
                <w:color w:val="000000"/>
                <w:sz w:val="16"/>
                <w:szCs w:val="18"/>
                <w:lang w:eastAsia="es-CO"/>
              </w:rPr>
              <w:t>(S)</w:t>
            </w:r>
            <w:r>
              <w:rPr>
                <w:rFonts w:eastAsia="Times New Roman"/>
                <w:bCs/>
                <w:color w:val="000000"/>
                <w:sz w:val="16"/>
                <w:szCs w:val="18"/>
                <w:lang w:eastAsia="es-CO"/>
              </w:rPr>
              <w:t xml:space="preserve">2 </w:t>
            </w:r>
            <w:r w:rsidRPr="00632BB5">
              <w:rPr>
                <w:rFonts w:eastAsia="Times New Roman"/>
                <w:bCs/>
                <w:color w:val="000000"/>
                <w:sz w:val="16"/>
                <w:szCs w:val="18"/>
                <w:lang w:eastAsia="es-CO"/>
              </w:rPr>
              <w:t>Construir e implementar 1 estrategia institucional y sectorial que articule arte ciencia y tecnología permitiendo el desarrollo de la gestión administrativa y misional mediante la apropiación de las TI.</w:t>
            </w:r>
          </w:p>
        </w:tc>
        <w:tc>
          <w:tcPr>
            <w:tcW w:w="54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color w:val="000000"/>
                <w:sz w:val="16"/>
                <w:szCs w:val="16"/>
              </w:rPr>
              <w:t>0,2</w:t>
            </w:r>
          </w:p>
        </w:tc>
        <w:tc>
          <w:tcPr>
            <w:tcW w:w="54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color w:val="000000"/>
                <w:sz w:val="16"/>
                <w:szCs w:val="16"/>
              </w:rPr>
              <w:t>0,2</w:t>
            </w:r>
          </w:p>
        </w:tc>
        <w:tc>
          <w:tcPr>
            <w:tcW w:w="54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67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rFonts w:eastAsia="Times New Roman"/>
                <w:bCs/>
                <w:color w:val="000000"/>
                <w:sz w:val="16"/>
                <w:szCs w:val="16"/>
                <w:lang w:eastAsia="es-CO"/>
              </w:rPr>
              <w:t>0,04</w:t>
            </w:r>
          </w:p>
        </w:tc>
        <w:tc>
          <w:tcPr>
            <w:tcW w:w="56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39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p>
        </w:tc>
        <w:tc>
          <w:tcPr>
            <w:tcW w:w="54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54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p>
        </w:tc>
        <w:tc>
          <w:tcPr>
            <w:tcW w:w="54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598"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p>
        </w:tc>
      </w:tr>
      <w:tr w:rsidR="00783752" w:rsidRPr="006E2B2C" w:rsidTr="00783752">
        <w:trPr>
          <w:trHeight w:val="424"/>
          <w:jc w:val="center"/>
        </w:trPr>
        <w:tc>
          <w:tcPr>
            <w:tcW w:w="4060" w:type="dxa"/>
            <w:shd w:val="clear" w:color="auto" w:fill="auto"/>
            <w:vAlign w:val="center"/>
          </w:tcPr>
          <w:p w:rsidR="00783752" w:rsidRPr="000149FF" w:rsidRDefault="00783752" w:rsidP="00783752">
            <w:pPr>
              <w:autoSpaceDE w:val="0"/>
              <w:autoSpaceDN w:val="0"/>
              <w:adjustRightInd w:val="0"/>
              <w:spacing w:after="0"/>
              <w:rPr>
                <w:rFonts w:eastAsia="Times New Roman"/>
                <w:bCs/>
                <w:color w:val="000000"/>
                <w:sz w:val="16"/>
                <w:szCs w:val="18"/>
                <w:lang w:eastAsia="es-CO"/>
              </w:rPr>
            </w:pPr>
            <w:r w:rsidRPr="000149FF">
              <w:rPr>
                <w:rFonts w:eastAsia="Times New Roman"/>
                <w:bCs/>
                <w:color w:val="000000"/>
                <w:sz w:val="16"/>
                <w:szCs w:val="18"/>
                <w:lang w:eastAsia="es-CO"/>
              </w:rPr>
              <w:t>(S)</w:t>
            </w:r>
            <w:r>
              <w:rPr>
                <w:rFonts w:eastAsia="Times New Roman"/>
                <w:bCs/>
                <w:color w:val="000000"/>
                <w:sz w:val="16"/>
                <w:szCs w:val="18"/>
                <w:lang w:eastAsia="es-CO"/>
              </w:rPr>
              <w:t xml:space="preserve">3 </w:t>
            </w:r>
            <w:r w:rsidRPr="00632BB5">
              <w:rPr>
                <w:rFonts w:eastAsia="Times New Roman"/>
                <w:bCs/>
                <w:color w:val="000000"/>
                <w:sz w:val="16"/>
                <w:szCs w:val="18"/>
                <w:lang w:eastAsia="es-CO"/>
              </w:rPr>
              <w:t>Mantener 5 sedes (3 sedes, almacén y bodega) en buen estado y atender los requerimientos internos y externos referentes a los mismos</w:t>
            </w:r>
          </w:p>
        </w:tc>
        <w:tc>
          <w:tcPr>
            <w:tcW w:w="54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color w:val="000000"/>
                <w:sz w:val="16"/>
                <w:szCs w:val="16"/>
              </w:rPr>
              <w:t>1</w:t>
            </w:r>
          </w:p>
        </w:tc>
        <w:tc>
          <w:tcPr>
            <w:tcW w:w="54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color w:val="000000"/>
                <w:sz w:val="16"/>
                <w:szCs w:val="16"/>
              </w:rPr>
              <w:t>0.96</w:t>
            </w:r>
          </w:p>
        </w:tc>
        <w:tc>
          <w:tcPr>
            <w:tcW w:w="54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1</w:t>
            </w:r>
            <w:r>
              <w:rPr>
                <w:rFonts w:eastAsia="Times New Roman"/>
                <w:bCs/>
                <w:color w:val="000000"/>
                <w:sz w:val="16"/>
                <w:szCs w:val="16"/>
                <w:lang w:eastAsia="es-CO"/>
              </w:rPr>
              <w:t>,04</w:t>
            </w:r>
          </w:p>
        </w:tc>
        <w:tc>
          <w:tcPr>
            <w:tcW w:w="67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rFonts w:eastAsia="Times New Roman"/>
                <w:bCs/>
                <w:color w:val="000000"/>
                <w:sz w:val="16"/>
                <w:szCs w:val="16"/>
                <w:lang w:eastAsia="es-CO"/>
              </w:rPr>
              <w:t>0</w:t>
            </w:r>
          </w:p>
        </w:tc>
        <w:tc>
          <w:tcPr>
            <w:tcW w:w="56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1</w:t>
            </w:r>
          </w:p>
        </w:tc>
        <w:tc>
          <w:tcPr>
            <w:tcW w:w="39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p>
        </w:tc>
        <w:tc>
          <w:tcPr>
            <w:tcW w:w="54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1</w:t>
            </w:r>
          </w:p>
        </w:tc>
        <w:tc>
          <w:tcPr>
            <w:tcW w:w="54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p>
        </w:tc>
        <w:tc>
          <w:tcPr>
            <w:tcW w:w="54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1</w:t>
            </w:r>
          </w:p>
        </w:tc>
        <w:tc>
          <w:tcPr>
            <w:tcW w:w="598"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p>
        </w:tc>
      </w:tr>
      <w:tr w:rsidR="00783752" w:rsidRPr="006E2B2C" w:rsidTr="00783752">
        <w:trPr>
          <w:trHeight w:val="424"/>
          <w:jc w:val="center"/>
        </w:trPr>
        <w:tc>
          <w:tcPr>
            <w:tcW w:w="4060" w:type="dxa"/>
            <w:shd w:val="clear" w:color="auto" w:fill="auto"/>
            <w:vAlign w:val="center"/>
          </w:tcPr>
          <w:p w:rsidR="00783752" w:rsidRPr="000149FF" w:rsidRDefault="00783752" w:rsidP="00783752">
            <w:pPr>
              <w:autoSpaceDE w:val="0"/>
              <w:autoSpaceDN w:val="0"/>
              <w:adjustRightInd w:val="0"/>
              <w:spacing w:after="0"/>
              <w:rPr>
                <w:rFonts w:eastAsia="Times New Roman"/>
                <w:bCs/>
                <w:color w:val="000000"/>
                <w:sz w:val="16"/>
                <w:szCs w:val="18"/>
                <w:lang w:eastAsia="es-CO"/>
              </w:rPr>
            </w:pPr>
            <w:r w:rsidRPr="000149FF">
              <w:rPr>
                <w:rFonts w:eastAsia="Times New Roman"/>
                <w:bCs/>
                <w:color w:val="000000"/>
                <w:sz w:val="16"/>
                <w:szCs w:val="18"/>
                <w:lang w:eastAsia="es-CO"/>
              </w:rPr>
              <w:t>(S)</w:t>
            </w:r>
            <w:r>
              <w:rPr>
                <w:rFonts w:eastAsia="Times New Roman"/>
                <w:bCs/>
                <w:color w:val="000000"/>
                <w:sz w:val="16"/>
                <w:szCs w:val="18"/>
                <w:lang w:eastAsia="es-CO"/>
              </w:rPr>
              <w:t xml:space="preserve">4 </w:t>
            </w:r>
            <w:r w:rsidRPr="00632BB5">
              <w:rPr>
                <w:rFonts w:eastAsia="Times New Roman"/>
                <w:bCs/>
                <w:color w:val="000000"/>
                <w:sz w:val="16"/>
                <w:szCs w:val="18"/>
                <w:lang w:eastAsia="es-CO"/>
              </w:rPr>
              <w:t>Elaborar 1 plan de atención de requerimientos para fortalecer la gestión y el clima laboral.</w:t>
            </w:r>
          </w:p>
        </w:tc>
        <w:tc>
          <w:tcPr>
            <w:tcW w:w="54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color w:val="000000"/>
                <w:sz w:val="16"/>
                <w:szCs w:val="16"/>
              </w:rPr>
              <w:t>0,2</w:t>
            </w:r>
          </w:p>
        </w:tc>
        <w:tc>
          <w:tcPr>
            <w:tcW w:w="546" w:type="dxa"/>
            <w:shd w:val="clear" w:color="auto" w:fill="auto"/>
            <w:vAlign w:val="center"/>
          </w:tcPr>
          <w:p w:rsidR="00783752" w:rsidRDefault="00783752" w:rsidP="00783752">
            <w:pPr>
              <w:spacing w:after="0"/>
              <w:jc w:val="center"/>
              <w:rPr>
                <w:color w:val="000000"/>
                <w:sz w:val="16"/>
                <w:szCs w:val="16"/>
              </w:rPr>
            </w:pPr>
          </w:p>
          <w:p w:rsidR="00783752" w:rsidRPr="00ED4042" w:rsidRDefault="00783752" w:rsidP="00783752">
            <w:pPr>
              <w:spacing w:after="0"/>
              <w:jc w:val="center"/>
              <w:rPr>
                <w:rFonts w:eastAsia="Times New Roman"/>
                <w:bCs/>
                <w:color w:val="000000"/>
                <w:sz w:val="16"/>
                <w:szCs w:val="16"/>
                <w:lang w:eastAsia="es-CO"/>
              </w:rPr>
            </w:pPr>
            <w:r>
              <w:rPr>
                <w:rFonts w:eastAsia="Times New Roman"/>
                <w:bCs/>
                <w:color w:val="000000"/>
                <w:sz w:val="16"/>
                <w:szCs w:val="16"/>
                <w:lang w:eastAsia="es-CO"/>
              </w:rPr>
              <w:t>0.2</w:t>
            </w:r>
          </w:p>
        </w:tc>
        <w:tc>
          <w:tcPr>
            <w:tcW w:w="54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67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rFonts w:eastAsia="Times New Roman"/>
                <w:bCs/>
                <w:color w:val="000000"/>
                <w:sz w:val="16"/>
                <w:szCs w:val="16"/>
                <w:lang w:eastAsia="es-CO"/>
              </w:rPr>
              <w:t>0,04</w:t>
            </w:r>
          </w:p>
        </w:tc>
        <w:tc>
          <w:tcPr>
            <w:tcW w:w="56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39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p>
        </w:tc>
        <w:tc>
          <w:tcPr>
            <w:tcW w:w="54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54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p>
        </w:tc>
        <w:tc>
          <w:tcPr>
            <w:tcW w:w="54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598"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p>
        </w:tc>
      </w:tr>
      <w:tr w:rsidR="00783752" w:rsidRPr="006E2B2C" w:rsidTr="00783752">
        <w:trPr>
          <w:trHeight w:val="424"/>
          <w:jc w:val="center"/>
        </w:trPr>
        <w:tc>
          <w:tcPr>
            <w:tcW w:w="4060" w:type="dxa"/>
            <w:shd w:val="clear" w:color="auto" w:fill="auto"/>
            <w:vAlign w:val="center"/>
          </w:tcPr>
          <w:p w:rsidR="00783752" w:rsidRPr="000149FF" w:rsidRDefault="00783752" w:rsidP="00783752">
            <w:pPr>
              <w:autoSpaceDE w:val="0"/>
              <w:autoSpaceDN w:val="0"/>
              <w:adjustRightInd w:val="0"/>
              <w:spacing w:after="0"/>
              <w:rPr>
                <w:rFonts w:eastAsia="Times New Roman"/>
                <w:bCs/>
                <w:color w:val="000000"/>
                <w:sz w:val="16"/>
                <w:szCs w:val="18"/>
                <w:lang w:eastAsia="es-CO"/>
              </w:rPr>
            </w:pPr>
            <w:r w:rsidRPr="000149FF">
              <w:rPr>
                <w:rFonts w:eastAsia="Times New Roman"/>
                <w:bCs/>
                <w:color w:val="000000"/>
                <w:sz w:val="16"/>
                <w:szCs w:val="18"/>
                <w:lang w:eastAsia="es-CO"/>
              </w:rPr>
              <w:t>(S)</w:t>
            </w:r>
            <w:r>
              <w:rPr>
                <w:rFonts w:eastAsia="Times New Roman"/>
                <w:bCs/>
                <w:color w:val="000000"/>
                <w:sz w:val="16"/>
                <w:szCs w:val="18"/>
                <w:lang w:eastAsia="es-CO"/>
              </w:rPr>
              <w:t xml:space="preserve">5 </w:t>
            </w:r>
            <w:r w:rsidRPr="00632BB5">
              <w:rPr>
                <w:rFonts w:eastAsia="Times New Roman"/>
                <w:bCs/>
                <w:color w:val="000000"/>
                <w:sz w:val="16"/>
                <w:szCs w:val="18"/>
                <w:lang w:eastAsia="es-CO"/>
              </w:rPr>
              <w:t>Implementar 1 sistema de gestión documental de conformidad con la normatividad vigente.</w:t>
            </w:r>
          </w:p>
        </w:tc>
        <w:tc>
          <w:tcPr>
            <w:tcW w:w="54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color w:val="000000"/>
                <w:sz w:val="16"/>
                <w:szCs w:val="16"/>
              </w:rPr>
              <w:t>0,2</w:t>
            </w:r>
          </w:p>
        </w:tc>
        <w:tc>
          <w:tcPr>
            <w:tcW w:w="54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color w:val="000000"/>
                <w:sz w:val="16"/>
                <w:szCs w:val="16"/>
              </w:rPr>
              <w:t>0,13</w:t>
            </w:r>
          </w:p>
        </w:tc>
        <w:tc>
          <w:tcPr>
            <w:tcW w:w="54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rFonts w:eastAsia="Times New Roman"/>
                <w:bCs/>
                <w:color w:val="000000"/>
                <w:sz w:val="16"/>
                <w:szCs w:val="16"/>
                <w:lang w:eastAsia="es-CO"/>
              </w:rPr>
              <w:t>0.27</w:t>
            </w:r>
          </w:p>
        </w:tc>
        <w:tc>
          <w:tcPr>
            <w:tcW w:w="67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rFonts w:eastAsia="Times New Roman"/>
                <w:bCs/>
                <w:color w:val="000000"/>
                <w:sz w:val="16"/>
                <w:szCs w:val="16"/>
                <w:lang w:eastAsia="es-CO"/>
              </w:rPr>
              <w:t>0,07</w:t>
            </w:r>
          </w:p>
        </w:tc>
        <w:tc>
          <w:tcPr>
            <w:tcW w:w="56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39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p>
        </w:tc>
        <w:tc>
          <w:tcPr>
            <w:tcW w:w="54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54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p>
        </w:tc>
        <w:tc>
          <w:tcPr>
            <w:tcW w:w="54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598"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p>
        </w:tc>
      </w:tr>
      <w:tr w:rsidR="00783752" w:rsidRPr="006E2B2C" w:rsidTr="00783752">
        <w:trPr>
          <w:trHeight w:val="424"/>
          <w:jc w:val="center"/>
        </w:trPr>
        <w:tc>
          <w:tcPr>
            <w:tcW w:w="4060" w:type="dxa"/>
            <w:shd w:val="clear" w:color="auto" w:fill="auto"/>
            <w:vAlign w:val="center"/>
          </w:tcPr>
          <w:p w:rsidR="00783752" w:rsidRPr="000149FF" w:rsidRDefault="00783752" w:rsidP="00783752">
            <w:pPr>
              <w:autoSpaceDE w:val="0"/>
              <w:autoSpaceDN w:val="0"/>
              <w:adjustRightInd w:val="0"/>
              <w:spacing w:after="0"/>
              <w:rPr>
                <w:rFonts w:eastAsia="Times New Roman"/>
                <w:bCs/>
                <w:color w:val="000000"/>
                <w:sz w:val="16"/>
                <w:szCs w:val="18"/>
                <w:lang w:eastAsia="es-CO"/>
              </w:rPr>
            </w:pPr>
            <w:r w:rsidRPr="000149FF">
              <w:rPr>
                <w:rFonts w:eastAsia="Times New Roman"/>
                <w:bCs/>
                <w:color w:val="000000"/>
                <w:sz w:val="16"/>
                <w:szCs w:val="18"/>
                <w:lang w:eastAsia="es-CO"/>
              </w:rPr>
              <w:t>(S)</w:t>
            </w:r>
            <w:r>
              <w:rPr>
                <w:rFonts w:eastAsia="Times New Roman"/>
                <w:bCs/>
                <w:color w:val="000000"/>
                <w:sz w:val="16"/>
                <w:szCs w:val="18"/>
                <w:lang w:eastAsia="es-CO"/>
              </w:rPr>
              <w:t xml:space="preserve">6 </w:t>
            </w:r>
            <w:r w:rsidRPr="00632BB5">
              <w:rPr>
                <w:rFonts w:eastAsia="Times New Roman"/>
                <w:bCs/>
                <w:color w:val="000000"/>
                <w:sz w:val="16"/>
                <w:szCs w:val="18"/>
                <w:lang w:eastAsia="es-CO"/>
              </w:rPr>
              <w:t>Desarrollar 1 estrategia para la articulación y el fortalecimiento de las dinámicas de planeación, gestión del conocimiento y gestión institucional, asociadas a la ejecución, seguimiento, medición y evaluación de las políticas, los programas, proyectos y presupuestos del sector.</w:t>
            </w:r>
          </w:p>
        </w:tc>
        <w:tc>
          <w:tcPr>
            <w:tcW w:w="54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color w:val="000000"/>
                <w:sz w:val="16"/>
                <w:szCs w:val="16"/>
              </w:rPr>
              <w:t>0,2</w:t>
            </w:r>
          </w:p>
        </w:tc>
        <w:tc>
          <w:tcPr>
            <w:tcW w:w="54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color w:val="000000"/>
                <w:sz w:val="16"/>
                <w:szCs w:val="16"/>
              </w:rPr>
              <w:t>0,19</w:t>
            </w:r>
          </w:p>
        </w:tc>
        <w:tc>
          <w:tcPr>
            <w:tcW w:w="54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0,2</w:t>
            </w:r>
            <w:r>
              <w:rPr>
                <w:rFonts w:eastAsia="Times New Roman"/>
                <w:bCs/>
                <w:color w:val="000000"/>
                <w:sz w:val="16"/>
                <w:szCs w:val="16"/>
                <w:lang w:eastAsia="es-CO"/>
              </w:rPr>
              <w:t>1</w:t>
            </w:r>
          </w:p>
        </w:tc>
        <w:tc>
          <w:tcPr>
            <w:tcW w:w="676"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Pr>
                <w:rFonts w:eastAsia="Times New Roman"/>
                <w:bCs/>
                <w:color w:val="000000"/>
                <w:sz w:val="16"/>
                <w:szCs w:val="16"/>
                <w:lang w:eastAsia="es-CO"/>
              </w:rPr>
              <w:t>0,05</w:t>
            </w:r>
          </w:p>
        </w:tc>
        <w:tc>
          <w:tcPr>
            <w:tcW w:w="56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39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p>
        </w:tc>
        <w:tc>
          <w:tcPr>
            <w:tcW w:w="54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54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p>
        </w:tc>
        <w:tc>
          <w:tcPr>
            <w:tcW w:w="547"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598" w:type="dxa"/>
            <w:shd w:val="clear" w:color="auto" w:fill="auto"/>
            <w:vAlign w:val="center"/>
          </w:tcPr>
          <w:p w:rsidR="00783752" w:rsidRPr="00ED4042" w:rsidRDefault="00783752" w:rsidP="00783752">
            <w:pPr>
              <w:spacing w:after="0"/>
              <w:jc w:val="center"/>
              <w:rPr>
                <w:rFonts w:eastAsia="Times New Roman"/>
                <w:bCs/>
                <w:color w:val="000000"/>
                <w:sz w:val="16"/>
                <w:szCs w:val="16"/>
                <w:lang w:eastAsia="es-CO"/>
              </w:rPr>
            </w:pPr>
          </w:p>
        </w:tc>
      </w:tr>
    </w:tbl>
    <w:p w:rsidR="00783752" w:rsidRDefault="00783752" w:rsidP="00783752">
      <w:pPr>
        <w:rPr>
          <w:bCs/>
        </w:rPr>
      </w:pPr>
    </w:p>
    <w:p w:rsidR="00783752" w:rsidRPr="009E65A6" w:rsidRDefault="00783752" w:rsidP="00783752">
      <w:pPr>
        <w:spacing w:after="0"/>
        <w:rPr>
          <w:bCs/>
        </w:rPr>
      </w:pPr>
      <w:r w:rsidRPr="00B24D19">
        <w:rPr>
          <w:b/>
          <w:bCs/>
        </w:rPr>
        <w:t>Retrasos y soluciones del indicador:</w:t>
      </w:r>
      <w:r>
        <w:rPr>
          <w:bCs/>
        </w:rPr>
        <w:t xml:space="preserve"> a la fecha no se presentan retrasos, por cuanto se ha dado cumplimiento al cronograma establecido.</w:t>
      </w:r>
    </w:p>
    <w:p w:rsidR="00783752" w:rsidRPr="009E65A6" w:rsidRDefault="00783752" w:rsidP="00783752">
      <w:pPr>
        <w:spacing w:after="0"/>
        <w:rPr>
          <w:bCs/>
        </w:rPr>
      </w:pPr>
    </w:p>
    <w:p w:rsidR="00783752" w:rsidRPr="00DD54E4" w:rsidRDefault="00783752" w:rsidP="00783752">
      <w:pPr>
        <w:spacing w:after="0"/>
        <w:rPr>
          <w:b/>
          <w:bCs/>
        </w:rPr>
      </w:pPr>
      <w:r w:rsidRPr="00DD54E4">
        <w:rPr>
          <w:b/>
          <w:bCs/>
        </w:rPr>
        <w:t xml:space="preserve">Avances y logros del indicador: </w:t>
      </w:r>
    </w:p>
    <w:p w:rsidR="00783752" w:rsidRDefault="00783752" w:rsidP="00783752">
      <w:pPr>
        <w:spacing w:after="0"/>
        <w:rPr>
          <w:bCs/>
        </w:rPr>
      </w:pPr>
    </w:p>
    <w:p w:rsidR="00783752" w:rsidRDefault="00783752" w:rsidP="00783752">
      <w:pPr>
        <w:spacing w:after="0"/>
        <w:ind w:hanging="2"/>
        <w:rPr>
          <w:color w:val="000000"/>
        </w:rPr>
      </w:pPr>
      <w:r>
        <w:t xml:space="preserve">Durante el primer trimestre de la vigencia, </w:t>
      </w:r>
      <w:r>
        <w:rPr>
          <w:color w:val="000000"/>
        </w:rPr>
        <w:t>la Oficina Asesora de Jurídica de la SCRD como proceso de apoyo en la estructura organizacional, continúa con la labor de acompañamiento, asesoría y revisión de los asuntos contractuales, normativos y regulatorios, y la correspondiente representación judicial y extrajudicial de la Secretaría.</w:t>
      </w:r>
    </w:p>
    <w:p w:rsidR="00783752" w:rsidRDefault="00783752" w:rsidP="00783752">
      <w:pPr>
        <w:ind w:hanging="2"/>
      </w:pPr>
      <w:r>
        <w:t xml:space="preserve">Con referencia a la Defensa Judicial, se sigue brindado a nivel institucional y sectorial, la oportuna y eficiente defensa judicial en procura de los intereses del sector, respondiendo en los términos legales otorgados las solicitudes de los diferentes despachos judiciales, en torno a tutelas o avances procesales. </w:t>
      </w:r>
    </w:p>
    <w:p w:rsidR="00783752" w:rsidRDefault="00783752" w:rsidP="00783752">
      <w:pPr>
        <w:ind w:hanging="2"/>
      </w:pPr>
    </w:p>
    <w:p w:rsidR="00783752" w:rsidRDefault="00783752" w:rsidP="00783752">
      <w:r>
        <w:t>En cuanto a los asuntos propios del área de Personas Jurídicas, se han realizado las gestiones en línea implementadas durante la pandemia para facilitar su trámite, que redundan en el Fortalecimiento y Formalización de las Entidades de Sin Ánimo de Lucro-ESAL domiciliadas en las diferentes localidades de Bogotá, D.C., que permiten a la comunidad, una mayor participación en actividades culturales, recreativas y deportivas en el ejercicio de sus derechos constitucionales a través de organismos fortalecidos. Los principales trámites y requerimientos fueron: Certificados de Existencia y Representación Legal, Información jurídica, financiera y contable de las Esal Culturales, recreativas y/o deportivas y Trámites Pagina Web Link habilitados para trámites, así como a través de los correos electrónicos dispuestos por la entidad.</w:t>
      </w:r>
    </w:p>
    <w:p w:rsidR="00783752" w:rsidRDefault="00783752" w:rsidP="00783752">
      <w:pPr>
        <w:ind w:hanging="2"/>
        <w:rPr>
          <w:color w:val="000000"/>
        </w:rPr>
      </w:pPr>
      <w:r>
        <w:t xml:space="preserve">Es importante señalar que el 95 % de los trámites adelantados por parte de la Dirección de Personas Jurídicas durante el primer trimestre de 2021, se hicieron de manera virtual. Esta </w:t>
      </w:r>
      <w:r>
        <w:rPr>
          <w:color w:val="000000"/>
        </w:rPr>
        <w:t>gestión sin lugar a duda igualmente contribuyó en la mejora del clima laboral, al alivianar las cargas laborales.</w:t>
      </w:r>
    </w:p>
    <w:p w:rsidR="00783752" w:rsidRPr="00783752" w:rsidRDefault="00783752" w:rsidP="00B46344">
      <w:pPr>
        <w:spacing w:after="0"/>
        <w:rPr>
          <w:b/>
          <w:i/>
        </w:rPr>
      </w:pPr>
      <w:r w:rsidRPr="00783752">
        <w:rPr>
          <w:b/>
          <w:i/>
        </w:rPr>
        <w:t xml:space="preserve">Indicador </w:t>
      </w:r>
      <w:r>
        <w:rPr>
          <w:b/>
          <w:i/>
        </w:rPr>
        <w:t>2</w:t>
      </w:r>
      <w:r w:rsidRPr="00783752">
        <w:rPr>
          <w:b/>
          <w:i/>
        </w:rPr>
        <w:t>:</w:t>
      </w:r>
    </w:p>
    <w:p w:rsidR="00783752" w:rsidRDefault="00783752" w:rsidP="00B46344">
      <w:pPr>
        <w:spacing w:after="0"/>
        <w:ind w:hanging="2"/>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83752" w:rsidRPr="00835E99" w:rsidTr="00B46344">
        <w:trPr>
          <w:trHeight w:val="298"/>
          <w:jc w:val="center"/>
        </w:trPr>
        <w:tc>
          <w:tcPr>
            <w:tcW w:w="4673" w:type="dxa"/>
            <w:shd w:val="clear" w:color="auto" w:fill="DBDBDB"/>
            <w:vAlign w:val="center"/>
            <w:hideMark/>
          </w:tcPr>
          <w:p w:rsidR="00783752" w:rsidRPr="00835E99" w:rsidRDefault="00783752" w:rsidP="00B46344">
            <w:pPr>
              <w:spacing w:after="0"/>
              <w:jc w:val="center"/>
              <w:rPr>
                <w:rFonts w:eastAsia="Times New Roman"/>
                <w:b/>
                <w:bCs/>
                <w:color w:val="000000"/>
                <w:sz w:val="16"/>
                <w:lang w:eastAsia="es-CO"/>
              </w:rPr>
            </w:pPr>
            <w:r w:rsidRPr="00835E99">
              <w:rPr>
                <w:rFonts w:eastAsia="Times New Roman"/>
                <w:b/>
                <w:bCs/>
                <w:color w:val="000000"/>
                <w:sz w:val="16"/>
                <w:lang w:eastAsia="es-CO"/>
              </w:rPr>
              <w:t>Meta PD - Código y nombre</w:t>
            </w:r>
          </w:p>
        </w:tc>
        <w:tc>
          <w:tcPr>
            <w:tcW w:w="1418" w:type="dxa"/>
            <w:shd w:val="clear" w:color="auto" w:fill="DBDBDB"/>
            <w:vAlign w:val="center"/>
            <w:hideMark/>
          </w:tcPr>
          <w:p w:rsidR="00783752" w:rsidRPr="00835E99" w:rsidRDefault="00783752" w:rsidP="00B46344">
            <w:pPr>
              <w:spacing w:after="0"/>
              <w:jc w:val="center"/>
              <w:rPr>
                <w:rFonts w:eastAsia="Times New Roman"/>
                <w:b/>
                <w:bCs/>
                <w:color w:val="000000"/>
                <w:sz w:val="16"/>
                <w:lang w:eastAsia="es-CO"/>
              </w:rPr>
            </w:pPr>
            <w:r w:rsidRPr="00835E99">
              <w:rPr>
                <w:rFonts w:eastAsia="Times New Roman"/>
                <w:b/>
                <w:bCs/>
                <w:color w:val="000000"/>
                <w:sz w:val="16"/>
                <w:lang w:eastAsia="es-CO"/>
              </w:rPr>
              <w:t>Vigencia </w:t>
            </w:r>
          </w:p>
        </w:tc>
        <w:tc>
          <w:tcPr>
            <w:tcW w:w="1842" w:type="dxa"/>
            <w:shd w:val="clear" w:color="auto" w:fill="DBDBDB"/>
            <w:noWrap/>
            <w:vAlign w:val="center"/>
            <w:hideMark/>
          </w:tcPr>
          <w:p w:rsidR="00783752" w:rsidRPr="00835E99" w:rsidRDefault="00783752" w:rsidP="00B46344">
            <w:pPr>
              <w:spacing w:after="0"/>
              <w:jc w:val="center"/>
              <w:rPr>
                <w:rFonts w:eastAsia="Times New Roman"/>
                <w:b/>
                <w:bCs/>
                <w:color w:val="000000"/>
                <w:sz w:val="16"/>
                <w:lang w:eastAsia="es-CO"/>
              </w:rPr>
            </w:pPr>
            <w:r w:rsidRPr="00835E99">
              <w:rPr>
                <w:rFonts w:eastAsia="Times New Roman"/>
                <w:b/>
                <w:bCs/>
                <w:color w:val="000000"/>
                <w:sz w:val="16"/>
                <w:lang w:eastAsia="es-CO"/>
              </w:rPr>
              <w:t>Programado</w:t>
            </w:r>
          </w:p>
        </w:tc>
        <w:tc>
          <w:tcPr>
            <w:tcW w:w="1701" w:type="dxa"/>
            <w:shd w:val="clear" w:color="auto" w:fill="DBDBDB"/>
            <w:vAlign w:val="center"/>
            <w:hideMark/>
          </w:tcPr>
          <w:p w:rsidR="00783752" w:rsidRPr="00835E99" w:rsidRDefault="00783752" w:rsidP="00B46344">
            <w:pPr>
              <w:spacing w:after="0"/>
              <w:jc w:val="center"/>
              <w:rPr>
                <w:rFonts w:eastAsia="Times New Roman"/>
                <w:b/>
                <w:bCs/>
                <w:color w:val="000000"/>
                <w:sz w:val="16"/>
                <w:lang w:eastAsia="es-CO"/>
              </w:rPr>
            </w:pPr>
            <w:r w:rsidRPr="00835E99">
              <w:rPr>
                <w:rFonts w:eastAsia="Times New Roman"/>
                <w:b/>
                <w:bCs/>
                <w:color w:val="000000"/>
                <w:sz w:val="16"/>
                <w:lang w:eastAsia="es-CO"/>
              </w:rPr>
              <w:t>Ejecutado</w:t>
            </w:r>
          </w:p>
        </w:tc>
      </w:tr>
      <w:tr w:rsidR="00783752" w:rsidRPr="00835E99" w:rsidTr="00B46344">
        <w:trPr>
          <w:trHeight w:val="250"/>
          <w:jc w:val="center"/>
        </w:trPr>
        <w:tc>
          <w:tcPr>
            <w:tcW w:w="4673" w:type="dxa"/>
            <w:vMerge w:val="restart"/>
            <w:shd w:val="clear" w:color="000000" w:fill="FFFFFF"/>
            <w:vAlign w:val="center"/>
          </w:tcPr>
          <w:p w:rsidR="00783752" w:rsidRPr="002F2170" w:rsidRDefault="00783752" w:rsidP="00B46344">
            <w:pPr>
              <w:spacing w:after="0"/>
              <w:jc w:val="center"/>
              <w:rPr>
                <w:rFonts w:eastAsia="Times New Roman"/>
                <w:b/>
                <w:bCs/>
                <w:color w:val="000000"/>
                <w:sz w:val="16"/>
                <w:lang w:eastAsia="es-CO"/>
              </w:rPr>
            </w:pPr>
            <w:r>
              <w:rPr>
                <w:rFonts w:eastAsia="Times New Roman"/>
                <w:b/>
                <w:bCs/>
                <w:color w:val="000000"/>
                <w:sz w:val="16"/>
                <w:lang w:eastAsia="es-CO"/>
              </w:rPr>
              <w:t xml:space="preserve">539 - </w:t>
            </w:r>
            <w:r w:rsidRPr="00004C0C">
              <w:rPr>
                <w:rFonts w:eastAsia="Times New Roman"/>
                <w:b/>
                <w:bCs/>
                <w:color w:val="000000"/>
                <w:sz w:val="16"/>
                <w:lang w:eastAsia="es-CO"/>
              </w:rPr>
              <w:t>Realizar el 100% de las acciones para el fortalecimiento de la comunicación pública</w:t>
            </w:r>
            <w:r w:rsidRPr="006861DF">
              <w:rPr>
                <w:rFonts w:eastAsia="Times New Roman"/>
                <w:b/>
                <w:bCs/>
                <w:color w:val="000000"/>
                <w:sz w:val="16"/>
                <w:lang w:eastAsia="es-CO"/>
              </w:rPr>
              <w:t xml:space="preserve"> </w:t>
            </w:r>
            <w:r>
              <w:rPr>
                <w:rFonts w:eastAsia="Times New Roman"/>
                <w:b/>
                <w:bCs/>
                <w:color w:val="000000"/>
                <w:sz w:val="16"/>
                <w:lang w:eastAsia="es-CO"/>
              </w:rPr>
              <w:t>(K).</w:t>
            </w:r>
          </w:p>
        </w:tc>
        <w:tc>
          <w:tcPr>
            <w:tcW w:w="1418" w:type="dxa"/>
            <w:shd w:val="clear" w:color="000000" w:fill="FFFFFF"/>
            <w:vAlign w:val="center"/>
            <w:hideMark/>
          </w:tcPr>
          <w:p w:rsidR="00783752" w:rsidRPr="00835E99" w:rsidRDefault="00783752" w:rsidP="00B46344">
            <w:pPr>
              <w:spacing w:after="0"/>
              <w:jc w:val="center"/>
              <w:rPr>
                <w:rFonts w:eastAsia="Times New Roman"/>
                <w:color w:val="000000"/>
                <w:sz w:val="16"/>
                <w:lang w:eastAsia="es-CO"/>
              </w:rPr>
            </w:pPr>
            <w:r w:rsidRPr="00835E99">
              <w:rPr>
                <w:rFonts w:eastAsia="Times New Roman"/>
                <w:color w:val="000000"/>
                <w:sz w:val="16"/>
                <w:lang w:eastAsia="es-CO"/>
              </w:rPr>
              <w:t>20</w:t>
            </w:r>
            <w:r>
              <w:rPr>
                <w:rFonts w:eastAsia="Times New Roman"/>
                <w:color w:val="000000"/>
                <w:sz w:val="16"/>
                <w:lang w:eastAsia="es-CO"/>
              </w:rPr>
              <w:t>20</w:t>
            </w:r>
          </w:p>
        </w:tc>
        <w:tc>
          <w:tcPr>
            <w:tcW w:w="1842" w:type="dxa"/>
            <w:shd w:val="clear" w:color="000000" w:fill="FFFFFF"/>
            <w:noWrap/>
            <w:vAlign w:val="center"/>
          </w:tcPr>
          <w:p w:rsidR="00783752" w:rsidRPr="00835E99" w:rsidRDefault="00783752" w:rsidP="00B46344">
            <w:pPr>
              <w:spacing w:after="0"/>
              <w:jc w:val="center"/>
              <w:rPr>
                <w:rFonts w:eastAsia="Times New Roman"/>
                <w:color w:val="000000"/>
                <w:sz w:val="16"/>
                <w:lang w:eastAsia="es-CO"/>
              </w:rPr>
            </w:pPr>
            <w:r>
              <w:rPr>
                <w:rFonts w:eastAsia="Times New Roman"/>
                <w:color w:val="000000"/>
                <w:sz w:val="16"/>
                <w:lang w:eastAsia="es-CO"/>
              </w:rPr>
              <w:t>100%</w:t>
            </w:r>
          </w:p>
        </w:tc>
        <w:tc>
          <w:tcPr>
            <w:tcW w:w="1701" w:type="dxa"/>
            <w:shd w:val="clear" w:color="FFFFCC" w:fill="FFFFFF"/>
            <w:vAlign w:val="center"/>
          </w:tcPr>
          <w:p w:rsidR="00783752" w:rsidRPr="00835E99" w:rsidRDefault="00783752" w:rsidP="00B46344">
            <w:pPr>
              <w:spacing w:after="0"/>
              <w:jc w:val="center"/>
              <w:rPr>
                <w:rFonts w:eastAsia="Times New Roman"/>
                <w:color w:val="000000"/>
                <w:sz w:val="16"/>
                <w:lang w:eastAsia="es-CO"/>
              </w:rPr>
            </w:pPr>
            <w:r>
              <w:rPr>
                <w:rFonts w:eastAsia="Times New Roman"/>
                <w:color w:val="000000"/>
                <w:sz w:val="16"/>
                <w:lang w:eastAsia="es-CO"/>
              </w:rPr>
              <w:t>100%</w:t>
            </w:r>
          </w:p>
        </w:tc>
      </w:tr>
      <w:tr w:rsidR="00783752" w:rsidRPr="00835E99" w:rsidTr="00B46344">
        <w:trPr>
          <w:trHeight w:val="250"/>
          <w:jc w:val="center"/>
        </w:trPr>
        <w:tc>
          <w:tcPr>
            <w:tcW w:w="4673" w:type="dxa"/>
            <w:vMerge/>
            <w:vAlign w:val="center"/>
            <w:hideMark/>
          </w:tcPr>
          <w:p w:rsidR="00783752" w:rsidRPr="00835E99" w:rsidRDefault="00783752" w:rsidP="00B46344">
            <w:pPr>
              <w:spacing w:after="0"/>
              <w:rPr>
                <w:rFonts w:eastAsia="Times New Roman"/>
                <w:color w:val="000000"/>
                <w:sz w:val="16"/>
                <w:lang w:eastAsia="es-CO"/>
              </w:rPr>
            </w:pPr>
          </w:p>
        </w:tc>
        <w:tc>
          <w:tcPr>
            <w:tcW w:w="1418" w:type="dxa"/>
            <w:shd w:val="clear" w:color="000000" w:fill="FFFFFF"/>
            <w:vAlign w:val="center"/>
            <w:hideMark/>
          </w:tcPr>
          <w:p w:rsidR="00783752" w:rsidRPr="00835E99" w:rsidRDefault="00783752" w:rsidP="00B46344">
            <w:pPr>
              <w:spacing w:after="0"/>
              <w:jc w:val="center"/>
              <w:rPr>
                <w:rFonts w:eastAsia="Times New Roman"/>
                <w:color w:val="000000"/>
                <w:sz w:val="16"/>
                <w:lang w:eastAsia="es-CO"/>
              </w:rPr>
            </w:pPr>
            <w:r w:rsidRPr="00835E99">
              <w:rPr>
                <w:rFonts w:eastAsia="Times New Roman"/>
                <w:color w:val="000000"/>
                <w:sz w:val="16"/>
                <w:lang w:eastAsia="es-CO"/>
              </w:rPr>
              <w:t>20</w:t>
            </w:r>
            <w:r>
              <w:rPr>
                <w:rFonts w:eastAsia="Times New Roman"/>
                <w:color w:val="000000"/>
                <w:sz w:val="16"/>
                <w:lang w:eastAsia="es-CO"/>
              </w:rPr>
              <w:t>21</w:t>
            </w:r>
          </w:p>
        </w:tc>
        <w:tc>
          <w:tcPr>
            <w:tcW w:w="1842" w:type="dxa"/>
            <w:shd w:val="clear" w:color="000000" w:fill="FFFFFF"/>
            <w:noWrap/>
          </w:tcPr>
          <w:p w:rsidR="00783752" w:rsidRPr="00835E99" w:rsidRDefault="00783752" w:rsidP="00B46344">
            <w:pPr>
              <w:spacing w:after="0"/>
              <w:jc w:val="center"/>
              <w:rPr>
                <w:rFonts w:eastAsia="Times New Roman"/>
                <w:color w:val="000000"/>
                <w:sz w:val="16"/>
                <w:lang w:eastAsia="es-CO"/>
              </w:rPr>
            </w:pPr>
            <w:r w:rsidRPr="00165E51">
              <w:rPr>
                <w:rFonts w:eastAsia="Times New Roman"/>
                <w:color w:val="000000"/>
                <w:sz w:val="16"/>
                <w:lang w:eastAsia="es-CO"/>
              </w:rPr>
              <w:t>100%</w:t>
            </w:r>
          </w:p>
        </w:tc>
        <w:tc>
          <w:tcPr>
            <w:tcW w:w="1701" w:type="dxa"/>
            <w:shd w:val="clear" w:color="FFFFCC" w:fill="FFFFFF"/>
            <w:vAlign w:val="center"/>
          </w:tcPr>
          <w:p w:rsidR="00783752" w:rsidRPr="00835E99" w:rsidRDefault="00783752" w:rsidP="00B46344">
            <w:pPr>
              <w:spacing w:after="0"/>
              <w:jc w:val="center"/>
              <w:rPr>
                <w:rFonts w:eastAsia="Times New Roman"/>
                <w:color w:val="000000"/>
                <w:sz w:val="16"/>
                <w:lang w:eastAsia="es-CO"/>
              </w:rPr>
            </w:pPr>
            <w:r>
              <w:rPr>
                <w:rFonts w:eastAsia="Times New Roman"/>
                <w:color w:val="000000"/>
                <w:sz w:val="16"/>
                <w:lang w:eastAsia="es-CO"/>
              </w:rPr>
              <w:t>15%</w:t>
            </w:r>
          </w:p>
        </w:tc>
      </w:tr>
      <w:tr w:rsidR="00783752" w:rsidRPr="00835E99" w:rsidTr="00B46344">
        <w:trPr>
          <w:trHeight w:val="250"/>
          <w:jc w:val="center"/>
        </w:trPr>
        <w:tc>
          <w:tcPr>
            <w:tcW w:w="4673" w:type="dxa"/>
            <w:vMerge/>
            <w:vAlign w:val="center"/>
            <w:hideMark/>
          </w:tcPr>
          <w:p w:rsidR="00783752" w:rsidRPr="00835E99" w:rsidRDefault="00783752" w:rsidP="00B46344">
            <w:pPr>
              <w:spacing w:after="0"/>
              <w:rPr>
                <w:rFonts w:eastAsia="Times New Roman"/>
                <w:color w:val="000000"/>
                <w:sz w:val="16"/>
                <w:lang w:eastAsia="es-CO"/>
              </w:rPr>
            </w:pPr>
          </w:p>
        </w:tc>
        <w:tc>
          <w:tcPr>
            <w:tcW w:w="1418" w:type="dxa"/>
            <w:shd w:val="clear" w:color="000000" w:fill="FFFFFF"/>
            <w:vAlign w:val="center"/>
            <w:hideMark/>
          </w:tcPr>
          <w:p w:rsidR="00783752" w:rsidRPr="00835E99" w:rsidRDefault="00783752" w:rsidP="00B46344">
            <w:pPr>
              <w:spacing w:after="0"/>
              <w:jc w:val="center"/>
              <w:rPr>
                <w:rFonts w:eastAsia="Times New Roman"/>
                <w:color w:val="000000"/>
                <w:sz w:val="16"/>
                <w:lang w:eastAsia="es-CO"/>
              </w:rPr>
            </w:pPr>
            <w:r w:rsidRPr="00835E99">
              <w:rPr>
                <w:rFonts w:eastAsia="Times New Roman"/>
                <w:color w:val="000000"/>
                <w:sz w:val="16"/>
                <w:lang w:eastAsia="es-CO"/>
              </w:rPr>
              <w:t>20</w:t>
            </w:r>
            <w:r>
              <w:rPr>
                <w:rFonts w:eastAsia="Times New Roman"/>
                <w:color w:val="000000"/>
                <w:sz w:val="16"/>
                <w:lang w:eastAsia="es-CO"/>
              </w:rPr>
              <w:t>22</w:t>
            </w:r>
          </w:p>
        </w:tc>
        <w:tc>
          <w:tcPr>
            <w:tcW w:w="1842" w:type="dxa"/>
            <w:shd w:val="clear" w:color="000000" w:fill="FFFFFF"/>
            <w:noWrap/>
          </w:tcPr>
          <w:p w:rsidR="00783752" w:rsidRPr="00835E99" w:rsidRDefault="00783752" w:rsidP="00B46344">
            <w:pPr>
              <w:spacing w:after="0"/>
              <w:jc w:val="center"/>
              <w:rPr>
                <w:rFonts w:eastAsia="Times New Roman"/>
                <w:color w:val="000000"/>
                <w:sz w:val="16"/>
                <w:lang w:eastAsia="es-CO"/>
              </w:rPr>
            </w:pPr>
            <w:r w:rsidRPr="00165E51">
              <w:rPr>
                <w:rFonts w:eastAsia="Times New Roman"/>
                <w:color w:val="000000"/>
                <w:sz w:val="16"/>
                <w:lang w:eastAsia="es-CO"/>
              </w:rPr>
              <w:t>100%</w:t>
            </w:r>
          </w:p>
        </w:tc>
        <w:tc>
          <w:tcPr>
            <w:tcW w:w="1701" w:type="dxa"/>
            <w:shd w:val="clear" w:color="FFFFCC" w:fill="FFFFFF"/>
            <w:vAlign w:val="center"/>
          </w:tcPr>
          <w:p w:rsidR="00783752" w:rsidRPr="00835E99" w:rsidRDefault="00783752" w:rsidP="00B46344">
            <w:pPr>
              <w:spacing w:after="0"/>
              <w:jc w:val="center"/>
              <w:rPr>
                <w:rFonts w:eastAsia="Times New Roman"/>
                <w:color w:val="000000"/>
                <w:sz w:val="16"/>
                <w:lang w:eastAsia="es-CO"/>
              </w:rPr>
            </w:pPr>
            <w:r>
              <w:rPr>
                <w:rFonts w:eastAsia="Times New Roman"/>
                <w:color w:val="000000"/>
                <w:sz w:val="16"/>
                <w:lang w:eastAsia="es-CO"/>
              </w:rPr>
              <w:t>0</w:t>
            </w:r>
          </w:p>
        </w:tc>
      </w:tr>
      <w:tr w:rsidR="00783752" w:rsidRPr="00835E99" w:rsidTr="00B46344">
        <w:trPr>
          <w:trHeight w:val="250"/>
          <w:jc w:val="center"/>
        </w:trPr>
        <w:tc>
          <w:tcPr>
            <w:tcW w:w="4673" w:type="dxa"/>
            <w:vMerge/>
            <w:vAlign w:val="center"/>
            <w:hideMark/>
          </w:tcPr>
          <w:p w:rsidR="00783752" w:rsidRPr="00835E99" w:rsidRDefault="00783752" w:rsidP="00B46344">
            <w:pPr>
              <w:spacing w:after="0"/>
              <w:rPr>
                <w:rFonts w:eastAsia="Times New Roman"/>
                <w:color w:val="000000"/>
                <w:sz w:val="16"/>
                <w:lang w:eastAsia="es-CO"/>
              </w:rPr>
            </w:pPr>
          </w:p>
        </w:tc>
        <w:tc>
          <w:tcPr>
            <w:tcW w:w="1418" w:type="dxa"/>
            <w:shd w:val="clear" w:color="000000" w:fill="FFFFFF"/>
            <w:vAlign w:val="center"/>
            <w:hideMark/>
          </w:tcPr>
          <w:p w:rsidR="00783752" w:rsidRPr="00835E99" w:rsidRDefault="00783752" w:rsidP="00B46344">
            <w:pPr>
              <w:spacing w:after="0"/>
              <w:jc w:val="center"/>
              <w:rPr>
                <w:rFonts w:eastAsia="Times New Roman"/>
                <w:color w:val="000000"/>
                <w:sz w:val="16"/>
                <w:lang w:eastAsia="es-CO"/>
              </w:rPr>
            </w:pPr>
            <w:r w:rsidRPr="00835E99">
              <w:rPr>
                <w:rFonts w:eastAsia="Times New Roman"/>
                <w:color w:val="000000"/>
                <w:sz w:val="16"/>
                <w:lang w:eastAsia="es-CO"/>
              </w:rPr>
              <w:t>20</w:t>
            </w:r>
            <w:r>
              <w:rPr>
                <w:rFonts w:eastAsia="Times New Roman"/>
                <w:color w:val="000000"/>
                <w:sz w:val="16"/>
                <w:lang w:eastAsia="es-CO"/>
              </w:rPr>
              <w:t>23</w:t>
            </w:r>
          </w:p>
        </w:tc>
        <w:tc>
          <w:tcPr>
            <w:tcW w:w="1842" w:type="dxa"/>
            <w:shd w:val="clear" w:color="FFFFCC" w:fill="FFFFFF"/>
          </w:tcPr>
          <w:p w:rsidR="00783752" w:rsidRPr="00835E99" w:rsidRDefault="00783752" w:rsidP="00B46344">
            <w:pPr>
              <w:spacing w:after="0"/>
              <w:jc w:val="center"/>
              <w:rPr>
                <w:rFonts w:eastAsia="Times New Roman"/>
                <w:color w:val="000000"/>
                <w:sz w:val="16"/>
                <w:lang w:eastAsia="es-CO"/>
              </w:rPr>
            </w:pPr>
            <w:r w:rsidRPr="00165E51">
              <w:rPr>
                <w:rFonts w:eastAsia="Times New Roman"/>
                <w:color w:val="000000"/>
                <w:sz w:val="16"/>
                <w:lang w:eastAsia="es-CO"/>
              </w:rPr>
              <w:t>100%</w:t>
            </w:r>
          </w:p>
        </w:tc>
        <w:tc>
          <w:tcPr>
            <w:tcW w:w="1701" w:type="dxa"/>
            <w:shd w:val="clear" w:color="000000" w:fill="FFFFFF"/>
            <w:vAlign w:val="center"/>
          </w:tcPr>
          <w:p w:rsidR="00783752" w:rsidRPr="00835E99" w:rsidRDefault="00783752" w:rsidP="00B46344">
            <w:pPr>
              <w:spacing w:after="0"/>
              <w:jc w:val="center"/>
              <w:rPr>
                <w:rFonts w:eastAsia="Times New Roman"/>
                <w:color w:val="000000"/>
                <w:sz w:val="16"/>
                <w:lang w:eastAsia="es-CO"/>
              </w:rPr>
            </w:pPr>
            <w:r>
              <w:rPr>
                <w:rFonts w:eastAsia="Times New Roman"/>
                <w:color w:val="000000"/>
                <w:sz w:val="16"/>
                <w:lang w:eastAsia="es-CO"/>
              </w:rPr>
              <w:t>0</w:t>
            </w:r>
          </w:p>
        </w:tc>
      </w:tr>
      <w:tr w:rsidR="00783752" w:rsidRPr="00835E99" w:rsidTr="00B46344">
        <w:trPr>
          <w:trHeight w:val="250"/>
          <w:jc w:val="center"/>
        </w:trPr>
        <w:tc>
          <w:tcPr>
            <w:tcW w:w="4673" w:type="dxa"/>
            <w:vMerge/>
            <w:vAlign w:val="center"/>
            <w:hideMark/>
          </w:tcPr>
          <w:p w:rsidR="00783752" w:rsidRPr="00835E99" w:rsidRDefault="00783752" w:rsidP="00B46344">
            <w:pPr>
              <w:spacing w:after="0"/>
              <w:rPr>
                <w:rFonts w:eastAsia="Times New Roman"/>
                <w:color w:val="000000"/>
                <w:sz w:val="16"/>
                <w:lang w:eastAsia="es-CO"/>
              </w:rPr>
            </w:pPr>
          </w:p>
        </w:tc>
        <w:tc>
          <w:tcPr>
            <w:tcW w:w="1418" w:type="dxa"/>
            <w:shd w:val="clear" w:color="000000" w:fill="FFFFFF"/>
            <w:vAlign w:val="center"/>
            <w:hideMark/>
          </w:tcPr>
          <w:p w:rsidR="00783752" w:rsidRPr="00835E99" w:rsidRDefault="00783752" w:rsidP="00B46344">
            <w:pPr>
              <w:spacing w:after="0"/>
              <w:jc w:val="center"/>
              <w:rPr>
                <w:rFonts w:eastAsia="Times New Roman"/>
                <w:color w:val="000000"/>
                <w:sz w:val="16"/>
                <w:lang w:eastAsia="es-CO"/>
              </w:rPr>
            </w:pPr>
            <w:r w:rsidRPr="00835E99">
              <w:rPr>
                <w:rFonts w:eastAsia="Times New Roman"/>
                <w:color w:val="000000"/>
                <w:sz w:val="16"/>
                <w:lang w:eastAsia="es-CO"/>
              </w:rPr>
              <w:t>202</w:t>
            </w:r>
            <w:r>
              <w:rPr>
                <w:rFonts w:eastAsia="Times New Roman"/>
                <w:color w:val="000000"/>
                <w:sz w:val="16"/>
                <w:lang w:eastAsia="es-CO"/>
              </w:rPr>
              <w:t>4</w:t>
            </w:r>
          </w:p>
        </w:tc>
        <w:tc>
          <w:tcPr>
            <w:tcW w:w="1842" w:type="dxa"/>
            <w:shd w:val="clear" w:color="FFFFCC" w:fill="FFFFFF"/>
          </w:tcPr>
          <w:p w:rsidR="00783752" w:rsidRPr="00835E99" w:rsidRDefault="00783752" w:rsidP="00B46344">
            <w:pPr>
              <w:spacing w:after="0"/>
              <w:jc w:val="center"/>
              <w:rPr>
                <w:rFonts w:eastAsia="Times New Roman"/>
                <w:color w:val="000000"/>
                <w:sz w:val="16"/>
                <w:lang w:eastAsia="es-CO"/>
              </w:rPr>
            </w:pPr>
            <w:r w:rsidRPr="00165E51">
              <w:rPr>
                <w:rFonts w:eastAsia="Times New Roman"/>
                <w:color w:val="000000"/>
                <w:sz w:val="16"/>
                <w:lang w:eastAsia="es-CO"/>
              </w:rPr>
              <w:t>100%</w:t>
            </w:r>
          </w:p>
        </w:tc>
        <w:tc>
          <w:tcPr>
            <w:tcW w:w="1701" w:type="dxa"/>
            <w:shd w:val="clear" w:color="000000" w:fill="FFFFFF"/>
            <w:vAlign w:val="center"/>
          </w:tcPr>
          <w:p w:rsidR="00783752" w:rsidRPr="00835E99" w:rsidRDefault="00783752" w:rsidP="00B46344">
            <w:pPr>
              <w:spacing w:after="0"/>
              <w:jc w:val="center"/>
              <w:rPr>
                <w:rFonts w:eastAsia="Times New Roman"/>
                <w:color w:val="000000"/>
                <w:sz w:val="16"/>
                <w:lang w:eastAsia="es-CO"/>
              </w:rPr>
            </w:pPr>
            <w:r>
              <w:rPr>
                <w:rFonts w:eastAsia="Times New Roman"/>
                <w:color w:val="000000"/>
                <w:sz w:val="16"/>
                <w:lang w:eastAsia="es-CO"/>
              </w:rPr>
              <w:t>0</w:t>
            </w:r>
          </w:p>
        </w:tc>
      </w:tr>
    </w:tbl>
    <w:p w:rsidR="00783752" w:rsidRPr="00B46344" w:rsidRDefault="00783752" w:rsidP="00783752">
      <w:pPr>
        <w:rPr>
          <w:bCs/>
          <w:sz w:val="16"/>
        </w:rPr>
      </w:pPr>
      <w:r w:rsidRPr="00B46344">
        <w:rPr>
          <w:b/>
          <w:bCs/>
          <w:sz w:val="16"/>
          <w:u w:val="single"/>
        </w:rPr>
        <w:t>Tipologías</w:t>
      </w:r>
      <w:r w:rsidRPr="00B46344">
        <w:rPr>
          <w:bCs/>
          <w:sz w:val="16"/>
        </w:rPr>
        <w:t>: (S) Suma (K) Constante (C) Creciente (D) Decreciente</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676"/>
        <w:gridCol w:w="567"/>
        <w:gridCol w:w="397"/>
        <w:gridCol w:w="547"/>
        <w:gridCol w:w="547"/>
        <w:gridCol w:w="547"/>
        <w:gridCol w:w="598"/>
      </w:tblGrid>
      <w:tr w:rsidR="00783752" w:rsidRPr="006E2B2C" w:rsidTr="00783752">
        <w:trPr>
          <w:jc w:val="center"/>
        </w:trPr>
        <w:tc>
          <w:tcPr>
            <w:tcW w:w="4060" w:type="dxa"/>
            <w:vMerge w:val="restart"/>
            <w:shd w:val="clear" w:color="auto" w:fill="DBDBDB"/>
            <w:vAlign w:val="center"/>
          </w:tcPr>
          <w:p w:rsidR="00783752" w:rsidRPr="006E2B2C" w:rsidRDefault="00783752" w:rsidP="00783752">
            <w:pPr>
              <w:jc w:val="center"/>
              <w:rPr>
                <w:b/>
                <w:bCs/>
                <w:sz w:val="16"/>
                <w:szCs w:val="16"/>
              </w:rPr>
            </w:pPr>
            <w:r w:rsidRPr="006E2B2C">
              <w:rPr>
                <w:b/>
                <w:bCs/>
                <w:sz w:val="16"/>
                <w:szCs w:val="16"/>
              </w:rPr>
              <w:t>Metas Proyecto de Inversión Asociadas</w:t>
            </w:r>
          </w:p>
        </w:tc>
        <w:tc>
          <w:tcPr>
            <w:tcW w:w="1092" w:type="dxa"/>
            <w:gridSpan w:val="2"/>
            <w:shd w:val="clear" w:color="auto" w:fill="DBDBDB"/>
            <w:vAlign w:val="center"/>
          </w:tcPr>
          <w:p w:rsidR="00783752" w:rsidRPr="006E2B2C" w:rsidRDefault="00783752" w:rsidP="00783752">
            <w:pPr>
              <w:jc w:val="center"/>
              <w:rPr>
                <w:b/>
                <w:bCs/>
                <w:sz w:val="16"/>
                <w:szCs w:val="16"/>
              </w:rPr>
            </w:pPr>
            <w:r w:rsidRPr="006E2B2C">
              <w:rPr>
                <w:b/>
                <w:bCs/>
                <w:sz w:val="16"/>
                <w:szCs w:val="16"/>
              </w:rPr>
              <w:t>20</w:t>
            </w:r>
            <w:r>
              <w:rPr>
                <w:b/>
                <w:bCs/>
                <w:sz w:val="16"/>
                <w:szCs w:val="16"/>
              </w:rPr>
              <w:t>20</w:t>
            </w:r>
          </w:p>
        </w:tc>
        <w:tc>
          <w:tcPr>
            <w:tcW w:w="1222" w:type="dxa"/>
            <w:gridSpan w:val="2"/>
            <w:shd w:val="clear" w:color="auto" w:fill="DBDBDB"/>
            <w:vAlign w:val="center"/>
          </w:tcPr>
          <w:p w:rsidR="00783752" w:rsidRPr="006E2B2C" w:rsidRDefault="00783752" w:rsidP="00783752">
            <w:pPr>
              <w:jc w:val="center"/>
              <w:rPr>
                <w:b/>
                <w:bCs/>
                <w:sz w:val="16"/>
                <w:szCs w:val="16"/>
              </w:rPr>
            </w:pPr>
            <w:r w:rsidRPr="006E2B2C">
              <w:rPr>
                <w:b/>
                <w:bCs/>
                <w:sz w:val="16"/>
                <w:szCs w:val="16"/>
              </w:rPr>
              <w:t>20</w:t>
            </w:r>
            <w:r>
              <w:rPr>
                <w:b/>
                <w:bCs/>
                <w:sz w:val="16"/>
                <w:szCs w:val="16"/>
              </w:rPr>
              <w:t>21</w:t>
            </w:r>
          </w:p>
        </w:tc>
        <w:tc>
          <w:tcPr>
            <w:tcW w:w="964" w:type="dxa"/>
            <w:gridSpan w:val="2"/>
            <w:shd w:val="clear" w:color="auto" w:fill="DBDBDB"/>
            <w:vAlign w:val="center"/>
          </w:tcPr>
          <w:p w:rsidR="00783752" w:rsidRPr="006E2B2C" w:rsidRDefault="00783752" w:rsidP="00783752">
            <w:pPr>
              <w:jc w:val="center"/>
              <w:rPr>
                <w:b/>
                <w:bCs/>
                <w:sz w:val="16"/>
                <w:szCs w:val="16"/>
              </w:rPr>
            </w:pPr>
            <w:r w:rsidRPr="006E2B2C">
              <w:rPr>
                <w:b/>
                <w:bCs/>
                <w:sz w:val="16"/>
                <w:szCs w:val="16"/>
              </w:rPr>
              <w:t>20</w:t>
            </w:r>
            <w:r>
              <w:rPr>
                <w:b/>
                <w:bCs/>
                <w:sz w:val="16"/>
                <w:szCs w:val="16"/>
              </w:rPr>
              <w:t>22</w:t>
            </w:r>
          </w:p>
        </w:tc>
        <w:tc>
          <w:tcPr>
            <w:tcW w:w="1094" w:type="dxa"/>
            <w:gridSpan w:val="2"/>
            <w:shd w:val="clear" w:color="auto" w:fill="DBDBDB"/>
            <w:vAlign w:val="center"/>
          </w:tcPr>
          <w:p w:rsidR="00783752" w:rsidRPr="006E2B2C" w:rsidRDefault="00783752" w:rsidP="00783752">
            <w:pPr>
              <w:jc w:val="center"/>
              <w:rPr>
                <w:b/>
                <w:bCs/>
                <w:sz w:val="16"/>
                <w:szCs w:val="16"/>
              </w:rPr>
            </w:pPr>
            <w:r w:rsidRPr="006E2B2C">
              <w:rPr>
                <w:b/>
                <w:bCs/>
                <w:sz w:val="16"/>
                <w:szCs w:val="16"/>
              </w:rPr>
              <w:t>20</w:t>
            </w:r>
            <w:r>
              <w:rPr>
                <w:b/>
                <w:bCs/>
                <w:sz w:val="16"/>
                <w:szCs w:val="16"/>
              </w:rPr>
              <w:t>23</w:t>
            </w:r>
          </w:p>
        </w:tc>
        <w:tc>
          <w:tcPr>
            <w:tcW w:w="1145" w:type="dxa"/>
            <w:gridSpan w:val="2"/>
            <w:shd w:val="clear" w:color="auto" w:fill="DBDBDB"/>
            <w:vAlign w:val="center"/>
          </w:tcPr>
          <w:p w:rsidR="00783752" w:rsidRPr="006E2B2C" w:rsidRDefault="00783752" w:rsidP="00783752">
            <w:pPr>
              <w:jc w:val="center"/>
              <w:rPr>
                <w:b/>
                <w:bCs/>
                <w:sz w:val="16"/>
                <w:szCs w:val="16"/>
              </w:rPr>
            </w:pPr>
            <w:r w:rsidRPr="006E2B2C">
              <w:rPr>
                <w:b/>
                <w:bCs/>
                <w:sz w:val="16"/>
                <w:szCs w:val="16"/>
              </w:rPr>
              <w:t>202</w:t>
            </w:r>
            <w:r>
              <w:rPr>
                <w:b/>
                <w:bCs/>
                <w:sz w:val="16"/>
                <w:szCs w:val="16"/>
              </w:rPr>
              <w:t>4</w:t>
            </w:r>
          </w:p>
        </w:tc>
      </w:tr>
      <w:tr w:rsidR="00783752" w:rsidRPr="006E2B2C" w:rsidTr="00783752">
        <w:trPr>
          <w:jc w:val="center"/>
        </w:trPr>
        <w:tc>
          <w:tcPr>
            <w:tcW w:w="4060" w:type="dxa"/>
            <w:vMerge/>
            <w:shd w:val="clear" w:color="auto" w:fill="DBDBDB"/>
            <w:vAlign w:val="center"/>
          </w:tcPr>
          <w:p w:rsidR="00783752" w:rsidRPr="006E2B2C" w:rsidRDefault="00783752" w:rsidP="00783752">
            <w:pPr>
              <w:rPr>
                <w:b/>
                <w:bCs/>
                <w:sz w:val="16"/>
                <w:szCs w:val="16"/>
              </w:rPr>
            </w:pPr>
          </w:p>
        </w:tc>
        <w:tc>
          <w:tcPr>
            <w:tcW w:w="546" w:type="dxa"/>
            <w:shd w:val="clear" w:color="auto" w:fill="DBDBDB"/>
            <w:vAlign w:val="center"/>
          </w:tcPr>
          <w:p w:rsidR="00783752" w:rsidRPr="006E2B2C" w:rsidRDefault="00783752" w:rsidP="00783752">
            <w:pPr>
              <w:jc w:val="center"/>
              <w:rPr>
                <w:b/>
                <w:bCs/>
                <w:sz w:val="16"/>
                <w:szCs w:val="16"/>
              </w:rPr>
            </w:pPr>
            <w:r w:rsidRPr="006E2B2C">
              <w:rPr>
                <w:b/>
                <w:bCs/>
                <w:sz w:val="16"/>
                <w:szCs w:val="16"/>
              </w:rPr>
              <w:t>P</w:t>
            </w:r>
          </w:p>
        </w:tc>
        <w:tc>
          <w:tcPr>
            <w:tcW w:w="546" w:type="dxa"/>
            <w:shd w:val="clear" w:color="auto" w:fill="DBDBDB"/>
            <w:vAlign w:val="center"/>
          </w:tcPr>
          <w:p w:rsidR="00783752" w:rsidRPr="006E2B2C" w:rsidRDefault="00783752" w:rsidP="00783752">
            <w:pPr>
              <w:jc w:val="center"/>
              <w:rPr>
                <w:b/>
                <w:bCs/>
                <w:sz w:val="16"/>
                <w:szCs w:val="16"/>
              </w:rPr>
            </w:pPr>
            <w:r w:rsidRPr="006E2B2C">
              <w:rPr>
                <w:b/>
                <w:bCs/>
                <w:sz w:val="16"/>
                <w:szCs w:val="16"/>
              </w:rPr>
              <w:t>E</w:t>
            </w:r>
          </w:p>
        </w:tc>
        <w:tc>
          <w:tcPr>
            <w:tcW w:w="546" w:type="dxa"/>
            <w:shd w:val="clear" w:color="auto" w:fill="DBDBDB"/>
            <w:vAlign w:val="center"/>
          </w:tcPr>
          <w:p w:rsidR="00783752" w:rsidRPr="006E2B2C" w:rsidRDefault="00783752" w:rsidP="00783752">
            <w:pPr>
              <w:jc w:val="center"/>
              <w:rPr>
                <w:b/>
                <w:bCs/>
                <w:sz w:val="16"/>
                <w:szCs w:val="16"/>
              </w:rPr>
            </w:pPr>
            <w:r w:rsidRPr="006E2B2C">
              <w:rPr>
                <w:b/>
                <w:bCs/>
                <w:sz w:val="16"/>
                <w:szCs w:val="16"/>
              </w:rPr>
              <w:t>P</w:t>
            </w:r>
          </w:p>
        </w:tc>
        <w:tc>
          <w:tcPr>
            <w:tcW w:w="676" w:type="dxa"/>
            <w:shd w:val="clear" w:color="auto" w:fill="DBDBDB"/>
            <w:vAlign w:val="center"/>
          </w:tcPr>
          <w:p w:rsidR="00783752" w:rsidRPr="006E2B2C" w:rsidRDefault="00783752" w:rsidP="00783752">
            <w:pPr>
              <w:jc w:val="center"/>
              <w:rPr>
                <w:b/>
                <w:bCs/>
                <w:sz w:val="16"/>
                <w:szCs w:val="16"/>
              </w:rPr>
            </w:pPr>
            <w:r w:rsidRPr="006E2B2C">
              <w:rPr>
                <w:b/>
                <w:bCs/>
                <w:sz w:val="16"/>
                <w:szCs w:val="16"/>
              </w:rPr>
              <w:t>E</w:t>
            </w:r>
          </w:p>
        </w:tc>
        <w:tc>
          <w:tcPr>
            <w:tcW w:w="567" w:type="dxa"/>
            <w:shd w:val="clear" w:color="auto" w:fill="DBDBDB"/>
            <w:vAlign w:val="center"/>
          </w:tcPr>
          <w:p w:rsidR="00783752" w:rsidRPr="006E2B2C" w:rsidRDefault="00783752" w:rsidP="00783752">
            <w:pPr>
              <w:jc w:val="center"/>
              <w:rPr>
                <w:b/>
                <w:bCs/>
                <w:sz w:val="16"/>
                <w:szCs w:val="16"/>
              </w:rPr>
            </w:pPr>
            <w:r w:rsidRPr="006E2B2C">
              <w:rPr>
                <w:b/>
                <w:bCs/>
                <w:sz w:val="16"/>
                <w:szCs w:val="16"/>
              </w:rPr>
              <w:t>P</w:t>
            </w:r>
          </w:p>
        </w:tc>
        <w:tc>
          <w:tcPr>
            <w:tcW w:w="397" w:type="dxa"/>
            <w:shd w:val="clear" w:color="auto" w:fill="DBDBDB"/>
            <w:vAlign w:val="center"/>
          </w:tcPr>
          <w:p w:rsidR="00783752" w:rsidRPr="006E2B2C" w:rsidRDefault="00783752" w:rsidP="00783752">
            <w:pPr>
              <w:jc w:val="center"/>
              <w:rPr>
                <w:b/>
                <w:bCs/>
                <w:sz w:val="16"/>
                <w:szCs w:val="16"/>
              </w:rPr>
            </w:pPr>
            <w:r w:rsidRPr="006E2B2C">
              <w:rPr>
                <w:b/>
                <w:bCs/>
                <w:sz w:val="16"/>
                <w:szCs w:val="16"/>
              </w:rPr>
              <w:t>E</w:t>
            </w:r>
          </w:p>
        </w:tc>
        <w:tc>
          <w:tcPr>
            <w:tcW w:w="547" w:type="dxa"/>
            <w:shd w:val="clear" w:color="auto" w:fill="DBDBDB"/>
            <w:vAlign w:val="center"/>
          </w:tcPr>
          <w:p w:rsidR="00783752" w:rsidRPr="006E2B2C" w:rsidRDefault="00783752" w:rsidP="00783752">
            <w:pPr>
              <w:jc w:val="center"/>
              <w:rPr>
                <w:b/>
                <w:bCs/>
                <w:sz w:val="16"/>
                <w:szCs w:val="16"/>
              </w:rPr>
            </w:pPr>
            <w:r w:rsidRPr="006E2B2C">
              <w:rPr>
                <w:b/>
                <w:bCs/>
                <w:sz w:val="16"/>
                <w:szCs w:val="16"/>
              </w:rPr>
              <w:t>P</w:t>
            </w:r>
          </w:p>
        </w:tc>
        <w:tc>
          <w:tcPr>
            <w:tcW w:w="547" w:type="dxa"/>
            <w:shd w:val="clear" w:color="auto" w:fill="DBDBDB"/>
            <w:vAlign w:val="center"/>
          </w:tcPr>
          <w:p w:rsidR="00783752" w:rsidRPr="006E2B2C" w:rsidRDefault="00783752" w:rsidP="00783752">
            <w:pPr>
              <w:jc w:val="center"/>
              <w:rPr>
                <w:b/>
                <w:bCs/>
                <w:sz w:val="16"/>
                <w:szCs w:val="16"/>
              </w:rPr>
            </w:pPr>
            <w:r w:rsidRPr="006E2B2C">
              <w:rPr>
                <w:b/>
                <w:bCs/>
                <w:sz w:val="16"/>
                <w:szCs w:val="16"/>
              </w:rPr>
              <w:t>E</w:t>
            </w:r>
          </w:p>
        </w:tc>
        <w:tc>
          <w:tcPr>
            <w:tcW w:w="547" w:type="dxa"/>
            <w:shd w:val="clear" w:color="auto" w:fill="DBDBDB"/>
            <w:vAlign w:val="center"/>
          </w:tcPr>
          <w:p w:rsidR="00783752" w:rsidRPr="006E2B2C" w:rsidRDefault="00783752" w:rsidP="00783752">
            <w:pPr>
              <w:jc w:val="center"/>
              <w:rPr>
                <w:b/>
                <w:bCs/>
                <w:sz w:val="16"/>
                <w:szCs w:val="16"/>
              </w:rPr>
            </w:pPr>
            <w:r w:rsidRPr="006E2B2C">
              <w:rPr>
                <w:b/>
                <w:bCs/>
                <w:sz w:val="16"/>
                <w:szCs w:val="16"/>
              </w:rPr>
              <w:t>P</w:t>
            </w:r>
          </w:p>
        </w:tc>
        <w:tc>
          <w:tcPr>
            <w:tcW w:w="598" w:type="dxa"/>
            <w:shd w:val="clear" w:color="auto" w:fill="DBDBDB"/>
            <w:vAlign w:val="center"/>
          </w:tcPr>
          <w:p w:rsidR="00783752" w:rsidRPr="006E2B2C" w:rsidRDefault="00783752" w:rsidP="00783752">
            <w:pPr>
              <w:jc w:val="center"/>
              <w:rPr>
                <w:b/>
                <w:bCs/>
                <w:sz w:val="16"/>
                <w:szCs w:val="16"/>
              </w:rPr>
            </w:pPr>
            <w:r w:rsidRPr="006E2B2C">
              <w:rPr>
                <w:b/>
                <w:bCs/>
                <w:sz w:val="16"/>
                <w:szCs w:val="16"/>
              </w:rPr>
              <w:t>E</w:t>
            </w:r>
          </w:p>
        </w:tc>
      </w:tr>
      <w:tr w:rsidR="00783752" w:rsidRPr="006E2B2C" w:rsidTr="00783752">
        <w:trPr>
          <w:trHeight w:val="424"/>
          <w:jc w:val="center"/>
        </w:trPr>
        <w:tc>
          <w:tcPr>
            <w:tcW w:w="4060" w:type="dxa"/>
            <w:shd w:val="clear" w:color="auto" w:fill="auto"/>
            <w:vAlign w:val="center"/>
          </w:tcPr>
          <w:p w:rsidR="00783752" w:rsidRPr="000149FF" w:rsidRDefault="00783752" w:rsidP="00783752">
            <w:pPr>
              <w:autoSpaceDE w:val="0"/>
              <w:autoSpaceDN w:val="0"/>
              <w:adjustRightInd w:val="0"/>
              <w:rPr>
                <w:rFonts w:eastAsia="Times New Roman"/>
                <w:bCs/>
                <w:color w:val="000000"/>
                <w:sz w:val="16"/>
                <w:szCs w:val="18"/>
                <w:lang w:eastAsia="es-CO"/>
              </w:rPr>
            </w:pPr>
            <w:r w:rsidRPr="000149FF">
              <w:rPr>
                <w:rFonts w:eastAsia="Times New Roman"/>
                <w:bCs/>
                <w:color w:val="000000"/>
                <w:sz w:val="16"/>
                <w:szCs w:val="18"/>
                <w:lang w:eastAsia="es-CO"/>
              </w:rPr>
              <w:t>(S)</w:t>
            </w:r>
            <w:r>
              <w:rPr>
                <w:rFonts w:eastAsia="Times New Roman"/>
                <w:bCs/>
                <w:color w:val="000000"/>
                <w:sz w:val="16"/>
                <w:szCs w:val="18"/>
                <w:lang w:eastAsia="es-CO"/>
              </w:rPr>
              <w:t xml:space="preserve">7 </w:t>
            </w:r>
            <w:r w:rsidRPr="004C431E">
              <w:rPr>
                <w:rFonts w:eastAsia="Times New Roman"/>
                <w:bCs/>
                <w:color w:val="000000"/>
                <w:sz w:val="16"/>
                <w:szCs w:val="18"/>
                <w:lang w:eastAsia="es-CO"/>
              </w:rPr>
              <w:t>Realizar 1 plan de acción de formación, fortalecimiento, eventos territoriales, actividades comunitarias, campañas y estrategias de comunicación.</w:t>
            </w:r>
          </w:p>
        </w:tc>
        <w:tc>
          <w:tcPr>
            <w:tcW w:w="546" w:type="dxa"/>
            <w:shd w:val="clear" w:color="auto" w:fill="auto"/>
            <w:vAlign w:val="center"/>
          </w:tcPr>
          <w:p w:rsidR="00783752" w:rsidRPr="00ED4042" w:rsidRDefault="00783752" w:rsidP="00783752">
            <w:pPr>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546" w:type="dxa"/>
            <w:shd w:val="clear" w:color="auto" w:fill="auto"/>
            <w:vAlign w:val="center"/>
          </w:tcPr>
          <w:p w:rsidR="00783752" w:rsidRPr="00ED4042" w:rsidRDefault="00783752" w:rsidP="00783752">
            <w:pPr>
              <w:jc w:val="center"/>
              <w:rPr>
                <w:rFonts w:eastAsia="Times New Roman"/>
                <w:bCs/>
                <w:color w:val="000000"/>
                <w:sz w:val="16"/>
                <w:szCs w:val="16"/>
                <w:lang w:eastAsia="es-CO"/>
              </w:rPr>
            </w:pPr>
            <w:r w:rsidRPr="00ED4042">
              <w:rPr>
                <w:rFonts w:eastAsia="Times New Roman"/>
                <w:bCs/>
                <w:color w:val="000000"/>
                <w:sz w:val="16"/>
                <w:szCs w:val="16"/>
                <w:lang w:eastAsia="es-CO"/>
              </w:rPr>
              <w:t>0,</w:t>
            </w:r>
            <w:r>
              <w:rPr>
                <w:rFonts w:eastAsia="Times New Roman"/>
                <w:bCs/>
                <w:color w:val="000000"/>
                <w:sz w:val="16"/>
                <w:szCs w:val="16"/>
                <w:lang w:eastAsia="es-CO"/>
              </w:rPr>
              <w:t>2</w:t>
            </w:r>
          </w:p>
        </w:tc>
        <w:tc>
          <w:tcPr>
            <w:tcW w:w="546" w:type="dxa"/>
            <w:shd w:val="clear" w:color="auto" w:fill="auto"/>
            <w:vAlign w:val="center"/>
          </w:tcPr>
          <w:p w:rsidR="00783752" w:rsidRPr="00ED4042" w:rsidRDefault="00783752" w:rsidP="00783752">
            <w:pPr>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676" w:type="dxa"/>
            <w:shd w:val="clear" w:color="auto" w:fill="auto"/>
            <w:vAlign w:val="center"/>
          </w:tcPr>
          <w:p w:rsidR="00783752" w:rsidRPr="00ED4042" w:rsidRDefault="00783752" w:rsidP="00783752">
            <w:pPr>
              <w:jc w:val="center"/>
              <w:rPr>
                <w:rFonts w:eastAsia="Times New Roman"/>
                <w:bCs/>
                <w:color w:val="000000"/>
                <w:sz w:val="16"/>
                <w:szCs w:val="16"/>
                <w:lang w:eastAsia="es-CO"/>
              </w:rPr>
            </w:pPr>
            <w:r>
              <w:rPr>
                <w:rFonts w:eastAsia="Times New Roman"/>
                <w:bCs/>
                <w:color w:val="000000"/>
                <w:sz w:val="16"/>
                <w:szCs w:val="16"/>
                <w:lang w:eastAsia="es-CO"/>
              </w:rPr>
              <w:t>0,03</w:t>
            </w:r>
          </w:p>
        </w:tc>
        <w:tc>
          <w:tcPr>
            <w:tcW w:w="567" w:type="dxa"/>
            <w:shd w:val="clear" w:color="auto" w:fill="auto"/>
            <w:vAlign w:val="center"/>
          </w:tcPr>
          <w:p w:rsidR="00783752" w:rsidRPr="00ED4042" w:rsidRDefault="00783752" w:rsidP="00783752">
            <w:pPr>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397" w:type="dxa"/>
            <w:shd w:val="clear" w:color="auto" w:fill="auto"/>
            <w:vAlign w:val="center"/>
          </w:tcPr>
          <w:p w:rsidR="00783752" w:rsidRPr="00ED4042" w:rsidRDefault="00783752" w:rsidP="00783752">
            <w:pPr>
              <w:jc w:val="center"/>
              <w:rPr>
                <w:rFonts w:eastAsia="Times New Roman"/>
                <w:bCs/>
                <w:color w:val="000000"/>
                <w:sz w:val="16"/>
                <w:szCs w:val="16"/>
                <w:lang w:eastAsia="es-CO"/>
              </w:rPr>
            </w:pPr>
          </w:p>
        </w:tc>
        <w:tc>
          <w:tcPr>
            <w:tcW w:w="547" w:type="dxa"/>
            <w:shd w:val="clear" w:color="auto" w:fill="auto"/>
            <w:vAlign w:val="center"/>
          </w:tcPr>
          <w:p w:rsidR="00783752" w:rsidRPr="00ED4042" w:rsidRDefault="00783752" w:rsidP="00783752">
            <w:pPr>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547" w:type="dxa"/>
            <w:shd w:val="clear" w:color="auto" w:fill="auto"/>
            <w:vAlign w:val="center"/>
          </w:tcPr>
          <w:p w:rsidR="00783752" w:rsidRPr="00ED4042" w:rsidRDefault="00783752" w:rsidP="00783752">
            <w:pPr>
              <w:jc w:val="center"/>
              <w:rPr>
                <w:rFonts w:eastAsia="Times New Roman"/>
                <w:bCs/>
                <w:color w:val="000000"/>
                <w:sz w:val="16"/>
                <w:szCs w:val="16"/>
                <w:lang w:eastAsia="es-CO"/>
              </w:rPr>
            </w:pPr>
          </w:p>
        </w:tc>
        <w:tc>
          <w:tcPr>
            <w:tcW w:w="547" w:type="dxa"/>
            <w:shd w:val="clear" w:color="auto" w:fill="auto"/>
            <w:vAlign w:val="center"/>
          </w:tcPr>
          <w:p w:rsidR="00783752" w:rsidRPr="00ED4042" w:rsidRDefault="00783752" w:rsidP="00783752">
            <w:pPr>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598" w:type="dxa"/>
            <w:shd w:val="clear" w:color="auto" w:fill="auto"/>
            <w:vAlign w:val="center"/>
          </w:tcPr>
          <w:p w:rsidR="00783752" w:rsidRPr="00ED4042" w:rsidRDefault="00783752" w:rsidP="00783752">
            <w:pPr>
              <w:jc w:val="center"/>
              <w:rPr>
                <w:rFonts w:eastAsia="Times New Roman"/>
                <w:bCs/>
                <w:color w:val="000000"/>
                <w:sz w:val="16"/>
                <w:szCs w:val="16"/>
                <w:lang w:eastAsia="es-CO"/>
              </w:rPr>
            </w:pPr>
          </w:p>
        </w:tc>
      </w:tr>
    </w:tbl>
    <w:p w:rsidR="00B46344" w:rsidRDefault="00B46344" w:rsidP="00783752">
      <w:pPr>
        <w:rPr>
          <w:bCs/>
        </w:rPr>
      </w:pPr>
    </w:p>
    <w:p w:rsidR="00783752" w:rsidRDefault="00783752" w:rsidP="00B46344">
      <w:pPr>
        <w:spacing w:after="0"/>
      </w:pPr>
      <w:r w:rsidRPr="00B46344">
        <w:rPr>
          <w:b/>
        </w:rPr>
        <w:t xml:space="preserve">Retrasos y soluciones del indicador: </w:t>
      </w:r>
      <w:r>
        <w:t>a la fecha no se presentan retrasos, por cuanto se ha dado cumplimiento al cronograma establecido.</w:t>
      </w:r>
    </w:p>
    <w:p w:rsidR="00B46344" w:rsidRPr="009E65A6" w:rsidRDefault="00B46344" w:rsidP="00B46344">
      <w:pPr>
        <w:spacing w:after="0"/>
      </w:pPr>
    </w:p>
    <w:p w:rsidR="00783752" w:rsidRPr="00DD54E4" w:rsidRDefault="00783752" w:rsidP="00B46344">
      <w:pPr>
        <w:spacing w:after="0"/>
        <w:rPr>
          <w:b/>
        </w:rPr>
      </w:pPr>
      <w:r w:rsidRPr="00DD54E4">
        <w:rPr>
          <w:b/>
        </w:rPr>
        <w:t xml:space="preserve">Avances y logros del indicador: </w:t>
      </w:r>
    </w:p>
    <w:p w:rsidR="00783752" w:rsidRDefault="00783752" w:rsidP="00B46344">
      <w:pPr>
        <w:spacing w:after="0"/>
      </w:pPr>
    </w:p>
    <w:p w:rsidR="00783752" w:rsidRPr="00B24D19" w:rsidRDefault="00783752" w:rsidP="00B46344">
      <w:pPr>
        <w:spacing w:after="0"/>
        <w:rPr>
          <w:rFonts w:eastAsia="Times New Roman"/>
          <w:lang w:eastAsia="es-CO"/>
        </w:rPr>
      </w:pPr>
      <w:r w:rsidRPr="00B24D19">
        <w:rPr>
          <w:rFonts w:eastAsia="Times New Roman"/>
          <w:lang w:eastAsia="es-CO"/>
        </w:rPr>
        <w:t>Con respecto a la Comunicación Pública a que se refiere el último componente del proyecto, se han realizado múltiples actividades en el sector cultural, dentro de las cuales se destacan:</w:t>
      </w:r>
    </w:p>
    <w:p w:rsidR="00783752" w:rsidRPr="00B24D19" w:rsidRDefault="00783752" w:rsidP="00B46344">
      <w:pPr>
        <w:spacing w:after="0"/>
        <w:rPr>
          <w:color w:val="C45911" w:themeColor="accent2" w:themeShade="BF"/>
        </w:rPr>
      </w:pPr>
    </w:p>
    <w:p w:rsidR="00783752" w:rsidRPr="00B24D19" w:rsidRDefault="00783752" w:rsidP="00B46344">
      <w:pPr>
        <w:spacing w:after="0"/>
        <w:rPr>
          <w:rFonts w:eastAsia="Times New Roman"/>
          <w:lang w:eastAsia="es-CO"/>
        </w:rPr>
      </w:pPr>
      <w:r w:rsidRPr="00B24D19">
        <w:rPr>
          <w:rFonts w:eastAsia="Times New Roman"/>
          <w:lang w:eastAsia="es-CO"/>
        </w:rPr>
        <w:lastRenderedPageBreak/>
        <w:t>La Secretaría ha venido implementando diversas acciones encaminadas al fortalecimiento de la comunicación Pública, dentro de las cuales se destacan:</w:t>
      </w:r>
    </w:p>
    <w:p w:rsidR="00783752" w:rsidRPr="00B24D19" w:rsidRDefault="00783752" w:rsidP="00B46344">
      <w:pPr>
        <w:spacing w:after="0"/>
        <w:rPr>
          <w:rFonts w:cs="Arial"/>
        </w:rPr>
      </w:pPr>
      <w:r w:rsidRPr="00B24D19">
        <w:rPr>
          <w:rFonts w:cs="Arial"/>
        </w:rPr>
        <w:t>Eventos territoriales y actividades comunitarias:</w:t>
      </w:r>
    </w:p>
    <w:p w:rsidR="00783752" w:rsidRPr="00B24D19" w:rsidRDefault="00783752" w:rsidP="00B46344">
      <w:pPr>
        <w:spacing w:after="0"/>
      </w:pPr>
    </w:p>
    <w:p w:rsidR="00783752" w:rsidRPr="00B24D19" w:rsidRDefault="00783752" w:rsidP="00B46344">
      <w:pPr>
        <w:spacing w:after="0"/>
      </w:pPr>
      <w:r w:rsidRPr="00B24D19">
        <w:rPr>
          <w:b/>
        </w:rPr>
        <w:t>Directorio Cultural:</w:t>
      </w:r>
      <w:r w:rsidRPr="00B24D19">
        <w:t xml:space="preserve"> se elaboraron</w:t>
      </w:r>
      <w:r w:rsidRPr="00B24D19">
        <w:rPr>
          <w:color w:val="222222"/>
          <w:highlight w:val="white"/>
        </w:rPr>
        <w:t xml:space="preserve"> 7 mapeos, bases de datos y directorios culturales en las localidades de Usaquén, Suba, Teusaquillo, Fontibón, Barrios Unidos, Chapinero y Engativá con el fin de acercarse a las organizaciones culturales, microempresas y agentes artísticos en ocasión a la coyuntura actual y al acceso, vinculación y comunicación con la institución para el apoyo y el conocimiento de sus enfoques generales, ubicación y contacto.</w:t>
      </w:r>
    </w:p>
    <w:p w:rsidR="00783752" w:rsidRPr="00B24D19" w:rsidRDefault="00783752" w:rsidP="00B46344">
      <w:pPr>
        <w:spacing w:after="0"/>
      </w:pPr>
    </w:p>
    <w:p w:rsidR="00783752" w:rsidRPr="00B24D19" w:rsidRDefault="00783752" w:rsidP="00B46344">
      <w:pPr>
        <w:spacing w:after="0"/>
      </w:pPr>
      <w:r w:rsidRPr="00B24D19">
        <w:rPr>
          <w:b/>
        </w:rPr>
        <w:t xml:space="preserve">Testeo Caja de Resonancia: </w:t>
      </w:r>
      <w:r w:rsidRPr="00B24D19">
        <w:rPr>
          <w:color w:val="222222"/>
          <w:highlight w:val="white"/>
        </w:rPr>
        <w:t xml:space="preserve">Talleres de testeo de materiales pedagógicos, uno por cada una de las siguientes localidades: Engativá, Suba, Fontibón, Barrios Unidos, Usaquén, Chapinero, Teusaquillo. El objetivo de cada taller es verificar la efectividad y las necesidades de ajuste de los instrumentos pedagógicos que se sometan a prueba. </w:t>
      </w:r>
      <w:r w:rsidRPr="00B24D19">
        <w:t xml:space="preserve">La caja de resonancia es una herramienta que permite a cada una de las personas que habita en Bogotá dar cuenta de los procesos de creación. </w:t>
      </w:r>
    </w:p>
    <w:p w:rsidR="00783752" w:rsidRPr="00B24D19" w:rsidRDefault="00783752" w:rsidP="00B46344">
      <w:pPr>
        <w:spacing w:after="0"/>
        <w:rPr>
          <w:b/>
        </w:rPr>
      </w:pPr>
    </w:p>
    <w:p w:rsidR="00783752" w:rsidRPr="00B24D19" w:rsidRDefault="00783752" w:rsidP="00B46344">
      <w:pPr>
        <w:spacing w:after="0"/>
      </w:pPr>
      <w:r w:rsidRPr="00B24D19">
        <w:rPr>
          <w:b/>
        </w:rPr>
        <w:t xml:space="preserve">Es Cultura Local: </w:t>
      </w:r>
      <w:r w:rsidRPr="00B24D19">
        <w:t xml:space="preserve">Se realizaron 10 recorridos territoriales en las 10 localidades que priorizaron los recursos de su fondo de desarrollo local en el sector cultura, 43 recorridos con las carretillas parlantes, un mecanismo de difusión de información y divulgación de la convocatoria a través de recorridos de carretillas tipo venta ambulante en las calles de los barrios. </w:t>
      </w:r>
    </w:p>
    <w:p w:rsidR="00783752" w:rsidRPr="00B24D19" w:rsidRDefault="00783752" w:rsidP="00B46344">
      <w:pPr>
        <w:spacing w:after="0"/>
        <w:rPr>
          <w:b/>
        </w:rPr>
      </w:pPr>
    </w:p>
    <w:p w:rsidR="00783752" w:rsidRPr="00B24D19" w:rsidRDefault="00783752" w:rsidP="00B46344">
      <w:pPr>
        <w:spacing w:after="0"/>
        <w:rPr>
          <w:b/>
          <w:highlight w:val="white"/>
        </w:rPr>
      </w:pPr>
      <w:r w:rsidRPr="00B24D19">
        <w:rPr>
          <w:b/>
        </w:rPr>
        <w:t xml:space="preserve">Red de Ciudadanos: Todos Somos Creadores: </w:t>
      </w:r>
    </w:p>
    <w:p w:rsidR="00783752" w:rsidRPr="00B24D19" w:rsidRDefault="00783752" w:rsidP="00B46344">
      <w:pPr>
        <w:spacing w:after="0"/>
        <w:rPr>
          <w:highlight w:val="white"/>
        </w:rPr>
      </w:pPr>
      <w:r w:rsidRPr="00B24D19">
        <w:rPr>
          <w:highlight w:val="white"/>
        </w:rPr>
        <w:t xml:space="preserve">-Activación de Nodos de Red en siete localidades. </w:t>
      </w:r>
    </w:p>
    <w:p w:rsidR="00783752" w:rsidRPr="00B24D19" w:rsidRDefault="00783752" w:rsidP="00B46344">
      <w:pPr>
        <w:spacing w:after="0"/>
        <w:rPr>
          <w:highlight w:val="white"/>
        </w:rPr>
      </w:pPr>
      <w:r w:rsidRPr="00B24D19">
        <w:rPr>
          <w:highlight w:val="white"/>
        </w:rPr>
        <w:t xml:space="preserve">-Encuentro con el Nodo Barrios Unidos. </w:t>
      </w:r>
    </w:p>
    <w:p w:rsidR="00783752" w:rsidRPr="00B24D19" w:rsidRDefault="00783752" w:rsidP="00B46344">
      <w:pPr>
        <w:spacing w:after="0"/>
        <w:rPr>
          <w:highlight w:val="white"/>
        </w:rPr>
      </w:pPr>
      <w:r w:rsidRPr="00B24D19">
        <w:rPr>
          <w:highlight w:val="white"/>
        </w:rPr>
        <w:t>-Elaboración primer video de participante de Red</w:t>
      </w:r>
    </w:p>
    <w:p w:rsidR="00783752" w:rsidRPr="00B24D19" w:rsidRDefault="00783752" w:rsidP="00B46344">
      <w:pPr>
        <w:spacing w:after="0"/>
        <w:rPr>
          <w:highlight w:val="white"/>
        </w:rPr>
      </w:pPr>
      <w:r w:rsidRPr="00B24D19">
        <w:rPr>
          <w:highlight w:val="white"/>
        </w:rPr>
        <w:t xml:space="preserve">-Envío de información PDE 2021, recepción de programación de agenda para Imperdibles semanales </w:t>
      </w:r>
    </w:p>
    <w:p w:rsidR="00783752" w:rsidRPr="00B24D19" w:rsidRDefault="00783752" w:rsidP="00B46344">
      <w:pPr>
        <w:spacing w:after="0"/>
      </w:pPr>
    </w:p>
    <w:p w:rsidR="00783752" w:rsidRPr="00B24D19" w:rsidRDefault="00783752" w:rsidP="00B46344">
      <w:pPr>
        <w:spacing w:after="0"/>
        <w:rPr>
          <w:rFonts w:cs="Arial"/>
        </w:rPr>
      </w:pPr>
      <w:r w:rsidRPr="00B24D19">
        <w:rPr>
          <w:rFonts w:cs="Arial"/>
        </w:rPr>
        <w:t>Campañas y estrategias de comunicación:</w:t>
      </w:r>
    </w:p>
    <w:p w:rsidR="00783752" w:rsidRPr="00B24D19" w:rsidRDefault="00783752" w:rsidP="00B46344">
      <w:pPr>
        <w:spacing w:after="0"/>
        <w:rPr>
          <w:b/>
        </w:rPr>
      </w:pPr>
    </w:p>
    <w:p w:rsidR="00783752" w:rsidRPr="00B24D19" w:rsidRDefault="00783752" w:rsidP="00B46344">
      <w:pPr>
        <w:spacing w:after="0"/>
      </w:pPr>
      <w:r w:rsidRPr="00B24D19">
        <w:rPr>
          <w:b/>
        </w:rPr>
        <w:t xml:space="preserve">Alas de distancias: </w:t>
      </w:r>
      <w:r w:rsidRPr="00B24D19">
        <w:t>La estrategia inició durante el confinamiento producto de la pandemia y tiene el objetivo de promover el cuidado mutuo y autocuidado. Reforzando las medidas de distanciamiento, uso adecuado del tapabocas.</w:t>
      </w:r>
    </w:p>
    <w:p w:rsidR="00783752" w:rsidRPr="00B24D19" w:rsidRDefault="00783752" w:rsidP="00B46344">
      <w:pPr>
        <w:spacing w:after="0"/>
      </w:pPr>
    </w:p>
    <w:p w:rsidR="00783752" w:rsidRDefault="00783752" w:rsidP="00B46344">
      <w:pPr>
        <w:spacing w:after="0"/>
      </w:pPr>
      <w:r w:rsidRPr="00B24D19">
        <w:t xml:space="preserve">En Corferias se participó en la reapertura de la Feria del Hogar y en otros espacios de confluencia como Corabastos, Transmicable y zonas de restaurantes acompañando la iniciativa a Cielo Abierto. Se desarrolló el espacio de Alas para rodar con ciclistas y deportistas en el alto El Verjón. </w:t>
      </w:r>
    </w:p>
    <w:p w:rsidR="00783752" w:rsidRPr="00B24D19" w:rsidRDefault="00783752" w:rsidP="00B46344">
      <w:pPr>
        <w:spacing w:after="0"/>
      </w:pPr>
    </w:p>
    <w:p w:rsidR="00783752" w:rsidRDefault="00783752" w:rsidP="00B46344">
      <w:pPr>
        <w:spacing w:after="0"/>
        <w:rPr>
          <w:highlight w:val="white"/>
        </w:rPr>
      </w:pPr>
      <w:r w:rsidRPr="00B24D19">
        <w:rPr>
          <w:b/>
        </w:rPr>
        <w:t xml:space="preserve">Asómate a tu ventana: </w:t>
      </w:r>
      <w:r w:rsidRPr="00B24D19">
        <w:t>Con jornadas de cultura, recreación y deporte, la iniciativa ha llegado a los hogares de 19 localidades. Se han vinculado artistas de distintas disciplinas; junto a</w:t>
      </w:r>
      <w:r w:rsidRPr="00B24D19">
        <w:rPr>
          <w:highlight w:val="white"/>
        </w:rPr>
        <w:t xml:space="preserve"> Idartes, el IDRD y la Fundación Gilberto Alzate Avendaño, FUGA, se han realizado </w:t>
      </w:r>
      <w:r w:rsidRPr="00B24D19">
        <w:rPr>
          <w:highlight w:val="white"/>
        </w:rPr>
        <w:lastRenderedPageBreak/>
        <w:t>activaciones de aeróbicos, zanqueros y música con un grupo de Carranga para disfrutar desde la ventana.</w:t>
      </w:r>
    </w:p>
    <w:p w:rsidR="00783752" w:rsidRPr="00B24D19" w:rsidRDefault="00783752" w:rsidP="00B46344">
      <w:pPr>
        <w:spacing w:after="0"/>
        <w:rPr>
          <w:highlight w:val="white"/>
        </w:rPr>
      </w:pPr>
    </w:p>
    <w:p w:rsidR="00783752" w:rsidRPr="00B24D19" w:rsidRDefault="00783752" w:rsidP="00B46344">
      <w:pPr>
        <w:spacing w:after="0"/>
        <w:rPr>
          <w:b/>
          <w:highlight w:val="white"/>
        </w:rPr>
      </w:pPr>
      <w:r w:rsidRPr="00B24D19">
        <w:rPr>
          <w:b/>
          <w:highlight w:val="white"/>
        </w:rPr>
        <w:t>Detalles que Salvan (Campaña para la promoción del cuidado y autocuidado ante la coyuntura del COVID-19):</w:t>
      </w:r>
    </w:p>
    <w:p w:rsidR="00783752" w:rsidRPr="00B24D19" w:rsidRDefault="00783752" w:rsidP="00B46344">
      <w:pPr>
        <w:spacing w:after="0"/>
        <w:rPr>
          <w:highlight w:val="white"/>
        </w:rPr>
      </w:pPr>
      <w:r w:rsidRPr="00B24D19">
        <w:rPr>
          <w:highlight w:val="white"/>
        </w:rPr>
        <w:t>-Producción de videos “La Detallista”</w:t>
      </w:r>
    </w:p>
    <w:p w:rsidR="00783752" w:rsidRPr="00B24D19" w:rsidRDefault="00783752" w:rsidP="00B46344">
      <w:pPr>
        <w:spacing w:after="0"/>
        <w:rPr>
          <w:highlight w:val="white"/>
        </w:rPr>
      </w:pPr>
      <w:r w:rsidRPr="00B24D19">
        <w:rPr>
          <w:highlight w:val="white"/>
        </w:rPr>
        <w:t>-Circulación de contenido en Redes Sociales</w:t>
      </w:r>
    </w:p>
    <w:p w:rsidR="00783752" w:rsidRPr="00B24D19" w:rsidRDefault="00783752" w:rsidP="00B46344">
      <w:pPr>
        <w:spacing w:after="0"/>
        <w:rPr>
          <w:highlight w:val="white"/>
        </w:rPr>
      </w:pPr>
      <w:r w:rsidRPr="00B24D19">
        <w:rPr>
          <w:highlight w:val="white"/>
        </w:rPr>
        <w:t>-Sinergias Distritales</w:t>
      </w:r>
    </w:p>
    <w:p w:rsidR="00783752" w:rsidRPr="00674C23" w:rsidRDefault="00783752" w:rsidP="00B46344">
      <w:pPr>
        <w:spacing w:after="0"/>
        <w:ind w:hanging="2"/>
        <w:rPr>
          <w:color w:val="C45911" w:themeColor="accent2" w:themeShade="BF"/>
        </w:rPr>
      </w:pPr>
    </w:p>
    <w:p w:rsidR="00B46344" w:rsidRDefault="00B46344" w:rsidP="00B74860">
      <w:pPr>
        <w:pStyle w:val="Ttulo2"/>
        <w:numPr>
          <w:ilvl w:val="0"/>
          <w:numId w:val="71"/>
        </w:numPr>
        <w:spacing w:before="0" w:line="256" w:lineRule="auto"/>
      </w:pPr>
      <w:bookmarkStart w:id="341" w:name="_Toc70022516"/>
      <w:r>
        <w:t>Seguimiento por Meta Proyecto de Inversión</w:t>
      </w:r>
      <w:bookmarkEnd w:id="341"/>
      <w:r>
        <w:tab/>
      </w:r>
      <w:r>
        <w:tab/>
      </w:r>
      <w:r>
        <w:tab/>
      </w:r>
      <w:r>
        <w:tab/>
      </w:r>
      <w:r>
        <w:tab/>
      </w:r>
    </w:p>
    <w:p w:rsidR="00783752" w:rsidRDefault="00783752" w:rsidP="00B46344">
      <w:pPr>
        <w:spacing w:after="0"/>
        <w:ind w:left="2" w:hanging="2"/>
        <w:rPr>
          <w:color w:val="000000"/>
          <w:u w:val="single"/>
        </w:rPr>
      </w:pPr>
    </w:p>
    <w:p w:rsidR="00B46344" w:rsidRDefault="00B46344" w:rsidP="00B46344">
      <w:pPr>
        <w:pStyle w:val="Ttulo3"/>
        <w:spacing w:before="0"/>
        <w:rPr>
          <w:color w:val="1F4E79" w:themeColor="accent5" w:themeShade="80"/>
        </w:rPr>
      </w:pPr>
      <w:bookmarkStart w:id="342" w:name="_Toc70022517"/>
      <w:r>
        <w:rPr>
          <w:color w:val="1F4E79" w:themeColor="accent5" w:themeShade="80"/>
        </w:rPr>
        <w:t xml:space="preserve">Meta 1: </w:t>
      </w:r>
      <w:r w:rsidRPr="00B46344">
        <w:rPr>
          <w:color w:val="1F4E79" w:themeColor="accent5" w:themeShade="80"/>
        </w:rPr>
        <w:t>Actualizar el 70% las herramientas tecnológicas</w:t>
      </w:r>
      <w:bookmarkEnd w:id="342"/>
    </w:p>
    <w:p w:rsidR="00B46344" w:rsidRPr="00B46344" w:rsidRDefault="00B46344" w:rsidP="00B46344"/>
    <w:tbl>
      <w:tblPr>
        <w:tblW w:w="9585" w:type="dxa"/>
        <w:jc w:val="center"/>
        <w:tblLayout w:type="fixed"/>
        <w:tblLook w:val="04A0" w:firstRow="1" w:lastRow="0" w:firstColumn="1" w:lastColumn="0" w:noHBand="0" w:noVBand="1"/>
      </w:tblPr>
      <w:tblGrid>
        <w:gridCol w:w="705"/>
        <w:gridCol w:w="5025"/>
        <w:gridCol w:w="1695"/>
        <w:gridCol w:w="1245"/>
        <w:gridCol w:w="915"/>
      </w:tblGrid>
      <w:tr w:rsidR="00783752" w:rsidRPr="00B46344" w:rsidTr="00B46344">
        <w:trPr>
          <w:jc w:val="center"/>
        </w:trPr>
        <w:tc>
          <w:tcPr>
            <w:tcW w:w="705" w:type="dxa"/>
            <w:tcBorders>
              <w:top w:val="single" w:sz="4" w:space="0" w:color="000000"/>
              <w:left w:val="single" w:sz="4" w:space="0" w:color="000000"/>
              <w:bottom w:val="single" w:sz="4" w:space="0" w:color="000000"/>
              <w:right w:val="nil"/>
            </w:tcBorders>
            <w:shd w:val="clear" w:color="auto" w:fill="9900FF"/>
            <w:vAlign w:val="center"/>
            <w:hideMark/>
          </w:tcPr>
          <w:p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 Avance</w:t>
            </w:r>
          </w:p>
        </w:tc>
      </w:tr>
      <w:tr w:rsidR="00783752" w:rsidRPr="00B46344" w:rsidTr="00B46344">
        <w:trPr>
          <w:trHeight w:val="378"/>
          <w:jc w:val="center"/>
        </w:trPr>
        <w:tc>
          <w:tcPr>
            <w:tcW w:w="705" w:type="dxa"/>
            <w:tcBorders>
              <w:top w:val="nil"/>
              <w:left w:val="single" w:sz="4" w:space="0" w:color="000000"/>
              <w:bottom w:val="single" w:sz="4" w:space="0" w:color="000000"/>
              <w:right w:val="nil"/>
            </w:tcBorders>
            <w:vAlign w:val="center"/>
            <w:hideMark/>
          </w:tcPr>
          <w:p w:rsidR="00783752" w:rsidRPr="00B46344" w:rsidRDefault="00783752" w:rsidP="00B46344">
            <w:pPr>
              <w:spacing w:after="0"/>
              <w:ind w:left="2" w:hanging="2"/>
              <w:jc w:val="left"/>
              <w:rPr>
                <w:rFonts w:eastAsia="Arial"/>
                <w:color w:val="000000"/>
                <w:sz w:val="18"/>
                <w:szCs w:val="18"/>
              </w:rPr>
            </w:pPr>
            <w:r w:rsidRPr="00B46344">
              <w:rPr>
                <w:rFonts w:eastAsia="Arial"/>
                <w:color w:val="000000"/>
                <w:sz w:val="18"/>
                <w:szCs w:val="18"/>
              </w:rPr>
              <w:t>1</w:t>
            </w:r>
          </w:p>
        </w:tc>
        <w:tc>
          <w:tcPr>
            <w:tcW w:w="5025" w:type="dxa"/>
            <w:tcBorders>
              <w:top w:val="nil"/>
              <w:left w:val="single" w:sz="4" w:space="0" w:color="000000"/>
              <w:bottom w:val="single" w:sz="4" w:space="0" w:color="000000"/>
              <w:right w:val="nil"/>
            </w:tcBorders>
            <w:vAlign w:val="center"/>
            <w:hideMark/>
          </w:tcPr>
          <w:p w:rsidR="00783752" w:rsidRPr="00B46344" w:rsidRDefault="00783752" w:rsidP="00B46344">
            <w:pPr>
              <w:spacing w:after="0"/>
              <w:ind w:left="2" w:hanging="2"/>
              <w:jc w:val="left"/>
              <w:rPr>
                <w:rFonts w:eastAsia="Arial"/>
                <w:color w:val="000000"/>
                <w:sz w:val="18"/>
                <w:szCs w:val="18"/>
              </w:rPr>
            </w:pPr>
            <w:r w:rsidRPr="00B46344">
              <w:rPr>
                <w:rFonts w:eastAsia="Arial"/>
                <w:color w:val="000000"/>
                <w:sz w:val="18"/>
                <w:szCs w:val="18"/>
              </w:rPr>
              <w:t>Actualizar el 70% las herramientas tecnológicas</w:t>
            </w:r>
          </w:p>
        </w:tc>
        <w:tc>
          <w:tcPr>
            <w:tcW w:w="1695" w:type="dxa"/>
            <w:tcBorders>
              <w:top w:val="nil"/>
              <w:left w:val="single" w:sz="4" w:space="0" w:color="000000"/>
              <w:bottom w:val="single" w:sz="4" w:space="0" w:color="000000"/>
              <w:right w:val="nil"/>
            </w:tcBorders>
            <w:vAlign w:val="center"/>
            <w:hideMark/>
          </w:tcPr>
          <w:p w:rsidR="00783752" w:rsidRPr="00B46344" w:rsidRDefault="00783752" w:rsidP="00B46344">
            <w:pPr>
              <w:spacing w:after="0"/>
              <w:ind w:left="2" w:hanging="2"/>
              <w:jc w:val="left"/>
              <w:rPr>
                <w:rFonts w:eastAsia="Arial"/>
                <w:color w:val="000000"/>
                <w:sz w:val="18"/>
                <w:szCs w:val="18"/>
              </w:rPr>
            </w:pPr>
            <w:r w:rsidRPr="00B46344">
              <w:rPr>
                <w:rFonts w:eastAsia="Arial"/>
                <w:color w:val="000000"/>
                <w:sz w:val="18"/>
                <w:szCs w:val="18"/>
              </w:rPr>
              <w:t>1%</w:t>
            </w:r>
          </w:p>
        </w:tc>
        <w:tc>
          <w:tcPr>
            <w:tcW w:w="1245" w:type="dxa"/>
            <w:tcBorders>
              <w:top w:val="nil"/>
              <w:left w:val="single" w:sz="4" w:space="0" w:color="000000"/>
              <w:bottom w:val="single" w:sz="4" w:space="0" w:color="000000"/>
              <w:right w:val="nil"/>
            </w:tcBorders>
            <w:vAlign w:val="center"/>
            <w:hideMark/>
          </w:tcPr>
          <w:p w:rsidR="00783752" w:rsidRPr="00B46344" w:rsidRDefault="00783752" w:rsidP="00B46344">
            <w:pPr>
              <w:spacing w:after="0"/>
              <w:ind w:left="2" w:hanging="2"/>
              <w:jc w:val="left"/>
              <w:rPr>
                <w:rFonts w:eastAsia="Arial"/>
                <w:color w:val="000000"/>
                <w:sz w:val="18"/>
                <w:szCs w:val="18"/>
              </w:rPr>
            </w:pPr>
            <w:r w:rsidRPr="00B46344">
              <w:rPr>
                <w:rFonts w:eastAsia="Arial"/>
                <w:color w:val="000000"/>
                <w:sz w:val="18"/>
                <w:szCs w:val="18"/>
              </w:rPr>
              <w:t>0,10%</w:t>
            </w:r>
          </w:p>
        </w:tc>
        <w:tc>
          <w:tcPr>
            <w:tcW w:w="915" w:type="dxa"/>
            <w:tcBorders>
              <w:top w:val="nil"/>
              <w:left w:val="single" w:sz="4" w:space="0" w:color="000000"/>
              <w:bottom w:val="single" w:sz="4" w:space="0" w:color="000000"/>
              <w:right w:val="single" w:sz="4" w:space="0" w:color="000000"/>
            </w:tcBorders>
            <w:vAlign w:val="center"/>
            <w:hideMark/>
          </w:tcPr>
          <w:p w:rsidR="00783752" w:rsidRPr="00B46344" w:rsidRDefault="00783752" w:rsidP="00B46344">
            <w:pPr>
              <w:spacing w:after="0"/>
              <w:ind w:left="2" w:hanging="2"/>
              <w:jc w:val="left"/>
              <w:rPr>
                <w:rFonts w:eastAsia="Arial"/>
                <w:color w:val="000000"/>
                <w:sz w:val="18"/>
                <w:szCs w:val="18"/>
              </w:rPr>
            </w:pPr>
            <w:r w:rsidRPr="00B46344">
              <w:rPr>
                <w:rFonts w:eastAsia="Arial"/>
                <w:color w:val="000000"/>
                <w:sz w:val="18"/>
                <w:szCs w:val="18"/>
              </w:rPr>
              <w:t>10%</w:t>
            </w:r>
          </w:p>
        </w:tc>
      </w:tr>
    </w:tbl>
    <w:p w:rsidR="00783752" w:rsidRDefault="00783752" w:rsidP="00783752">
      <w:pPr>
        <w:ind w:left="2" w:hanging="2"/>
        <w:rPr>
          <w:kern w:val="2"/>
          <w:position w:val="-1"/>
        </w:rPr>
      </w:pPr>
    </w:p>
    <w:p w:rsidR="00783752" w:rsidRDefault="00783752" w:rsidP="00B46344">
      <w:pPr>
        <w:pStyle w:val="Ttulo4"/>
        <w:spacing w:before="0"/>
      </w:pPr>
      <w:bookmarkStart w:id="343" w:name="_Toc70022518"/>
      <w:r>
        <w:t>4.1 Reporte de avance y logros de la meta del proyecto</w:t>
      </w:r>
      <w:bookmarkEnd w:id="343"/>
      <w:r>
        <w:tab/>
      </w:r>
      <w:r>
        <w:tab/>
      </w:r>
      <w:r>
        <w:tab/>
      </w:r>
      <w:r>
        <w:tab/>
      </w:r>
    </w:p>
    <w:p w:rsidR="00783752" w:rsidRDefault="00783752" w:rsidP="00B46344">
      <w:pPr>
        <w:tabs>
          <w:tab w:val="left" w:pos="0"/>
          <w:tab w:val="left" w:pos="720"/>
        </w:tabs>
        <w:spacing w:after="0" w:line="100" w:lineRule="atLeast"/>
        <w:rPr>
          <w:b/>
          <w:color w:val="000000"/>
        </w:rPr>
      </w:pPr>
    </w:p>
    <w:p w:rsidR="00783752" w:rsidRPr="00BA74FC" w:rsidRDefault="00783752" w:rsidP="00B46344">
      <w:pPr>
        <w:tabs>
          <w:tab w:val="left" w:pos="0"/>
          <w:tab w:val="left" w:pos="720"/>
        </w:tabs>
        <w:spacing w:after="0" w:line="100" w:lineRule="atLeast"/>
        <w:rPr>
          <w:color w:val="000000"/>
        </w:rPr>
      </w:pPr>
      <w:r w:rsidRPr="00BA74FC">
        <w:rPr>
          <w:b/>
          <w:color w:val="000000"/>
        </w:rPr>
        <w:t>Avance cuatrienio:</w:t>
      </w:r>
      <w:r>
        <w:rPr>
          <w:b/>
          <w:color w:val="000000"/>
        </w:rPr>
        <w:t xml:space="preserve"> </w:t>
      </w:r>
      <w:r>
        <w:rPr>
          <w:color w:val="000000"/>
        </w:rPr>
        <w:t>Producto de procesos de contratación realizados para la actualización de las herramientas tecnológicas, se suscribieron los contratos no. 294 y 295 de 2020 para la adquisición de infraestructura de tecnológica y equipos de comunicación.</w:t>
      </w:r>
    </w:p>
    <w:p w:rsidR="00783752" w:rsidRDefault="00783752" w:rsidP="00B46344">
      <w:pPr>
        <w:tabs>
          <w:tab w:val="left" w:pos="0"/>
          <w:tab w:val="left" w:pos="720"/>
        </w:tabs>
        <w:spacing w:after="0"/>
        <w:ind w:left="2" w:hanging="2"/>
        <w:rPr>
          <w:color w:val="000000"/>
        </w:rPr>
      </w:pPr>
    </w:p>
    <w:p w:rsidR="00783752" w:rsidRDefault="00783752" w:rsidP="00B46344">
      <w:pPr>
        <w:tabs>
          <w:tab w:val="left" w:pos="0"/>
          <w:tab w:val="left" w:pos="720"/>
        </w:tabs>
        <w:spacing w:after="0"/>
        <w:ind w:hanging="2"/>
      </w:pPr>
      <w:r>
        <w:rPr>
          <w:b/>
          <w:color w:val="000000"/>
        </w:rPr>
        <w:t>Avance vigencia:</w:t>
      </w:r>
      <w:r>
        <w:rPr>
          <w:color w:val="000000"/>
        </w:rPr>
        <w:t xml:space="preserve"> Se han entregado 90 computadores personales todo en uno, 21 equipos portátiles, una impresora multifuncional, dos equipos appliance firewall para seguridad y dos servidores para instalar servicios de seguridad perimetral en la red informática y se efectuó la instalación de los equipos adquiridos en primer trimestre del año. Se ha llevado a cabo programación para el mantenimiento y nuevas funcionalidades para los sistemas administrativos y financieros de la entidad.</w:t>
      </w:r>
    </w:p>
    <w:p w:rsidR="00783752" w:rsidRDefault="00783752" w:rsidP="00B46344">
      <w:pPr>
        <w:spacing w:after="0"/>
        <w:ind w:left="2" w:hanging="2"/>
        <w:rPr>
          <w:color w:val="000000"/>
        </w:rPr>
      </w:pPr>
    </w:p>
    <w:p w:rsidR="00783752" w:rsidRDefault="00783752" w:rsidP="00B46344">
      <w:pPr>
        <w:pStyle w:val="Ttulo4"/>
      </w:pPr>
      <w:bookmarkStart w:id="344" w:name="_Toc70022519"/>
      <w:r>
        <w:t>4.2 Retrasos y soluciones de la meta del proyecto</w:t>
      </w:r>
      <w:bookmarkEnd w:id="344"/>
      <w:r>
        <w:tab/>
      </w:r>
      <w:r>
        <w:tab/>
      </w:r>
      <w:r>
        <w:tab/>
      </w:r>
      <w:r>
        <w:tab/>
      </w:r>
      <w:r>
        <w:tab/>
      </w:r>
    </w:p>
    <w:p w:rsidR="00783752" w:rsidRDefault="00783752" w:rsidP="00B46344">
      <w:pPr>
        <w:spacing w:after="0"/>
        <w:ind w:left="2" w:hanging="2"/>
        <w:rPr>
          <w:u w:val="single"/>
        </w:rPr>
      </w:pPr>
    </w:p>
    <w:p w:rsidR="00783752" w:rsidRDefault="00783752" w:rsidP="00B46344">
      <w:pPr>
        <w:spacing w:after="0"/>
        <w:ind w:left="2" w:hanging="2"/>
      </w:pPr>
      <w:r>
        <w:rPr>
          <w:color w:val="000000"/>
        </w:rPr>
        <w:t>Está meta no presenta retrasos en 2021, las actividades se han venido desarrollado de acuerdo a cronograma establecido.</w:t>
      </w:r>
    </w:p>
    <w:p w:rsidR="00783752" w:rsidRDefault="00783752" w:rsidP="00B46344">
      <w:pPr>
        <w:spacing w:after="0"/>
        <w:ind w:left="2" w:hanging="2"/>
        <w:rPr>
          <w:color w:val="000000"/>
        </w:rPr>
      </w:pPr>
    </w:p>
    <w:p w:rsidR="00783752" w:rsidRDefault="00783752" w:rsidP="00B46344">
      <w:pPr>
        <w:pStyle w:val="Ttulo4"/>
      </w:pPr>
      <w:bookmarkStart w:id="345" w:name="_Toc70022520"/>
      <w:r>
        <w:t>4.3 Beneficios de ciudad</w:t>
      </w:r>
      <w:bookmarkEnd w:id="345"/>
      <w:r>
        <w:tab/>
      </w:r>
      <w:r>
        <w:tab/>
      </w:r>
      <w:r>
        <w:tab/>
      </w:r>
      <w:r>
        <w:tab/>
      </w:r>
      <w:r>
        <w:tab/>
      </w:r>
      <w:r>
        <w:tab/>
      </w:r>
      <w:r>
        <w:tab/>
      </w:r>
      <w:r>
        <w:tab/>
      </w:r>
      <w:r>
        <w:tab/>
      </w:r>
    </w:p>
    <w:p w:rsidR="00783752" w:rsidRDefault="00783752" w:rsidP="00B46344">
      <w:pPr>
        <w:spacing w:after="0"/>
        <w:ind w:left="2" w:hanging="2"/>
        <w:rPr>
          <w:u w:val="single"/>
        </w:rPr>
      </w:pPr>
    </w:p>
    <w:p w:rsidR="00783752" w:rsidRDefault="00783752" w:rsidP="00B46344">
      <w:pPr>
        <w:spacing w:after="0"/>
        <w:ind w:left="2" w:hanging="2"/>
      </w:pPr>
      <w:r>
        <w:rPr>
          <w:color w:val="000000"/>
        </w:rPr>
        <w:t>El beneficio de esta meta se enfoca directamente en la continua actualización tecnológica para los funcionarios y contratistas de la comunidad institucional, lo cual redunda en el mejoramiento de la prestación de los servicios institucionales.</w:t>
      </w:r>
    </w:p>
    <w:p w:rsidR="00783752" w:rsidRDefault="00783752" w:rsidP="00B46344">
      <w:pPr>
        <w:spacing w:after="0"/>
        <w:ind w:left="2" w:hanging="2"/>
        <w:rPr>
          <w:color w:val="000000"/>
        </w:rPr>
      </w:pPr>
    </w:p>
    <w:p w:rsidR="00783752" w:rsidRDefault="00783752" w:rsidP="00B46344">
      <w:pPr>
        <w:pStyle w:val="Ttulo4"/>
      </w:pPr>
      <w:bookmarkStart w:id="346" w:name="_Toc70022521"/>
      <w:r>
        <w:lastRenderedPageBreak/>
        <w:t>4.4 Enfoque Poblacional</w:t>
      </w:r>
      <w:bookmarkEnd w:id="346"/>
      <w:r>
        <w:tab/>
      </w:r>
      <w:r>
        <w:tab/>
      </w:r>
      <w:r>
        <w:tab/>
      </w:r>
      <w:r>
        <w:tab/>
      </w:r>
      <w:r>
        <w:tab/>
      </w:r>
      <w:r>
        <w:tab/>
      </w:r>
      <w:r>
        <w:tab/>
      </w:r>
      <w:r>
        <w:tab/>
      </w:r>
      <w:r>
        <w:tab/>
      </w:r>
    </w:p>
    <w:p w:rsidR="00783752" w:rsidRDefault="00783752" w:rsidP="00B46344">
      <w:pPr>
        <w:spacing w:after="0"/>
        <w:ind w:left="2" w:hanging="2"/>
        <w:rPr>
          <w:color w:val="000000"/>
          <w:u w:val="single"/>
        </w:rPr>
      </w:pPr>
    </w:p>
    <w:p w:rsidR="00783752" w:rsidRDefault="00783752" w:rsidP="00B46344">
      <w:pPr>
        <w:spacing w:after="0"/>
        <w:ind w:left="2" w:hanging="2"/>
      </w:pPr>
      <w:r>
        <w:rPr>
          <w:color w:val="000000"/>
        </w:rPr>
        <w:t xml:space="preserve">Esta actividad no tiene un enfoque poblacional, por cuanto </w:t>
      </w:r>
      <w:r w:rsidR="00B46344">
        <w:rPr>
          <w:color w:val="000000"/>
        </w:rPr>
        <w:t>está</w:t>
      </w:r>
      <w:r>
        <w:rPr>
          <w:color w:val="000000"/>
        </w:rPr>
        <w:t xml:space="preserve"> dirigida a funcionarios y contratistas de la entidad</w:t>
      </w:r>
    </w:p>
    <w:p w:rsidR="00783752" w:rsidRDefault="00783752" w:rsidP="00B46344">
      <w:pPr>
        <w:spacing w:after="0"/>
        <w:ind w:left="2" w:hanging="2"/>
        <w:rPr>
          <w:color w:val="000000"/>
          <w:u w:val="single"/>
        </w:rPr>
      </w:pPr>
    </w:p>
    <w:p w:rsidR="00783752" w:rsidRDefault="00783752" w:rsidP="00B46344">
      <w:pPr>
        <w:pStyle w:val="Ttulo4"/>
      </w:pPr>
      <w:bookmarkStart w:id="347" w:name="_Toc70022522"/>
      <w:r>
        <w:t>4.5 Enfoque territorial</w:t>
      </w:r>
      <w:bookmarkEnd w:id="347"/>
      <w:r>
        <w:tab/>
      </w:r>
      <w:r>
        <w:tab/>
      </w:r>
      <w:r>
        <w:tab/>
      </w:r>
      <w:r>
        <w:tab/>
      </w:r>
      <w:r>
        <w:tab/>
      </w:r>
      <w:r>
        <w:tab/>
      </w:r>
      <w:r>
        <w:tab/>
      </w:r>
      <w:r>
        <w:tab/>
      </w:r>
      <w:r>
        <w:tab/>
      </w:r>
    </w:p>
    <w:p w:rsidR="00783752" w:rsidRDefault="00783752" w:rsidP="00B46344">
      <w:pPr>
        <w:spacing w:after="0"/>
        <w:ind w:left="2" w:hanging="2"/>
        <w:rPr>
          <w:color w:val="000000"/>
        </w:rPr>
      </w:pPr>
    </w:p>
    <w:p w:rsidR="00783752" w:rsidRDefault="00783752" w:rsidP="00B46344">
      <w:pPr>
        <w:spacing w:after="0"/>
        <w:ind w:left="2" w:hanging="2"/>
        <w:rPr>
          <w:color w:val="000000"/>
        </w:rPr>
      </w:pPr>
      <w:r>
        <w:rPr>
          <w:color w:val="000000"/>
        </w:rPr>
        <w:t xml:space="preserve">Esta actividad no tiene un enfoque territorial, ya que está dirigida a funcionarios y contratistas de la entidad. </w:t>
      </w:r>
    </w:p>
    <w:p w:rsidR="00B46344" w:rsidRDefault="00B46344" w:rsidP="00B46344">
      <w:pPr>
        <w:spacing w:after="0"/>
        <w:ind w:left="2" w:hanging="2"/>
        <w:rPr>
          <w:color w:val="000000"/>
        </w:rPr>
      </w:pPr>
    </w:p>
    <w:p w:rsidR="00B46344" w:rsidRDefault="00B46344" w:rsidP="00B46344">
      <w:pPr>
        <w:pStyle w:val="Ttulo3"/>
        <w:rPr>
          <w:color w:val="1F4E79" w:themeColor="accent5" w:themeShade="80"/>
        </w:rPr>
      </w:pPr>
      <w:bookmarkStart w:id="348" w:name="_Toc70022523"/>
      <w:r>
        <w:rPr>
          <w:color w:val="1F4E79" w:themeColor="accent5" w:themeShade="80"/>
        </w:rPr>
        <w:t xml:space="preserve">Meta 2: </w:t>
      </w:r>
      <w:r w:rsidRPr="00B46344">
        <w:rPr>
          <w:color w:val="1F4E79" w:themeColor="accent5" w:themeShade="80"/>
        </w:rPr>
        <w:t>Construir e implementar 1 estrategia institucional y sectorial que articule arte ciencia y tecnología permitiendo el desarrollo de la gestión administrativa y misional mediante la apropiación de las TI.</w:t>
      </w:r>
      <w:bookmarkEnd w:id="348"/>
    </w:p>
    <w:p w:rsidR="00783752" w:rsidRDefault="00783752" w:rsidP="00783752">
      <w:pPr>
        <w:ind w:left="2" w:hanging="2"/>
        <w:rPr>
          <w:color w:val="000000"/>
        </w:rPr>
      </w:pPr>
    </w:p>
    <w:tbl>
      <w:tblPr>
        <w:tblW w:w="9585" w:type="dxa"/>
        <w:jc w:val="center"/>
        <w:tblLayout w:type="fixed"/>
        <w:tblLook w:val="04A0" w:firstRow="1" w:lastRow="0" w:firstColumn="1" w:lastColumn="0" w:noHBand="0" w:noVBand="1"/>
      </w:tblPr>
      <w:tblGrid>
        <w:gridCol w:w="705"/>
        <w:gridCol w:w="5025"/>
        <w:gridCol w:w="1695"/>
        <w:gridCol w:w="1245"/>
        <w:gridCol w:w="915"/>
      </w:tblGrid>
      <w:tr w:rsidR="00783752" w:rsidRPr="00B46344" w:rsidTr="00B46344">
        <w:trPr>
          <w:jc w:val="center"/>
        </w:trPr>
        <w:tc>
          <w:tcPr>
            <w:tcW w:w="705" w:type="dxa"/>
            <w:tcBorders>
              <w:top w:val="single" w:sz="4" w:space="0" w:color="000000"/>
              <w:left w:val="single" w:sz="4" w:space="0" w:color="000000"/>
              <w:bottom w:val="single" w:sz="4" w:space="0" w:color="000000"/>
              <w:right w:val="nil"/>
            </w:tcBorders>
            <w:shd w:val="clear" w:color="auto" w:fill="9900FF"/>
            <w:vAlign w:val="center"/>
            <w:hideMark/>
          </w:tcPr>
          <w:p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 Avance</w:t>
            </w:r>
          </w:p>
        </w:tc>
      </w:tr>
      <w:tr w:rsidR="00783752" w:rsidRPr="00B46344" w:rsidTr="00B46344">
        <w:trPr>
          <w:jc w:val="center"/>
        </w:trPr>
        <w:tc>
          <w:tcPr>
            <w:tcW w:w="705" w:type="dxa"/>
            <w:tcBorders>
              <w:top w:val="nil"/>
              <w:left w:val="single" w:sz="4" w:space="0" w:color="000000"/>
              <w:bottom w:val="single" w:sz="4" w:space="0" w:color="000000"/>
              <w:right w:val="nil"/>
            </w:tcBorders>
            <w:vAlign w:val="center"/>
            <w:hideMark/>
          </w:tcPr>
          <w:p w:rsidR="00783752" w:rsidRPr="00B46344" w:rsidRDefault="00783752" w:rsidP="00B46344">
            <w:pPr>
              <w:spacing w:after="0"/>
              <w:ind w:left="2" w:hanging="2"/>
              <w:jc w:val="center"/>
              <w:rPr>
                <w:rFonts w:eastAsia="Arial"/>
                <w:color w:val="000000"/>
                <w:sz w:val="18"/>
                <w:szCs w:val="18"/>
              </w:rPr>
            </w:pPr>
            <w:r w:rsidRPr="00B46344">
              <w:rPr>
                <w:rFonts w:eastAsia="Arial"/>
                <w:color w:val="000000"/>
                <w:sz w:val="18"/>
                <w:szCs w:val="18"/>
              </w:rPr>
              <w:t>2</w:t>
            </w:r>
          </w:p>
        </w:tc>
        <w:tc>
          <w:tcPr>
            <w:tcW w:w="5025" w:type="dxa"/>
            <w:tcBorders>
              <w:top w:val="nil"/>
              <w:left w:val="single" w:sz="4" w:space="0" w:color="000000"/>
              <w:bottom w:val="single" w:sz="4" w:space="0" w:color="000000"/>
              <w:right w:val="nil"/>
            </w:tcBorders>
            <w:vAlign w:val="center"/>
            <w:hideMark/>
          </w:tcPr>
          <w:p w:rsidR="00783752" w:rsidRPr="00B46344" w:rsidRDefault="00783752" w:rsidP="00B46344">
            <w:pPr>
              <w:spacing w:after="0"/>
              <w:ind w:left="2" w:hanging="2"/>
              <w:jc w:val="left"/>
              <w:rPr>
                <w:rFonts w:eastAsia="Arial"/>
                <w:color w:val="000000"/>
                <w:sz w:val="18"/>
                <w:szCs w:val="18"/>
              </w:rPr>
            </w:pPr>
            <w:r w:rsidRPr="00B46344">
              <w:rPr>
                <w:rFonts w:eastAsia="Arial"/>
                <w:color w:val="000000"/>
                <w:sz w:val="18"/>
                <w:szCs w:val="18"/>
              </w:rPr>
              <w:t>Construir e implementar 1 estrategia institucional y sectorial que articule arte ciencia y tecnología permitiendo el desarrollo de la gestión administrativa y misional mediante la apropiación de las TI.</w:t>
            </w:r>
          </w:p>
        </w:tc>
        <w:tc>
          <w:tcPr>
            <w:tcW w:w="1695" w:type="dxa"/>
            <w:tcBorders>
              <w:top w:val="nil"/>
              <w:left w:val="single" w:sz="4" w:space="0" w:color="000000"/>
              <w:bottom w:val="single" w:sz="4" w:space="0" w:color="000000"/>
              <w:right w:val="nil"/>
            </w:tcBorders>
            <w:vAlign w:val="center"/>
            <w:hideMark/>
          </w:tcPr>
          <w:p w:rsidR="00783752" w:rsidRPr="00B46344" w:rsidRDefault="00783752" w:rsidP="00B46344">
            <w:pPr>
              <w:spacing w:after="0"/>
              <w:ind w:left="2" w:hanging="2"/>
              <w:jc w:val="center"/>
              <w:rPr>
                <w:rFonts w:eastAsia="Arial"/>
                <w:color w:val="000000"/>
                <w:sz w:val="18"/>
                <w:szCs w:val="18"/>
              </w:rPr>
            </w:pPr>
            <w:r w:rsidRPr="00B46344">
              <w:rPr>
                <w:rFonts w:eastAsia="Arial"/>
                <w:color w:val="000000"/>
                <w:sz w:val="18"/>
                <w:szCs w:val="18"/>
              </w:rPr>
              <w:t>0,2</w:t>
            </w:r>
          </w:p>
        </w:tc>
        <w:tc>
          <w:tcPr>
            <w:tcW w:w="1245" w:type="dxa"/>
            <w:tcBorders>
              <w:top w:val="nil"/>
              <w:left w:val="single" w:sz="4" w:space="0" w:color="000000"/>
              <w:bottom w:val="single" w:sz="4" w:space="0" w:color="000000"/>
              <w:right w:val="nil"/>
            </w:tcBorders>
            <w:vAlign w:val="center"/>
            <w:hideMark/>
          </w:tcPr>
          <w:p w:rsidR="00783752" w:rsidRPr="00B46344" w:rsidRDefault="00783752" w:rsidP="00B46344">
            <w:pPr>
              <w:spacing w:after="0"/>
              <w:ind w:left="2" w:hanging="2"/>
              <w:jc w:val="center"/>
              <w:rPr>
                <w:rFonts w:eastAsia="Arial"/>
                <w:color w:val="000000"/>
                <w:sz w:val="18"/>
                <w:szCs w:val="18"/>
              </w:rPr>
            </w:pPr>
            <w:r w:rsidRPr="00B46344">
              <w:rPr>
                <w:rFonts w:eastAsia="Arial"/>
                <w:color w:val="000000"/>
                <w:sz w:val="18"/>
                <w:szCs w:val="18"/>
              </w:rPr>
              <w:t>0,04</w:t>
            </w:r>
          </w:p>
        </w:tc>
        <w:tc>
          <w:tcPr>
            <w:tcW w:w="915" w:type="dxa"/>
            <w:tcBorders>
              <w:top w:val="nil"/>
              <w:left w:val="single" w:sz="4" w:space="0" w:color="000000"/>
              <w:bottom w:val="single" w:sz="4" w:space="0" w:color="000000"/>
              <w:right w:val="single" w:sz="4" w:space="0" w:color="000000"/>
            </w:tcBorders>
            <w:vAlign w:val="center"/>
            <w:hideMark/>
          </w:tcPr>
          <w:p w:rsidR="00783752" w:rsidRPr="00B46344" w:rsidRDefault="00783752" w:rsidP="00B46344">
            <w:pPr>
              <w:spacing w:after="0"/>
              <w:ind w:left="2" w:hanging="2"/>
              <w:jc w:val="center"/>
              <w:rPr>
                <w:rFonts w:eastAsia="Arial"/>
                <w:color w:val="000000"/>
                <w:sz w:val="18"/>
                <w:szCs w:val="18"/>
              </w:rPr>
            </w:pPr>
            <w:r w:rsidRPr="00B46344">
              <w:rPr>
                <w:rFonts w:eastAsia="Arial"/>
                <w:color w:val="000000"/>
                <w:sz w:val="18"/>
                <w:szCs w:val="18"/>
              </w:rPr>
              <w:t>20%</w:t>
            </w:r>
          </w:p>
        </w:tc>
      </w:tr>
    </w:tbl>
    <w:p w:rsidR="00783752" w:rsidRDefault="00783752" w:rsidP="00783752">
      <w:pPr>
        <w:ind w:left="2" w:hanging="2"/>
        <w:rPr>
          <w:kern w:val="2"/>
          <w:position w:val="-1"/>
        </w:rPr>
      </w:pPr>
    </w:p>
    <w:p w:rsidR="00783752" w:rsidRDefault="00783752" w:rsidP="00B46344">
      <w:pPr>
        <w:pStyle w:val="Ttulo4"/>
      </w:pPr>
      <w:bookmarkStart w:id="349" w:name="_Toc70022524"/>
      <w:r>
        <w:t>4.1 Reporte de avance y logros de la meta del proyecto</w:t>
      </w:r>
      <w:bookmarkEnd w:id="349"/>
      <w:r>
        <w:tab/>
      </w:r>
      <w:r>
        <w:tab/>
      </w:r>
      <w:r>
        <w:tab/>
      </w:r>
      <w:r>
        <w:tab/>
      </w:r>
    </w:p>
    <w:p w:rsidR="00783752" w:rsidRDefault="00783752" w:rsidP="00783752">
      <w:pPr>
        <w:tabs>
          <w:tab w:val="left" w:pos="0"/>
          <w:tab w:val="left" w:pos="720"/>
        </w:tabs>
        <w:ind w:left="2" w:hanging="2"/>
        <w:rPr>
          <w:color w:val="000000"/>
        </w:rPr>
      </w:pPr>
    </w:p>
    <w:p w:rsidR="00783752" w:rsidRDefault="00783752" w:rsidP="00B46344">
      <w:pPr>
        <w:tabs>
          <w:tab w:val="left" w:pos="0"/>
          <w:tab w:val="left" w:pos="720"/>
        </w:tabs>
        <w:spacing w:after="0"/>
        <w:ind w:left="2" w:hanging="2"/>
        <w:rPr>
          <w:b/>
          <w:color w:val="000000"/>
        </w:rPr>
      </w:pPr>
      <w:r w:rsidRPr="00BA74FC">
        <w:rPr>
          <w:b/>
          <w:color w:val="000000"/>
        </w:rPr>
        <w:t>Avance cuatrienio:</w:t>
      </w:r>
      <w:r w:rsidRPr="003376BB">
        <w:rPr>
          <w:color w:val="000000"/>
        </w:rPr>
        <w:t xml:space="preserve"> </w:t>
      </w:r>
      <w:r>
        <w:rPr>
          <w:color w:val="000000"/>
        </w:rPr>
        <w:t xml:space="preserve">una de las preocupaciones de esta administración, es la estructuración </w:t>
      </w:r>
      <w:bookmarkStart w:id="350" w:name="_Hlk69392528"/>
      <w:r>
        <w:rPr>
          <w:color w:val="000000"/>
        </w:rPr>
        <w:t>de una iniciativa que integre el arte, la ciencia y la tecnología</w:t>
      </w:r>
      <w:bookmarkEnd w:id="350"/>
      <w:r>
        <w:rPr>
          <w:color w:val="000000"/>
        </w:rPr>
        <w:t xml:space="preserve">, por lo que se suscribió como parte de la fase uno, el contrato de prestación de servicios No. 237 de 2020 cuyo objeto es prestar servicios profesionales para </w:t>
      </w:r>
      <w:bookmarkStart w:id="351" w:name="_Hlk69392498"/>
      <w:r>
        <w:rPr>
          <w:color w:val="000000"/>
        </w:rPr>
        <w:t>estructurar y apoyar la ejecución de iniciativas tecnológicas sectoriales y fomentar las prácticas artísticas mediante el uso y apropiación de la ciencia y la tecnología y</w:t>
      </w:r>
      <w:r w:rsidRPr="003376BB">
        <w:rPr>
          <w:color w:val="000000"/>
        </w:rPr>
        <w:t xml:space="preserve"> </w:t>
      </w:r>
      <w:r>
        <w:rPr>
          <w:color w:val="000000"/>
        </w:rPr>
        <w:t>se formuló una propuesta metodológica, dentro de la cual se diseñó la estrategia institucional con alcance sectorial y plan de acción de alto nivel para su ejecución.</w:t>
      </w:r>
      <w:bookmarkEnd w:id="351"/>
    </w:p>
    <w:p w:rsidR="00783752" w:rsidRDefault="00783752" w:rsidP="00B46344">
      <w:pPr>
        <w:tabs>
          <w:tab w:val="left" w:pos="0"/>
          <w:tab w:val="left" w:pos="720"/>
        </w:tabs>
        <w:spacing w:after="0"/>
        <w:ind w:left="2" w:hanging="2"/>
        <w:rPr>
          <w:b/>
          <w:color w:val="000000"/>
        </w:rPr>
      </w:pPr>
    </w:p>
    <w:p w:rsidR="00783752" w:rsidRDefault="00783752" w:rsidP="00B46344">
      <w:pPr>
        <w:tabs>
          <w:tab w:val="left" w:pos="0"/>
          <w:tab w:val="left" w:pos="720"/>
        </w:tabs>
        <w:spacing w:after="0"/>
        <w:ind w:left="2" w:hanging="2"/>
      </w:pPr>
      <w:r>
        <w:rPr>
          <w:b/>
          <w:color w:val="000000"/>
        </w:rPr>
        <w:t xml:space="preserve">Avance vigencia: </w:t>
      </w:r>
      <w:r>
        <w:rPr>
          <w:color w:val="000000"/>
        </w:rPr>
        <w:t>En el primer trimestre del 2021, se han realizado actividades de levantamiento de información con fines de diagnóstico y estructuración propuesta.</w:t>
      </w:r>
    </w:p>
    <w:p w:rsidR="00783752" w:rsidRDefault="00783752" w:rsidP="00B46344">
      <w:pPr>
        <w:tabs>
          <w:tab w:val="left" w:pos="0"/>
          <w:tab w:val="left" w:pos="720"/>
        </w:tabs>
        <w:spacing w:after="0"/>
        <w:ind w:left="2" w:hanging="2"/>
      </w:pPr>
    </w:p>
    <w:p w:rsidR="00783752" w:rsidRDefault="00783752" w:rsidP="00B46344">
      <w:pPr>
        <w:tabs>
          <w:tab w:val="left" w:pos="0"/>
          <w:tab w:val="left" w:pos="720"/>
        </w:tabs>
        <w:spacing w:after="0"/>
        <w:ind w:hanging="2"/>
        <w:rPr>
          <w:color w:val="000000"/>
        </w:rPr>
      </w:pPr>
      <w:r>
        <w:rPr>
          <w:color w:val="000000"/>
        </w:rPr>
        <w:t xml:space="preserve">Igualmente, </w:t>
      </w:r>
      <w:bookmarkStart w:id="352" w:name="_Hlk69392620"/>
      <w:r>
        <w:rPr>
          <w:color w:val="000000"/>
        </w:rPr>
        <w:t>se realizaron los desarrollos bases de software para el sistema de información</w:t>
      </w:r>
      <w:bookmarkEnd w:id="352"/>
      <w:r>
        <w:rPr>
          <w:color w:val="000000"/>
        </w:rPr>
        <w:t xml:space="preserve"> de la Dirección de Personas Jurídicas. El proyecto se denominó al interior de la entidad DIGI – Cultura:</w:t>
      </w:r>
    </w:p>
    <w:p w:rsidR="00783752" w:rsidRDefault="00783752" w:rsidP="00B46344">
      <w:pPr>
        <w:tabs>
          <w:tab w:val="left" w:pos="0"/>
          <w:tab w:val="left" w:pos="720"/>
        </w:tabs>
        <w:spacing w:after="0"/>
        <w:ind w:hanging="2"/>
      </w:pPr>
    </w:p>
    <w:p w:rsidR="00783752" w:rsidRPr="004D7BEB" w:rsidRDefault="00783752" w:rsidP="00B46344">
      <w:pPr>
        <w:spacing w:after="0"/>
        <w:ind w:hanging="2"/>
      </w:pPr>
      <w:r w:rsidRPr="004D7BEB">
        <w:t xml:space="preserve">El Proyecto DIGICultura fue diseñado </w:t>
      </w:r>
      <w:bookmarkStart w:id="353" w:name="_Hlk69392733"/>
      <w:r w:rsidRPr="004D7BEB">
        <w:t>con el propósito de “Mejorar la experiencia del “ciudadano” que interactúa con la organización, a través de la incorporación de nuevas tecnologías a nuestra forma de operar y de comunicarnos”</w:t>
      </w:r>
      <w:bookmarkEnd w:id="353"/>
      <w:r w:rsidRPr="004D7BEB">
        <w:t>, plasmado a través de 3 componentes:</w:t>
      </w:r>
    </w:p>
    <w:p w:rsidR="00783752" w:rsidRPr="004D7BEB" w:rsidRDefault="00783752" w:rsidP="00B46344">
      <w:pPr>
        <w:spacing w:after="0"/>
        <w:ind w:hanging="2"/>
        <w:jc w:val="center"/>
      </w:pPr>
      <w:r w:rsidRPr="004D7BEB">
        <w:rPr>
          <w:noProof/>
        </w:rPr>
        <w:lastRenderedPageBreak/>
        <w:drawing>
          <wp:inline distT="0" distB="0" distL="0" distR="0" wp14:anchorId="1B946119" wp14:editId="265DB9C0">
            <wp:extent cx="4524233" cy="2479165"/>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540272" cy="2487954"/>
                    </a:xfrm>
                    <a:prstGeom prst="rect">
                      <a:avLst/>
                    </a:prstGeom>
                  </pic:spPr>
                </pic:pic>
              </a:graphicData>
            </a:graphic>
          </wp:inline>
        </w:drawing>
      </w:r>
    </w:p>
    <w:p w:rsidR="00783752" w:rsidRPr="004D7BEB" w:rsidRDefault="00783752" w:rsidP="00B46344">
      <w:pPr>
        <w:spacing w:after="0"/>
        <w:ind w:hanging="2"/>
      </w:pPr>
      <w:r w:rsidRPr="004D7BEB">
        <w:t>El primero corresponde a organizar los aspectos más relevantes, que generen liberación de tiempo para las áreas misionales, agilicen los procesos de la entidad que se consideran más críticos desde esta óptica e iniciar procesos de gestión de cambio de los equipos de trabajo, en búsqueda de incorporar nuevas dinámicas organizacionales, fortalecer el trabajo en equipo y acercarnos a la tecnología como un gran aliado en el logro de estos nuevos objetivos. Este componente inicia con la gestión de contratación del equipo, seguido por la fase de diseño de metodologías y termina con la implementación de los ajustes a los sistemas de información y los correspondientes procesos para la gran cadena de procesos involucrados entre contratación y financiero. Se estima finaliza en el mes de julio de 2021.</w:t>
      </w:r>
    </w:p>
    <w:p w:rsidR="00783752" w:rsidRPr="004D7BEB" w:rsidRDefault="00783752" w:rsidP="00B46344">
      <w:pPr>
        <w:spacing w:after="0"/>
        <w:ind w:hanging="2"/>
      </w:pPr>
    </w:p>
    <w:p w:rsidR="00783752" w:rsidRPr="004D7BEB" w:rsidRDefault="00783752" w:rsidP="00B46344">
      <w:pPr>
        <w:spacing w:after="0"/>
        <w:ind w:hanging="2"/>
      </w:pPr>
      <w:r w:rsidRPr="004D7BEB">
        <w:t xml:space="preserve">Un segundo componente que se enfoca en la transformación digital de los aspectos misionales, en donde se parte de los productos y servicios que se tienen diseñados y puestos a disposición de los ciudadanos y partes interesadas, la incorporación de innovación para la creación de servicios que atiendan sus necesidades y por último el diseño y puesta en funcionamiento de un sistema de información único misional para el Sector y la SCRD. </w:t>
      </w:r>
    </w:p>
    <w:p w:rsidR="00783752" w:rsidRPr="004D7BEB" w:rsidRDefault="00783752" w:rsidP="00B46344">
      <w:pPr>
        <w:spacing w:after="0"/>
        <w:ind w:hanging="2"/>
      </w:pPr>
    </w:p>
    <w:p w:rsidR="00783752" w:rsidRPr="004D7BEB" w:rsidRDefault="00783752" w:rsidP="00B46344">
      <w:pPr>
        <w:spacing w:after="0"/>
        <w:ind w:hanging="2"/>
      </w:pPr>
      <w:r w:rsidRPr="004D7BEB">
        <w:t xml:space="preserve">Un último componente, pero no el menos importante, </w:t>
      </w:r>
      <w:r>
        <w:t xml:space="preserve">está </w:t>
      </w:r>
      <w:r w:rsidRPr="004D7BEB">
        <w:t xml:space="preserve">relacionado con la gestión del cambio de los equipos de la entidad, </w:t>
      </w:r>
      <w:r>
        <w:t xml:space="preserve">al </w:t>
      </w:r>
      <w:r w:rsidRPr="004D7BEB">
        <w:t>familiarizarlos con temas de tecnología y con el uso de herramientas tecnológicas</w:t>
      </w:r>
      <w:r>
        <w:t xml:space="preserve"> a fin</w:t>
      </w:r>
      <w:r w:rsidRPr="004D7BEB">
        <w:t xml:space="preserve"> que faciliten el día a día y el cumplimiento de objetivos de las personas que la conforman.</w:t>
      </w:r>
    </w:p>
    <w:p w:rsidR="00783752" w:rsidRPr="004D7BEB" w:rsidRDefault="00783752" w:rsidP="00B46344">
      <w:pPr>
        <w:spacing w:after="0"/>
        <w:ind w:hanging="2"/>
      </w:pPr>
    </w:p>
    <w:p w:rsidR="00783752" w:rsidRPr="004D7BEB" w:rsidRDefault="00783752" w:rsidP="00B46344">
      <w:pPr>
        <w:spacing w:after="0"/>
        <w:ind w:hanging="2"/>
      </w:pPr>
      <w:r w:rsidRPr="004D7BEB">
        <w:t>En el primer trimestre del año 2021 se han llevado a cabo las siguientes fases del “Repensado” de procesos de la gran cadena Contratación hasta Pagos:</w:t>
      </w:r>
    </w:p>
    <w:p w:rsidR="00783752" w:rsidRPr="004D7BEB" w:rsidRDefault="00783752" w:rsidP="00B46344">
      <w:pPr>
        <w:spacing w:after="0"/>
        <w:ind w:hanging="2"/>
      </w:pPr>
    </w:p>
    <w:p w:rsidR="00783752" w:rsidRPr="004D7BEB" w:rsidRDefault="00783752" w:rsidP="00B46344">
      <w:pPr>
        <w:spacing w:after="0"/>
        <w:ind w:hanging="2"/>
        <w:jc w:val="center"/>
      </w:pPr>
      <w:r w:rsidRPr="004D7BEB">
        <w:rPr>
          <w:noProof/>
        </w:rPr>
        <w:lastRenderedPageBreak/>
        <w:drawing>
          <wp:inline distT="0" distB="0" distL="0" distR="0" wp14:anchorId="74ABC108" wp14:editId="7C193847">
            <wp:extent cx="4361881" cy="2746534"/>
            <wp:effectExtent l="19050" t="19050" r="19685" b="1587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380163" cy="2758046"/>
                    </a:xfrm>
                    <a:prstGeom prst="rect">
                      <a:avLst/>
                    </a:prstGeom>
                    <a:ln>
                      <a:solidFill>
                        <a:schemeClr val="tx1"/>
                      </a:solidFill>
                    </a:ln>
                  </pic:spPr>
                </pic:pic>
              </a:graphicData>
            </a:graphic>
          </wp:inline>
        </w:drawing>
      </w:r>
      <w:r w:rsidRPr="004D7BEB">
        <w:t>:</w:t>
      </w:r>
    </w:p>
    <w:p w:rsidR="00783752" w:rsidRDefault="00783752" w:rsidP="00B46344">
      <w:pPr>
        <w:spacing w:after="0"/>
        <w:ind w:hanging="2"/>
      </w:pPr>
      <w:r w:rsidRPr="004D7BEB">
        <w:t xml:space="preserve"> </w:t>
      </w:r>
    </w:p>
    <w:p w:rsidR="00783752" w:rsidRDefault="00783752" w:rsidP="00B46344">
      <w:pPr>
        <w:spacing w:after="0"/>
        <w:ind w:hanging="2"/>
      </w:pPr>
      <w:r w:rsidRPr="004D7BEB">
        <w:t>En concreto se alcanzaron los siguientes logros:</w:t>
      </w:r>
    </w:p>
    <w:p w:rsidR="00783752" w:rsidRPr="004D7BEB" w:rsidRDefault="00783752" w:rsidP="00B46344">
      <w:pPr>
        <w:spacing w:after="0"/>
        <w:ind w:hanging="2"/>
      </w:pPr>
    </w:p>
    <w:p w:rsidR="00783752" w:rsidRPr="004D7BEB" w:rsidRDefault="00783752" w:rsidP="00B74860">
      <w:pPr>
        <w:pStyle w:val="Prrafodelista"/>
        <w:numPr>
          <w:ilvl w:val="0"/>
          <w:numId w:val="70"/>
        </w:numPr>
        <w:spacing w:after="0"/>
        <w:rPr>
          <w:rFonts w:cs="Arial"/>
        </w:rPr>
      </w:pPr>
      <w:r w:rsidRPr="004D7BEB">
        <w:rPr>
          <w:rFonts w:cs="Arial"/>
        </w:rPr>
        <w:t>Contratación del equipo de proyecto</w:t>
      </w:r>
    </w:p>
    <w:p w:rsidR="00783752" w:rsidRPr="004D7BEB" w:rsidRDefault="00783752" w:rsidP="00B74860">
      <w:pPr>
        <w:pStyle w:val="Prrafodelista"/>
        <w:numPr>
          <w:ilvl w:val="0"/>
          <w:numId w:val="70"/>
        </w:numPr>
        <w:spacing w:after="0"/>
        <w:rPr>
          <w:rFonts w:cs="Arial"/>
        </w:rPr>
      </w:pPr>
      <w:bookmarkStart w:id="354" w:name="_Hlk69392847"/>
      <w:r w:rsidRPr="004D7BEB">
        <w:rPr>
          <w:rFonts w:cs="Arial"/>
        </w:rPr>
        <w:t>Diseño la metodología para el levantamiento y documentación de procesos</w:t>
      </w:r>
    </w:p>
    <w:bookmarkEnd w:id="354"/>
    <w:p w:rsidR="00783752" w:rsidRPr="004D7BEB" w:rsidRDefault="00783752" w:rsidP="00B74860">
      <w:pPr>
        <w:pStyle w:val="Prrafodelista"/>
        <w:numPr>
          <w:ilvl w:val="0"/>
          <w:numId w:val="70"/>
        </w:numPr>
        <w:spacing w:after="0"/>
        <w:rPr>
          <w:rFonts w:cs="Arial"/>
        </w:rPr>
      </w:pPr>
      <w:r w:rsidRPr="004D7BEB">
        <w:rPr>
          <w:rFonts w:cs="Arial"/>
        </w:rPr>
        <w:t>Jornadas de AutoCapacitación del equipo de proyecto y del equipo de Planeación en el uso de la herramienta de diagramación Bizagi y la metodología de documentación BPMN</w:t>
      </w:r>
    </w:p>
    <w:p w:rsidR="00783752" w:rsidRPr="004D7BEB" w:rsidRDefault="00783752" w:rsidP="00B74860">
      <w:pPr>
        <w:pStyle w:val="Prrafodelista"/>
        <w:numPr>
          <w:ilvl w:val="0"/>
          <w:numId w:val="70"/>
        </w:numPr>
        <w:spacing w:after="0"/>
        <w:rPr>
          <w:rFonts w:cs="Arial"/>
        </w:rPr>
      </w:pPr>
      <w:bookmarkStart w:id="355" w:name="_Hlk69392865"/>
      <w:r w:rsidRPr="004D7BEB">
        <w:rPr>
          <w:rFonts w:cs="Arial"/>
        </w:rPr>
        <w:t>Incorporación de una nueva metodología para documentación de procesos en el Sistema de Gestión de Calidad de la entidad</w:t>
      </w:r>
    </w:p>
    <w:bookmarkEnd w:id="355"/>
    <w:p w:rsidR="00783752" w:rsidRPr="004D7BEB" w:rsidRDefault="00783752" w:rsidP="00B74860">
      <w:pPr>
        <w:pStyle w:val="Prrafodelista"/>
        <w:numPr>
          <w:ilvl w:val="0"/>
          <w:numId w:val="70"/>
        </w:numPr>
        <w:spacing w:after="0"/>
        <w:rPr>
          <w:rFonts w:cs="Arial"/>
        </w:rPr>
      </w:pPr>
      <w:r w:rsidRPr="004D7BEB">
        <w:rPr>
          <w:rFonts w:cs="Arial"/>
        </w:rPr>
        <w:t>Alineación con el equipo de procesos y planeación de la entidad</w:t>
      </w:r>
    </w:p>
    <w:p w:rsidR="00783752" w:rsidRPr="004D7BEB" w:rsidRDefault="00783752" w:rsidP="00B74860">
      <w:pPr>
        <w:pStyle w:val="Prrafodelista"/>
        <w:numPr>
          <w:ilvl w:val="0"/>
          <w:numId w:val="70"/>
        </w:numPr>
        <w:spacing w:after="0"/>
        <w:rPr>
          <w:rFonts w:cs="Arial"/>
        </w:rPr>
      </w:pPr>
      <w:r w:rsidRPr="004D7BEB">
        <w:rPr>
          <w:rFonts w:cs="Arial"/>
        </w:rPr>
        <w:t>Levantamiento y validación de los procesos actuales (AS IS) de la cadena Contratación hasta Pagos</w:t>
      </w:r>
    </w:p>
    <w:p w:rsidR="00783752" w:rsidRPr="004D7BEB" w:rsidRDefault="00783752" w:rsidP="00B74860">
      <w:pPr>
        <w:pStyle w:val="Prrafodelista"/>
        <w:numPr>
          <w:ilvl w:val="0"/>
          <w:numId w:val="70"/>
        </w:numPr>
        <w:spacing w:after="0"/>
        <w:rPr>
          <w:rFonts w:cs="Arial"/>
        </w:rPr>
      </w:pPr>
      <w:bookmarkStart w:id="356" w:name="_Hlk69393515"/>
      <w:r w:rsidRPr="004D7BEB">
        <w:rPr>
          <w:rFonts w:cs="Arial"/>
        </w:rPr>
        <w:t>Análisis de los procesos actuales y creación por parte del equipo de la primera versión de To Be´s de los procesos</w:t>
      </w:r>
      <w:bookmarkEnd w:id="356"/>
      <w:r w:rsidRPr="004D7BEB">
        <w:rPr>
          <w:rFonts w:cs="Arial"/>
        </w:rPr>
        <w:t xml:space="preserve"> </w:t>
      </w:r>
    </w:p>
    <w:p w:rsidR="00783752" w:rsidRPr="004D7BEB" w:rsidRDefault="00783752" w:rsidP="00B74860">
      <w:pPr>
        <w:pStyle w:val="Prrafodelista"/>
        <w:numPr>
          <w:ilvl w:val="0"/>
          <w:numId w:val="70"/>
        </w:numPr>
        <w:spacing w:after="0"/>
        <w:rPr>
          <w:rFonts w:cs="Arial"/>
        </w:rPr>
      </w:pPr>
      <w:r w:rsidRPr="004D7BEB">
        <w:rPr>
          <w:rFonts w:cs="Arial"/>
        </w:rPr>
        <w:t>Inicio de las sesiones de creación del escenario To Be con los equipos de Financiera y Contratación</w:t>
      </w:r>
    </w:p>
    <w:p w:rsidR="00783752" w:rsidRPr="004D7BEB" w:rsidRDefault="00783752" w:rsidP="00B74860">
      <w:pPr>
        <w:pStyle w:val="Prrafodelista"/>
        <w:numPr>
          <w:ilvl w:val="0"/>
          <w:numId w:val="70"/>
        </w:numPr>
        <w:spacing w:after="0"/>
        <w:rPr>
          <w:rFonts w:cs="Arial"/>
        </w:rPr>
      </w:pPr>
      <w:bookmarkStart w:id="357" w:name="_Hlk69392903"/>
      <w:r w:rsidRPr="004D7BEB">
        <w:rPr>
          <w:rFonts w:cs="Arial"/>
        </w:rPr>
        <w:t xml:space="preserve">Acompañamiento a la entidad en el diseño del nuevo mapa de procesos con enfoque BPM </w:t>
      </w:r>
      <w:bookmarkEnd w:id="357"/>
    </w:p>
    <w:p w:rsidR="00783752" w:rsidRPr="004D7BEB" w:rsidRDefault="00783752" w:rsidP="00B74860">
      <w:pPr>
        <w:pStyle w:val="Prrafodelista"/>
        <w:numPr>
          <w:ilvl w:val="0"/>
          <w:numId w:val="70"/>
        </w:numPr>
        <w:spacing w:after="0"/>
        <w:rPr>
          <w:rFonts w:cs="Arial"/>
        </w:rPr>
      </w:pPr>
      <w:r w:rsidRPr="004D7BEB">
        <w:rPr>
          <w:rFonts w:cs="Arial"/>
        </w:rPr>
        <w:t>Participación en el diseño de metodología para documentación de Historia de Usuario</w:t>
      </w:r>
    </w:p>
    <w:p w:rsidR="00783752" w:rsidRPr="004D7BEB" w:rsidRDefault="00783752" w:rsidP="00B74860">
      <w:pPr>
        <w:pStyle w:val="Prrafodelista"/>
        <w:numPr>
          <w:ilvl w:val="0"/>
          <w:numId w:val="70"/>
        </w:numPr>
        <w:spacing w:after="0"/>
        <w:rPr>
          <w:rFonts w:cs="Arial"/>
        </w:rPr>
      </w:pPr>
      <w:r w:rsidRPr="004D7BEB">
        <w:rPr>
          <w:rFonts w:cs="Arial"/>
        </w:rPr>
        <w:t>Capacitación del equipo en herramientas de innovación para iniciar proceso de incorporación de éstas en el día a día de la entidad, en respuesta al componente 2</w:t>
      </w:r>
    </w:p>
    <w:p w:rsidR="00783752" w:rsidRPr="004D7BEB" w:rsidRDefault="00783752" w:rsidP="00B74860">
      <w:pPr>
        <w:pStyle w:val="Prrafodelista"/>
        <w:numPr>
          <w:ilvl w:val="0"/>
          <w:numId w:val="70"/>
        </w:numPr>
        <w:spacing w:after="0"/>
        <w:rPr>
          <w:rFonts w:cs="Arial"/>
        </w:rPr>
      </w:pPr>
      <w:r w:rsidRPr="004D7BEB">
        <w:rPr>
          <w:rFonts w:cs="Arial"/>
        </w:rPr>
        <w:t>Inicio del proceso de acercamiento desde la arista tecnológica a las entidades del sector, que como la actividad anterior permite avanzar en el componente 2.</w:t>
      </w:r>
    </w:p>
    <w:p w:rsidR="00783752" w:rsidRPr="004D7BEB" w:rsidRDefault="00783752" w:rsidP="00B74860">
      <w:pPr>
        <w:pStyle w:val="Prrafodelista"/>
        <w:numPr>
          <w:ilvl w:val="0"/>
          <w:numId w:val="70"/>
        </w:numPr>
        <w:spacing w:after="0"/>
        <w:rPr>
          <w:rFonts w:cs="Arial"/>
        </w:rPr>
      </w:pPr>
      <w:r w:rsidRPr="004D7BEB">
        <w:rPr>
          <w:rFonts w:cs="Arial"/>
        </w:rPr>
        <w:t>Generación de primeros materiales para gestionar el cambio e incorporar a los equipos de contratación y financiera en esta nueva dinámica</w:t>
      </w:r>
    </w:p>
    <w:p w:rsidR="00783752" w:rsidRPr="004D7BEB" w:rsidRDefault="00783752" w:rsidP="00B74860">
      <w:pPr>
        <w:pStyle w:val="Prrafodelista"/>
        <w:numPr>
          <w:ilvl w:val="0"/>
          <w:numId w:val="70"/>
        </w:numPr>
        <w:spacing w:after="0"/>
        <w:rPr>
          <w:rFonts w:cs="Arial"/>
        </w:rPr>
      </w:pPr>
      <w:r w:rsidRPr="004D7BEB">
        <w:rPr>
          <w:rFonts w:cs="Arial"/>
        </w:rPr>
        <w:lastRenderedPageBreak/>
        <w:t>Diseño de la estrategia de comunicación del proyecto</w:t>
      </w:r>
    </w:p>
    <w:p w:rsidR="00783752" w:rsidRDefault="00783752" w:rsidP="00B74860">
      <w:pPr>
        <w:pStyle w:val="Prrafodelista"/>
        <w:numPr>
          <w:ilvl w:val="0"/>
          <w:numId w:val="70"/>
        </w:numPr>
        <w:spacing w:after="0"/>
        <w:rPr>
          <w:rFonts w:cs="Arial"/>
        </w:rPr>
      </w:pPr>
      <w:r w:rsidRPr="004D7BEB">
        <w:rPr>
          <w:rFonts w:cs="Arial"/>
        </w:rPr>
        <w:t>Inicio proceso de contratación de las TicTulias, mecanismo para gestionar el cambio, relacionado con el componente 3.</w:t>
      </w:r>
    </w:p>
    <w:p w:rsidR="00B46344" w:rsidRPr="004D7BEB" w:rsidRDefault="00B46344" w:rsidP="00B74860">
      <w:pPr>
        <w:pStyle w:val="Prrafodelista"/>
        <w:numPr>
          <w:ilvl w:val="0"/>
          <w:numId w:val="70"/>
        </w:numPr>
        <w:spacing w:after="0"/>
        <w:rPr>
          <w:rFonts w:cs="Arial"/>
        </w:rPr>
      </w:pPr>
    </w:p>
    <w:p w:rsidR="00783752" w:rsidRDefault="00783752" w:rsidP="00B46344">
      <w:pPr>
        <w:pStyle w:val="Ttulo4"/>
      </w:pPr>
      <w:bookmarkStart w:id="358" w:name="_Toc70022525"/>
      <w:r>
        <w:t>4.2 Retrasos y soluciones de la meta del proyecto</w:t>
      </w:r>
      <w:bookmarkEnd w:id="358"/>
      <w:r>
        <w:tab/>
      </w:r>
      <w:r>
        <w:tab/>
      </w:r>
      <w:r>
        <w:tab/>
      </w:r>
      <w:r>
        <w:tab/>
      </w:r>
      <w:r>
        <w:tab/>
      </w:r>
    </w:p>
    <w:p w:rsidR="00783752" w:rsidRDefault="00783752" w:rsidP="00B46344">
      <w:pPr>
        <w:spacing w:after="0"/>
        <w:ind w:left="2" w:hanging="2"/>
        <w:rPr>
          <w:u w:val="single"/>
        </w:rPr>
      </w:pPr>
    </w:p>
    <w:p w:rsidR="00783752" w:rsidRDefault="00783752" w:rsidP="00B46344">
      <w:pPr>
        <w:spacing w:after="0"/>
        <w:ind w:left="2" w:hanging="2"/>
      </w:pPr>
      <w:r>
        <w:rPr>
          <w:color w:val="000000"/>
        </w:rPr>
        <w:t>No se reportan retrasos.</w:t>
      </w:r>
    </w:p>
    <w:p w:rsidR="00783752" w:rsidRDefault="00783752" w:rsidP="00B46344">
      <w:pPr>
        <w:spacing w:after="0"/>
        <w:ind w:left="2" w:hanging="2"/>
      </w:pPr>
    </w:p>
    <w:p w:rsidR="00783752" w:rsidRDefault="00783752" w:rsidP="00B46344">
      <w:pPr>
        <w:pStyle w:val="Ttulo4"/>
      </w:pPr>
      <w:bookmarkStart w:id="359" w:name="_Toc70022526"/>
      <w:r>
        <w:t>4.3 Beneficios de ciudad</w:t>
      </w:r>
      <w:bookmarkEnd w:id="359"/>
      <w:r>
        <w:tab/>
      </w:r>
      <w:r>
        <w:tab/>
      </w:r>
      <w:r>
        <w:tab/>
      </w:r>
      <w:r>
        <w:tab/>
      </w:r>
      <w:r>
        <w:tab/>
      </w:r>
      <w:r>
        <w:tab/>
      </w:r>
      <w:r>
        <w:tab/>
      </w:r>
      <w:r>
        <w:tab/>
      </w:r>
      <w:r>
        <w:tab/>
      </w:r>
    </w:p>
    <w:p w:rsidR="00783752" w:rsidRDefault="00783752" w:rsidP="00B46344">
      <w:pPr>
        <w:spacing w:after="0"/>
        <w:ind w:left="2" w:hanging="2"/>
        <w:rPr>
          <w:u w:val="single"/>
        </w:rPr>
      </w:pPr>
    </w:p>
    <w:p w:rsidR="00783752" w:rsidRDefault="00783752" w:rsidP="00B46344">
      <w:pPr>
        <w:spacing w:after="0"/>
        <w:ind w:left="2" w:hanging="2"/>
        <w:rPr>
          <w:color w:val="000000"/>
        </w:rPr>
      </w:pPr>
      <w:r>
        <w:rPr>
          <w:color w:val="000000"/>
        </w:rPr>
        <w:t>El beneficio de esta meta se verá reflejado en una mejora sustancial en los flujos de información para las entidades del sector, por cuanto contarán con bases de datos integradas y compartidas para una mayor visualización de cómo se encuentra el sector y cuáles son los puntos neurálgicos en los que se debe concentrar la atención.</w:t>
      </w:r>
    </w:p>
    <w:p w:rsidR="00783752" w:rsidRDefault="00783752" w:rsidP="00B46344">
      <w:pPr>
        <w:spacing w:after="0"/>
        <w:ind w:left="2" w:hanging="2"/>
        <w:rPr>
          <w:color w:val="000000"/>
        </w:rPr>
      </w:pPr>
    </w:p>
    <w:p w:rsidR="00783752" w:rsidRDefault="00783752" w:rsidP="00B46344">
      <w:pPr>
        <w:spacing w:after="0"/>
        <w:ind w:left="2" w:hanging="2"/>
      </w:pPr>
      <w:r>
        <w:rPr>
          <w:color w:val="000000"/>
        </w:rPr>
        <w:t>Para la ciudadanía el beneficio será mayor, al contar con una mayor información y datos en tiempo real, sin tener que acudir a entidades diferentes.</w:t>
      </w:r>
    </w:p>
    <w:p w:rsidR="00783752" w:rsidRDefault="00783752" w:rsidP="00B46344">
      <w:pPr>
        <w:spacing w:after="0"/>
        <w:ind w:left="2" w:hanging="2"/>
        <w:rPr>
          <w:color w:val="000000"/>
        </w:rPr>
      </w:pPr>
    </w:p>
    <w:p w:rsidR="00783752" w:rsidRDefault="00783752" w:rsidP="00B46344">
      <w:pPr>
        <w:pStyle w:val="Ttulo4"/>
      </w:pPr>
      <w:bookmarkStart w:id="360" w:name="_Toc70022527"/>
      <w:r>
        <w:t>4.4 Enfoque Poblacional</w:t>
      </w:r>
      <w:bookmarkEnd w:id="360"/>
      <w:r>
        <w:tab/>
      </w:r>
      <w:r>
        <w:tab/>
      </w:r>
      <w:r>
        <w:tab/>
      </w:r>
      <w:r>
        <w:tab/>
      </w:r>
      <w:r>
        <w:tab/>
      </w:r>
      <w:r>
        <w:tab/>
      </w:r>
      <w:r>
        <w:tab/>
      </w:r>
      <w:r>
        <w:tab/>
      </w:r>
      <w:r>
        <w:tab/>
      </w:r>
    </w:p>
    <w:p w:rsidR="00783752" w:rsidRDefault="00783752" w:rsidP="00B46344">
      <w:pPr>
        <w:spacing w:after="0"/>
        <w:ind w:left="2" w:hanging="2"/>
        <w:rPr>
          <w:color w:val="000000"/>
          <w:u w:val="single"/>
        </w:rPr>
      </w:pPr>
    </w:p>
    <w:p w:rsidR="00783752" w:rsidRDefault="00783752" w:rsidP="00B46344">
      <w:pPr>
        <w:spacing w:after="0"/>
        <w:ind w:left="2" w:hanging="2"/>
      </w:pPr>
      <w:r>
        <w:rPr>
          <w:color w:val="000000"/>
        </w:rPr>
        <w:t>Esta meta no tiene enfoque poblacional, por cuanto está dirigido directamente a funcionarios y contratistas entidades del sector.</w:t>
      </w:r>
    </w:p>
    <w:p w:rsidR="00783752" w:rsidRDefault="00783752" w:rsidP="00B46344">
      <w:pPr>
        <w:spacing w:after="0"/>
        <w:ind w:left="2" w:hanging="2"/>
        <w:rPr>
          <w:color w:val="000000"/>
        </w:rPr>
      </w:pPr>
    </w:p>
    <w:p w:rsidR="00783752" w:rsidRDefault="00783752" w:rsidP="00B46344">
      <w:pPr>
        <w:pStyle w:val="Ttulo4"/>
      </w:pPr>
      <w:bookmarkStart w:id="361" w:name="_Toc70022528"/>
      <w:r>
        <w:t>4.5 Enfoque territorial</w:t>
      </w:r>
      <w:bookmarkEnd w:id="361"/>
      <w:r>
        <w:tab/>
      </w:r>
      <w:r>
        <w:tab/>
      </w:r>
      <w:r>
        <w:tab/>
      </w:r>
      <w:r>
        <w:tab/>
      </w:r>
      <w:r>
        <w:tab/>
      </w:r>
      <w:r>
        <w:tab/>
      </w:r>
      <w:r>
        <w:tab/>
      </w:r>
      <w:r>
        <w:tab/>
      </w:r>
      <w:r>
        <w:tab/>
      </w:r>
    </w:p>
    <w:p w:rsidR="00783752" w:rsidRDefault="00783752" w:rsidP="00B46344">
      <w:pPr>
        <w:spacing w:after="0"/>
        <w:ind w:left="2" w:hanging="2"/>
        <w:rPr>
          <w:color w:val="000000"/>
        </w:rPr>
      </w:pPr>
    </w:p>
    <w:p w:rsidR="00783752" w:rsidRDefault="00783752" w:rsidP="00B46344">
      <w:pPr>
        <w:spacing w:after="0"/>
        <w:ind w:left="2" w:hanging="2"/>
        <w:rPr>
          <w:color w:val="000000"/>
        </w:rPr>
      </w:pPr>
      <w:r>
        <w:rPr>
          <w:color w:val="000000"/>
        </w:rPr>
        <w:t>Para esta vigencia, no hay afectación a nivel territorial, por cuanto se está en la fase inicial del proceso.</w:t>
      </w:r>
    </w:p>
    <w:p w:rsidR="00783752" w:rsidRDefault="00783752" w:rsidP="00B46344">
      <w:pPr>
        <w:spacing w:after="0"/>
        <w:ind w:left="2" w:hanging="2"/>
        <w:rPr>
          <w:color w:val="000000"/>
        </w:rPr>
      </w:pPr>
    </w:p>
    <w:p w:rsidR="00B46344" w:rsidRDefault="00B46344" w:rsidP="00B46344">
      <w:pPr>
        <w:pStyle w:val="Ttulo3"/>
        <w:rPr>
          <w:color w:val="1F4E79" w:themeColor="accent5" w:themeShade="80"/>
        </w:rPr>
      </w:pPr>
      <w:bookmarkStart w:id="362" w:name="_Toc70022529"/>
      <w:r>
        <w:rPr>
          <w:color w:val="1F4E79" w:themeColor="accent5" w:themeShade="80"/>
        </w:rPr>
        <w:t xml:space="preserve">Meta 3: </w:t>
      </w:r>
      <w:r w:rsidRPr="00B46344">
        <w:rPr>
          <w:color w:val="1F4E79" w:themeColor="accent5" w:themeShade="80"/>
        </w:rPr>
        <w:t>Mantener 5 sedes (3 sedes, almacén y bodega) en buen estado y atender los requerimientos internos y externos referentes a los mismos</w:t>
      </w:r>
      <w:r>
        <w:rPr>
          <w:color w:val="1F4E79" w:themeColor="accent5" w:themeShade="80"/>
        </w:rPr>
        <w:t>.</w:t>
      </w:r>
      <w:bookmarkEnd w:id="362"/>
    </w:p>
    <w:p w:rsidR="00783752" w:rsidRDefault="00783752" w:rsidP="00B46344">
      <w:pPr>
        <w:spacing w:after="0"/>
        <w:ind w:left="2" w:hanging="2"/>
        <w:rPr>
          <w:color w:val="000000"/>
          <w:u w:val="single"/>
        </w:rPr>
      </w:pPr>
    </w:p>
    <w:tbl>
      <w:tblPr>
        <w:tblW w:w="9686" w:type="dxa"/>
        <w:tblInd w:w="90" w:type="dxa"/>
        <w:tblLayout w:type="fixed"/>
        <w:tblLook w:val="04A0" w:firstRow="1" w:lastRow="0" w:firstColumn="1" w:lastColumn="0" w:noHBand="0" w:noVBand="1"/>
      </w:tblPr>
      <w:tblGrid>
        <w:gridCol w:w="705"/>
        <w:gridCol w:w="5025"/>
        <w:gridCol w:w="1695"/>
        <w:gridCol w:w="1245"/>
        <w:gridCol w:w="1016"/>
      </w:tblGrid>
      <w:tr w:rsidR="00783752" w:rsidTr="00783752">
        <w:tc>
          <w:tcPr>
            <w:tcW w:w="705" w:type="dxa"/>
            <w:tcBorders>
              <w:top w:val="single" w:sz="4" w:space="0" w:color="000000"/>
              <w:left w:val="single" w:sz="4" w:space="0" w:color="000000"/>
              <w:bottom w:val="single" w:sz="4" w:space="0" w:color="000000"/>
              <w:right w:val="nil"/>
            </w:tcBorders>
            <w:shd w:val="clear" w:color="auto" w:fill="9900FF"/>
            <w:vAlign w:val="center"/>
            <w:hideMark/>
          </w:tcPr>
          <w:p w:rsidR="00783752" w:rsidRPr="007B477F" w:rsidRDefault="00783752" w:rsidP="00B46344">
            <w:pPr>
              <w:spacing w:after="0"/>
              <w:ind w:left="2" w:hanging="2"/>
              <w:jc w:val="center"/>
              <w:rPr>
                <w:rFonts w:eastAsia="Arial"/>
                <w:color w:val="FFFFFF"/>
                <w:sz w:val="18"/>
              </w:rPr>
            </w:pPr>
            <w:r w:rsidRPr="007B477F">
              <w:rPr>
                <w:rFonts w:eastAsia="Arial"/>
                <w:b/>
                <w:color w:val="FFFFFF"/>
                <w:sz w:val="18"/>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rsidR="00783752" w:rsidRPr="007B477F" w:rsidRDefault="00783752" w:rsidP="00B46344">
            <w:pPr>
              <w:spacing w:after="0"/>
              <w:ind w:left="2" w:hanging="2"/>
              <w:jc w:val="center"/>
              <w:rPr>
                <w:rFonts w:eastAsia="Arial"/>
                <w:color w:val="FFFFFF"/>
                <w:sz w:val="18"/>
              </w:rPr>
            </w:pPr>
            <w:r w:rsidRPr="007B477F">
              <w:rPr>
                <w:rFonts w:eastAsia="Arial"/>
                <w:b/>
                <w:color w:val="FFFFFF"/>
                <w:sz w:val="18"/>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rsidR="00783752" w:rsidRPr="007B477F" w:rsidRDefault="00783752" w:rsidP="00B46344">
            <w:pPr>
              <w:spacing w:after="0"/>
              <w:ind w:left="2" w:hanging="2"/>
              <w:jc w:val="center"/>
              <w:rPr>
                <w:rFonts w:eastAsia="Arial"/>
                <w:color w:val="FFFFFF"/>
                <w:sz w:val="18"/>
              </w:rPr>
            </w:pPr>
            <w:r w:rsidRPr="007B477F">
              <w:rPr>
                <w:rFonts w:eastAsia="Arial"/>
                <w:b/>
                <w:color w:val="FFFFFF"/>
                <w:sz w:val="18"/>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rsidR="00783752" w:rsidRPr="007B477F" w:rsidRDefault="00783752" w:rsidP="00B46344">
            <w:pPr>
              <w:spacing w:after="0"/>
              <w:ind w:left="2" w:hanging="2"/>
              <w:jc w:val="center"/>
              <w:rPr>
                <w:rFonts w:eastAsia="Arial"/>
                <w:color w:val="FFFFFF"/>
                <w:sz w:val="18"/>
              </w:rPr>
            </w:pPr>
            <w:r w:rsidRPr="007B477F">
              <w:rPr>
                <w:rFonts w:eastAsia="Arial"/>
                <w:b/>
                <w:color w:val="FFFFFF"/>
                <w:sz w:val="18"/>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rsidR="00783752" w:rsidRPr="007B477F" w:rsidRDefault="00783752" w:rsidP="00B46344">
            <w:pPr>
              <w:spacing w:after="0"/>
              <w:ind w:left="2" w:hanging="2"/>
              <w:jc w:val="center"/>
              <w:rPr>
                <w:rFonts w:eastAsia="Arial"/>
                <w:color w:val="FFFFFF"/>
                <w:sz w:val="18"/>
              </w:rPr>
            </w:pPr>
            <w:r w:rsidRPr="007B477F">
              <w:rPr>
                <w:rFonts w:eastAsia="Arial"/>
                <w:b/>
                <w:color w:val="FFFFFF"/>
                <w:sz w:val="18"/>
              </w:rPr>
              <w:t>% Avance</w:t>
            </w:r>
          </w:p>
        </w:tc>
      </w:tr>
      <w:tr w:rsidR="00783752" w:rsidTr="00783752">
        <w:tc>
          <w:tcPr>
            <w:tcW w:w="705" w:type="dxa"/>
            <w:tcBorders>
              <w:top w:val="nil"/>
              <w:left w:val="single" w:sz="4" w:space="0" w:color="000000"/>
              <w:bottom w:val="single" w:sz="4" w:space="0" w:color="000000"/>
              <w:right w:val="nil"/>
            </w:tcBorders>
            <w:hideMark/>
          </w:tcPr>
          <w:p w:rsidR="00783752" w:rsidRPr="007B477F" w:rsidRDefault="00783752" w:rsidP="00B46344">
            <w:pPr>
              <w:spacing w:after="0"/>
              <w:ind w:left="2" w:hanging="2"/>
              <w:jc w:val="center"/>
              <w:rPr>
                <w:rFonts w:eastAsia="Arial"/>
                <w:color w:val="000000"/>
              </w:rPr>
            </w:pPr>
            <w:r w:rsidRPr="007B477F">
              <w:rPr>
                <w:rFonts w:eastAsia="Arial"/>
                <w:color w:val="000000"/>
              </w:rPr>
              <w:t>3</w:t>
            </w:r>
          </w:p>
        </w:tc>
        <w:tc>
          <w:tcPr>
            <w:tcW w:w="5025" w:type="dxa"/>
            <w:tcBorders>
              <w:top w:val="nil"/>
              <w:left w:val="single" w:sz="4" w:space="0" w:color="000000"/>
              <w:bottom w:val="single" w:sz="4" w:space="0" w:color="000000"/>
              <w:right w:val="nil"/>
            </w:tcBorders>
            <w:hideMark/>
          </w:tcPr>
          <w:p w:rsidR="00783752" w:rsidRPr="007B477F" w:rsidRDefault="00783752" w:rsidP="00B46344">
            <w:pPr>
              <w:spacing w:after="0"/>
              <w:ind w:left="2" w:hanging="2"/>
              <w:rPr>
                <w:rFonts w:eastAsia="Arial"/>
                <w:color w:val="000000"/>
              </w:rPr>
            </w:pPr>
            <w:r w:rsidRPr="007B477F">
              <w:rPr>
                <w:rFonts w:eastAsia="Arial"/>
                <w:color w:val="000000"/>
              </w:rPr>
              <w:t>Mantener 5 sedes (3 sedes, almacén y bodega) en buen estado y atender los requerimientos internos y externos referentes a los mismos</w:t>
            </w:r>
          </w:p>
        </w:tc>
        <w:tc>
          <w:tcPr>
            <w:tcW w:w="1695" w:type="dxa"/>
            <w:tcBorders>
              <w:top w:val="nil"/>
              <w:left w:val="single" w:sz="4" w:space="0" w:color="000000"/>
              <w:bottom w:val="single" w:sz="4" w:space="0" w:color="000000"/>
              <w:right w:val="nil"/>
            </w:tcBorders>
            <w:vAlign w:val="center"/>
            <w:hideMark/>
          </w:tcPr>
          <w:p w:rsidR="00783752" w:rsidRPr="007B477F" w:rsidRDefault="00783752" w:rsidP="00B46344">
            <w:pPr>
              <w:spacing w:after="0"/>
              <w:ind w:left="2" w:hanging="2"/>
              <w:jc w:val="center"/>
              <w:rPr>
                <w:rFonts w:eastAsia="Arial"/>
                <w:color w:val="000000"/>
              </w:rPr>
            </w:pPr>
            <w:r w:rsidRPr="007B477F">
              <w:rPr>
                <w:rFonts w:eastAsia="Arial"/>
                <w:color w:val="000000"/>
              </w:rPr>
              <w:t>1,04</w:t>
            </w:r>
          </w:p>
        </w:tc>
        <w:tc>
          <w:tcPr>
            <w:tcW w:w="1245" w:type="dxa"/>
            <w:tcBorders>
              <w:top w:val="nil"/>
              <w:left w:val="single" w:sz="4" w:space="0" w:color="000000"/>
              <w:bottom w:val="single" w:sz="4" w:space="0" w:color="000000"/>
              <w:right w:val="nil"/>
            </w:tcBorders>
            <w:vAlign w:val="center"/>
            <w:hideMark/>
          </w:tcPr>
          <w:p w:rsidR="00783752" w:rsidRPr="007B477F" w:rsidRDefault="00783752" w:rsidP="00B46344">
            <w:pPr>
              <w:spacing w:after="0"/>
              <w:ind w:left="2" w:hanging="2"/>
              <w:jc w:val="center"/>
              <w:rPr>
                <w:rFonts w:eastAsia="Arial"/>
                <w:color w:val="000000"/>
              </w:rPr>
            </w:pPr>
            <w:r w:rsidRPr="007B477F">
              <w:rPr>
                <w:rFonts w:eastAsia="Arial"/>
                <w:color w:val="000000"/>
              </w:rPr>
              <w:t>0</w:t>
            </w:r>
          </w:p>
        </w:tc>
        <w:tc>
          <w:tcPr>
            <w:tcW w:w="1016" w:type="dxa"/>
            <w:tcBorders>
              <w:top w:val="nil"/>
              <w:left w:val="single" w:sz="4" w:space="0" w:color="000000"/>
              <w:bottom w:val="single" w:sz="4" w:space="0" w:color="000000"/>
              <w:right w:val="single" w:sz="4" w:space="0" w:color="000000"/>
            </w:tcBorders>
            <w:vAlign w:val="center"/>
            <w:hideMark/>
          </w:tcPr>
          <w:p w:rsidR="00783752" w:rsidRPr="007B477F" w:rsidRDefault="00783752" w:rsidP="00B46344">
            <w:pPr>
              <w:spacing w:after="0"/>
              <w:ind w:left="2" w:hanging="2"/>
              <w:jc w:val="center"/>
              <w:rPr>
                <w:rFonts w:eastAsia="Arial"/>
                <w:color w:val="000000"/>
              </w:rPr>
            </w:pPr>
            <w:r w:rsidRPr="007B477F">
              <w:rPr>
                <w:rFonts w:eastAsia="Arial"/>
                <w:color w:val="000000"/>
              </w:rPr>
              <w:t>0%</w:t>
            </w:r>
          </w:p>
        </w:tc>
      </w:tr>
    </w:tbl>
    <w:p w:rsidR="00783752" w:rsidRDefault="00783752" w:rsidP="00783752">
      <w:pPr>
        <w:ind w:left="2" w:hanging="2"/>
        <w:rPr>
          <w:kern w:val="2"/>
          <w:position w:val="-1"/>
        </w:rPr>
      </w:pPr>
    </w:p>
    <w:p w:rsidR="00783752" w:rsidRPr="00C41F6A" w:rsidRDefault="00783752" w:rsidP="00C41F6A">
      <w:pPr>
        <w:pStyle w:val="Ttulo4"/>
      </w:pPr>
      <w:bookmarkStart w:id="363" w:name="_Toc70022530"/>
      <w:r w:rsidRPr="00C41F6A">
        <w:t>4.1 Reporte de avance y logros de la meta del proyecto</w:t>
      </w:r>
      <w:bookmarkEnd w:id="363"/>
      <w:r w:rsidRPr="00C41F6A">
        <w:tab/>
      </w:r>
      <w:r w:rsidRPr="00C41F6A">
        <w:tab/>
      </w:r>
      <w:r w:rsidRPr="00C41F6A">
        <w:tab/>
      </w:r>
      <w:r w:rsidRPr="00C41F6A">
        <w:tab/>
      </w:r>
    </w:p>
    <w:p w:rsidR="00B46344" w:rsidRDefault="00B46344" w:rsidP="00783752">
      <w:pPr>
        <w:tabs>
          <w:tab w:val="left" w:pos="0"/>
          <w:tab w:val="left" w:pos="720"/>
        </w:tabs>
        <w:ind w:left="2" w:hanging="2"/>
        <w:rPr>
          <w:b/>
          <w:color w:val="000000"/>
        </w:rPr>
      </w:pPr>
    </w:p>
    <w:p w:rsidR="00783752" w:rsidRDefault="00783752" w:rsidP="00783752">
      <w:pPr>
        <w:tabs>
          <w:tab w:val="left" w:pos="0"/>
          <w:tab w:val="left" w:pos="720"/>
        </w:tabs>
        <w:ind w:left="2" w:hanging="2"/>
        <w:rPr>
          <w:color w:val="000000"/>
        </w:rPr>
      </w:pPr>
      <w:r>
        <w:rPr>
          <w:b/>
          <w:color w:val="000000"/>
        </w:rPr>
        <w:t xml:space="preserve">Avance vigencia: </w:t>
      </w:r>
      <w:r>
        <w:rPr>
          <w:color w:val="000000"/>
        </w:rPr>
        <w:t xml:space="preserve">Para la vigencia 2021, las actividades fueron programadas de conformidad con los recursos asignados, los cuales están por debajo de los requeridos para el desarrollo de la actividad, en ese sentido, el presupuesto asignado fue adicionado al </w:t>
      </w:r>
      <w:r>
        <w:rPr>
          <w:color w:val="000000"/>
        </w:rPr>
        <w:lastRenderedPageBreak/>
        <w:t>contrato actual, el cual iniciara su ejecución a partir del mes de abril en las siguientes actividades:</w:t>
      </w:r>
    </w:p>
    <w:p w:rsidR="00783752" w:rsidRPr="00E801E5" w:rsidRDefault="00783752" w:rsidP="00B74860">
      <w:pPr>
        <w:pStyle w:val="Prrafodelista"/>
        <w:numPr>
          <w:ilvl w:val="0"/>
          <w:numId w:val="53"/>
        </w:numPr>
      </w:pPr>
      <w:r w:rsidRPr="00E801E5">
        <w:t>Mantenimiento Preventivo y/o correctivo de los bienes inmuebles administrativos a cargo de la SCRD: Readecuación de espacios en cumplimiento de la normatividad de Bioseguridad y de los requerimientos de las áreas; lavado y limpieza cubierta, canales y bajantes.</w:t>
      </w:r>
    </w:p>
    <w:p w:rsidR="00783752" w:rsidRPr="00E801E5" w:rsidRDefault="00783752" w:rsidP="00B74860">
      <w:pPr>
        <w:pStyle w:val="Prrafodelista"/>
        <w:numPr>
          <w:ilvl w:val="0"/>
          <w:numId w:val="53"/>
        </w:numPr>
      </w:pPr>
      <w:r w:rsidRPr="00E801E5">
        <w:t>Mantenimiento Preventivo y/o correctivo de los bienes muebles a cargo de la SCRD</w:t>
      </w:r>
    </w:p>
    <w:p w:rsidR="00783752" w:rsidRPr="00E801E5" w:rsidRDefault="00783752" w:rsidP="00B74860">
      <w:pPr>
        <w:pStyle w:val="Prrafodelista"/>
        <w:numPr>
          <w:ilvl w:val="0"/>
          <w:numId w:val="53"/>
        </w:numPr>
      </w:pPr>
      <w:r w:rsidRPr="00E801E5">
        <w:t>Mantenimiento Preventivo y/o correctivo de la red hidrosanitaria de inmuebles administrativos a cargo de la SCRD: Lavado de tanques y mantenimiento de las motobombas de la sede principal.</w:t>
      </w:r>
    </w:p>
    <w:p w:rsidR="00783752" w:rsidRDefault="00783752" w:rsidP="00783752">
      <w:r>
        <w:t>El porcentaje pendiente de recursos programado serán asignados al nuevo contrato de Mantenimiento.</w:t>
      </w:r>
    </w:p>
    <w:p w:rsidR="00783752" w:rsidRDefault="00783752" w:rsidP="00B46344">
      <w:pPr>
        <w:pStyle w:val="Ttulo4"/>
        <w:spacing w:before="0"/>
      </w:pPr>
      <w:bookmarkStart w:id="364" w:name="_Toc70022531"/>
      <w:r>
        <w:t>4.2 Retrasos y soluciones de la meta del proyecto</w:t>
      </w:r>
      <w:bookmarkEnd w:id="364"/>
      <w:r>
        <w:tab/>
      </w:r>
      <w:r>
        <w:tab/>
      </w:r>
      <w:r>
        <w:tab/>
      </w:r>
      <w:r>
        <w:tab/>
      </w:r>
      <w:r>
        <w:tab/>
      </w:r>
    </w:p>
    <w:p w:rsidR="00783752" w:rsidRDefault="00783752" w:rsidP="00B46344">
      <w:pPr>
        <w:spacing w:after="0"/>
        <w:ind w:left="2" w:hanging="2"/>
        <w:rPr>
          <w:color w:val="000000"/>
        </w:rPr>
      </w:pPr>
    </w:p>
    <w:p w:rsidR="00783752" w:rsidRDefault="00783752" w:rsidP="00B46344">
      <w:pPr>
        <w:spacing w:after="0"/>
        <w:ind w:left="2" w:hanging="2"/>
        <w:rPr>
          <w:color w:val="000000"/>
        </w:rPr>
      </w:pPr>
      <w:r>
        <w:rPr>
          <w:color w:val="000000"/>
        </w:rPr>
        <w:t>Durante este periodo no se reportan retrasos dado que su ejecución no ha iniciado.</w:t>
      </w:r>
    </w:p>
    <w:p w:rsidR="00783752" w:rsidRDefault="00783752" w:rsidP="00B46344">
      <w:pPr>
        <w:spacing w:after="0"/>
        <w:ind w:left="2" w:hanging="2"/>
        <w:rPr>
          <w:color w:val="000000"/>
        </w:rPr>
      </w:pPr>
    </w:p>
    <w:p w:rsidR="00783752" w:rsidRDefault="00783752" w:rsidP="00B46344">
      <w:pPr>
        <w:pStyle w:val="Ttulo4"/>
      </w:pPr>
      <w:bookmarkStart w:id="365" w:name="_Toc70022532"/>
      <w:r>
        <w:t>4.3 Beneficios de ciudad</w:t>
      </w:r>
      <w:bookmarkEnd w:id="365"/>
      <w:r>
        <w:tab/>
      </w:r>
      <w:r>
        <w:tab/>
      </w:r>
      <w:r>
        <w:tab/>
      </w:r>
      <w:r>
        <w:tab/>
      </w:r>
      <w:r>
        <w:tab/>
      </w:r>
      <w:r>
        <w:tab/>
      </w:r>
      <w:r>
        <w:tab/>
      </w:r>
      <w:r>
        <w:tab/>
      </w:r>
      <w:r>
        <w:tab/>
      </w:r>
    </w:p>
    <w:p w:rsidR="00783752" w:rsidRDefault="00783752" w:rsidP="00B46344">
      <w:pPr>
        <w:spacing w:after="0"/>
        <w:ind w:left="2" w:hanging="2"/>
        <w:rPr>
          <w:u w:val="single"/>
        </w:rPr>
      </w:pPr>
    </w:p>
    <w:p w:rsidR="00783752" w:rsidRDefault="00783752" w:rsidP="00B46344">
      <w:pPr>
        <w:spacing w:after="0"/>
        <w:ind w:left="2" w:hanging="2"/>
      </w:pPr>
      <w:r>
        <w:rPr>
          <w:color w:val="000000"/>
        </w:rPr>
        <w:t>El impacto de esta meta se enfoca hacia la comunidad institucional desde el área operativa, la cual se ve reflejada en prevención de riesgos físicos y de bioseguridad.</w:t>
      </w:r>
    </w:p>
    <w:p w:rsidR="00783752" w:rsidRDefault="00783752" w:rsidP="00B46344">
      <w:pPr>
        <w:spacing w:after="0"/>
        <w:ind w:left="2" w:hanging="2"/>
        <w:rPr>
          <w:color w:val="000000"/>
        </w:rPr>
      </w:pPr>
    </w:p>
    <w:p w:rsidR="00783752" w:rsidRDefault="00783752" w:rsidP="00B46344">
      <w:pPr>
        <w:pStyle w:val="Ttulo4"/>
      </w:pPr>
      <w:bookmarkStart w:id="366" w:name="_Toc70022533"/>
      <w:r>
        <w:t>4.4 Enfoque Poblacional</w:t>
      </w:r>
      <w:bookmarkEnd w:id="366"/>
      <w:r>
        <w:tab/>
      </w:r>
      <w:r>
        <w:tab/>
      </w:r>
      <w:r>
        <w:tab/>
      </w:r>
      <w:r>
        <w:tab/>
      </w:r>
      <w:r>
        <w:tab/>
      </w:r>
      <w:r>
        <w:tab/>
      </w:r>
      <w:r>
        <w:tab/>
      </w:r>
      <w:r>
        <w:tab/>
      </w:r>
      <w:r>
        <w:tab/>
      </w:r>
    </w:p>
    <w:p w:rsidR="00783752" w:rsidRDefault="00783752" w:rsidP="00B46344">
      <w:pPr>
        <w:spacing w:after="0"/>
        <w:ind w:left="2" w:hanging="2"/>
        <w:rPr>
          <w:color w:val="000000"/>
        </w:rPr>
      </w:pPr>
    </w:p>
    <w:p w:rsidR="00783752" w:rsidRDefault="00783752" w:rsidP="00B46344">
      <w:pPr>
        <w:spacing w:after="0"/>
        <w:ind w:left="2" w:hanging="2"/>
      </w:pPr>
      <w:r>
        <w:rPr>
          <w:color w:val="000000"/>
        </w:rPr>
        <w:t>El avance se enfoca hacia la comunidad institucional desde el área operativa, la cual se ve reflejada en prevención de riesgos físicos y de bioseguridad dirigida hacia 270 personas aproximadamente distribuidas entre los grupos etarios de juventud, adultez y personas mayores.</w:t>
      </w:r>
    </w:p>
    <w:p w:rsidR="00783752" w:rsidRDefault="00783752" w:rsidP="00B46344">
      <w:pPr>
        <w:spacing w:after="0"/>
        <w:ind w:left="2" w:hanging="2"/>
        <w:rPr>
          <w:color w:val="000000"/>
        </w:rPr>
      </w:pPr>
    </w:p>
    <w:p w:rsidR="00783752" w:rsidRDefault="00783752" w:rsidP="00B46344">
      <w:pPr>
        <w:pStyle w:val="Ttulo4"/>
      </w:pPr>
      <w:bookmarkStart w:id="367" w:name="_Toc70022534"/>
      <w:r>
        <w:t>4.5 Enfoque territorial</w:t>
      </w:r>
      <w:bookmarkEnd w:id="367"/>
      <w:r>
        <w:tab/>
      </w:r>
      <w:r>
        <w:tab/>
      </w:r>
      <w:r>
        <w:tab/>
      </w:r>
      <w:r>
        <w:tab/>
      </w:r>
      <w:r>
        <w:tab/>
      </w:r>
      <w:r>
        <w:tab/>
      </w:r>
      <w:r>
        <w:tab/>
      </w:r>
      <w:r>
        <w:tab/>
      </w:r>
      <w:r>
        <w:tab/>
      </w:r>
    </w:p>
    <w:p w:rsidR="00783752" w:rsidRDefault="00783752" w:rsidP="00B46344">
      <w:pPr>
        <w:spacing w:after="0"/>
        <w:ind w:left="2" w:hanging="2"/>
        <w:rPr>
          <w:color w:val="000000"/>
        </w:rPr>
      </w:pPr>
    </w:p>
    <w:p w:rsidR="00783752" w:rsidRDefault="00783752" w:rsidP="00B46344">
      <w:pPr>
        <w:spacing w:after="0"/>
        <w:ind w:left="2" w:hanging="2"/>
        <w:rPr>
          <w:color w:val="000000"/>
        </w:rPr>
      </w:pPr>
      <w:r>
        <w:rPr>
          <w:color w:val="000000"/>
        </w:rPr>
        <w:t>Para este avance, no hay afectación territorial.</w:t>
      </w:r>
    </w:p>
    <w:p w:rsidR="00783752" w:rsidRDefault="00783752" w:rsidP="00B46344">
      <w:pPr>
        <w:spacing w:after="0"/>
        <w:jc w:val="center"/>
        <w:rPr>
          <w:rFonts w:eastAsia="Arial"/>
          <w:b/>
          <w:bCs/>
          <w:color w:val="000000"/>
        </w:rPr>
      </w:pPr>
    </w:p>
    <w:p w:rsidR="00C41F6A" w:rsidRDefault="00C41F6A" w:rsidP="00C41F6A">
      <w:pPr>
        <w:pStyle w:val="Ttulo3"/>
        <w:rPr>
          <w:color w:val="1F4E79" w:themeColor="accent5" w:themeShade="80"/>
        </w:rPr>
      </w:pPr>
      <w:bookmarkStart w:id="368" w:name="_Toc70022535"/>
      <w:r>
        <w:rPr>
          <w:color w:val="1F4E79" w:themeColor="accent5" w:themeShade="80"/>
        </w:rPr>
        <w:t xml:space="preserve">Meta 4: </w:t>
      </w:r>
      <w:r w:rsidRPr="00C41F6A">
        <w:rPr>
          <w:color w:val="1F4E79" w:themeColor="accent5" w:themeShade="80"/>
        </w:rPr>
        <w:t>Elaborar 1 plan de atención de requerimientos para fortalecer la gestión y el clima laboral.</w:t>
      </w:r>
      <w:bookmarkEnd w:id="368"/>
    </w:p>
    <w:p w:rsidR="00783752" w:rsidRDefault="00783752" w:rsidP="00B46344">
      <w:pPr>
        <w:spacing w:after="0"/>
        <w:rPr>
          <w:rFonts w:eastAsia="Arial"/>
          <w:b/>
          <w:bCs/>
          <w:color w:val="000000"/>
          <w:u w:val="single"/>
        </w:rPr>
      </w:pPr>
    </w:p>
    <w:tbl>
      <w:tblPr>
        <w:tblW w:w="9585" w:type="dxa"/>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83752" w:rsidRPr="00BA74FC" w:rsidTr="00783752">
        <w:tc>
          <w:tcPr>
            <w:tcW w:w="705" w:type="dxa"/>
            <w:tcBorders>
              <w:top w:val="single" w:sz="1" w:space="0" w:color="000000"/>
              <w:left w:val="single" w:sz="1" w:space="0" w:color="000000"/>
              <w:bottom w:val="single" w:sz="1" w:space="0" w:color="000000"/>
            </w:tcBorders>
            <w:shd w:val="clear" w:color="auto" w:fill="9900FF"/>
            <w:vAlign w:val="center"/>
          </w:tcPr>
          <w:p w:rsidR="00783752" w:rsidRPr="00B24C58" w:rsidRDefault="00783752" w:rsidP="00783752">
            <w:pPr>
              <w:pStyle w:val="Contenidodelatabla"/>
              <w:jc w:val="center"/>
              <w:rPr>
                <w:color w:val="FFFFFF"/>
                <w:sz w:val="22"/>
                <w:szCs w:val="22"/>
              </w:rPr>
            </w:pPr>
            <w:r w:rsidRPr="00B24C58">
              <w:rPr>
                <w:b/>
                <w:bCs/>
                <w:color w:val="FFFFFF"/>
                <w:sz w:val="22"/>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rsidR="00783752" w:rsidRPr="00B24C58" w:rsidRDefault="00783752" w:rsidP="00783752">
            <w:pPr>
              <w:pStyle w:val="Contenidodelatabla"/>
              <w:jc w:val="center"/>
              <w:rPr>
                <w:color w:val="FFFFFF"/>
                <w:sz w:val="22"/>
                <w:szCs w:val="22"/>
              </w:rPr>
            </w:pPr>
            <w:r w:rsidRPr="00B24C58">
              <w:rPr>
                <w:b/>
                <w:bCs/>
                <w:color w:val="FFFFFF"/>
                <w:sz w:val="22"/>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rsidR="00783752" w:rsidRPr="00B24C58" w:rsidRDefault="00783752" w:rsidP="00783752">
            <w:pPr>
              <w:pStyle w:val="Contenidodelatabla"/>
              <w:jc w:val="center"/>
              <w:rPr>
                <w:color w:val="FFFFFF"/>
                <w:sz w:val="22"/>
                <w:szCs w:val="22"/>
              </w:rPr>
            </w:pPr>
            <w:r w:rsidRPr="00B24C58">
              <w:rPr>
                <w:b/>
                <w:bCs/>
                <w:color w:val="FFFFFF"/>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rsidR="00783752" w:rsidRPr="00B24C58" w:rsidRDefault="00783752" w:rsidP="00783752">
            <w:pPr>
              <w:pStyle w:val="Contenidodelatabla"/>
              <w:jc w:val="center"/>
              <w:rPr>
                <w:color w:val="FFFFFF"/>
                <w:sz w:val="22"/>
                <w:szCs w:val="22"/>
              </w:rPr>
            </w:pPr>
            <w:r w:rsidRPr="00B24C58">
              <w:rPr>
                <w:b/>
                <w:bCs/>
                <w:color w:val="FFFFFF"/>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rsidR="00783752" w:rsidRPr="00B24C58" w:rsidRDefault="00783752" w:rsidP="00783752">
            <w:pPr>
              <w:pStyle w:val="Contenidodelatabla"/>
              <w:jc w:val="center"/>
              <w:rPr>
                <w:color w:val="FFFFFF"/>
                <w:sz w:val="22"/>
                <w:szCs w:val="22"/>
              </w:rPr>
            </w:pPr>
            <w:r w:rsidRPr="00B24C58">
              <w:rPr>
                <w:b/>
                <w:bCs/>
                <w:color w:val="FFFFFF"/>
                <w:sz w:val="22"/>
                <w:szCs w:val="22"/>
              </w:rPr>
              <w:t>% Avance</w:t>
            </w:r>
          </w:p>
        </w:tc>
      </w:tr>
      <w:tr w:rsidR="00783752" w:rsidRPr="00BA74FC" w:rsidTr="00783752">
        <w:tc>
          <w:tcPr>
            <w:tcW w:w="705" w:type="dxa"/>
            <w:tcBorders>
              <w:left w:val="single" w:sz="1" w:space="0" w:color="000000"/>
              <w:bottom w:val="single" w:sz="1" w:space="0" w:color="000000"/>
            </w:tcBorders>
            <w:shd w:val="clear" w:color="auto" w:fill="auto"/>
          </w:tcPr>
          <w:p w:rsidR="00783752" w:rsidRPr="008E33E9" w:rsidRDefault="00783752" w:rsidP="00783752">
            <w:pPr>
              <w:pStyle w:val="Contenidodelatabla"/>
              <w:snapToGrid w:val="0"/>
              <w:jc w:val="center"/>
              <w:rPr>
                <w:color w:val="000000"/>
                <w:sz w:val="22"/>
                <w:szCs w:val="22"/>
              </w:rPr>
            </w:pPr>
            <w:r w:rsidRPr="008E33E9">
              <w:rPr>
                <w:sz w:val="22"/>
                <w:szCs w:val="22"/>
              </w:rPr>
              <w:t>4</w:t>
            </w:r>
          </w:p>
        </w:tc>
        <w:tc>
          <w:tcPr>
            <w:tcW w:w="5025" w:type="dxa"/>
            <w:tcBorders>
              <w:left w:val="single" w:sz="1" w:space="0" w:color="000000"/>
              <w:bottom w:val="single" w:sz="1" w:space="0" w:color="000000"/>
            </w:tcBorders>
            <w:shd w:val="clear" w:color="auto" w:fill="auto"/>
          </w:tcPr>
          <w:p w:rsidR="00783752" w:rsidRPr="008E33E9" w:rsidRDefault="00783752" w:rsidP="00783752">
            <w:pPr>
              <w:pStyle w:val="Contenidodelatabla"/>
              <w:snapToGrid w:val="0"/>
              <w:jc w:val="both"/>
              <w:rPr>
                <w:color w:val="000000"/>
                <w:sz w:val="22"/>
                <w:szCs w:val="22"/>
              </w:rPr>
            </w:pPr>
            <w:r w:rsidRPr="008E33E9">
              <w:rPr>
                <w:sz w:val="22"/>
                <w:szCs w:val="22"/>
              </w:rPr>
              <w:t>Elaborar 1 plan de atención de requerimientos para fortalecer la gestión y el clima laboral.</w:t>
            </w:r>
          </w:p>
        </w:tc>
        <w:tc>
          <w:tcPr>
            <w:tcW w:w="1695" w:type="dxa"/>
            <w:tcBorders>
              <w:left w:val="single" w:sz="1" w:space="0" w:color="000000"/>
              <w:bottom w:val="single" w:sz="1" w:space="0" w:color="000000"/>
            </w:tcBorders>
            <w:shd w:val="clear" w:color="auto" w:fill="auto"/>
          </w:tcPr>
          <w:p w:rsidR="00783752" w:rsidRPr="00BA74FC" w:rsidRDefault="00783752" w:rsidP="00783752">
            <w:pPr>
              <w:pStyle w:val="Contenidodelatabla"/>
              <w:snapToGrid w:val="0"/>
              <w:jc w:val="center"/>
              <w:rPr>
                <w:color w:val="000000"/>
                <w:sz w:val="22"/>
                <w:szCs w:val="22"/>
              </w:rPr>
            </w:pPr>
            <w:r>
              <w:rPr>
                <w:rFonts w:eastAsia="Arial"/>
                <w:color w:val="000000"/>
                <w:sz w:val="22"/>
                <w:szCs w:val="22"/>
              </w:rPr>
              <w:t>0,2</w:t>
            </w:r>
          </w:p>
        </w:tc>
        <w:tc>
          <w:tcPr>
            <w:tcW w:w="1245" w:type="dxa"/>
            <w:tcBorders>
              <w:left w:val="single" w:sz="1" w:space="0" w:color="000000"/>
              <w:bottom w:val="single" w:sz="1" w:space="0" w:color="000000"/>
            </w:tcBorders>
            <w:shd w:val="clear" w:color="auto" w:fill="auto"/>
          </w:tcPr>
          <w:p w:rsidR="00783752" w:rsidRDefault="00783752" w:rsidP="00783752">
            <w:pPr>
              <w:pStyle w:val="Contenidodelatabla"/>
              <w:snapToGrid w:val="0"/>
              <w:jc w:val="center"/>
              <w:rPr>
                <w:rFonts w:eastAsia="Arial"/>
                <w:color w:val="000000"/>
                <w:sz w:val="22"/>
                <w:szCs w:val="22"/>
              </w:rPr>
            </w:pPr>
            <w:r>
              <w:rPr>
                <w:rFonts w:eastAsia="Arial"/>
                <w:color w:val="000000"/>
                <w:sz w:val="22"/>
                <w:szCs w:val="22"/>
              </w:rPr>
              <w:t>0,04</w:t>
            </w:r>
          </w:p>
          <w:p w:rsidR="00783752" w:rsidRPr="00BA74FC" w:rsidRDefault="00783752" w:rsidP="00783752">
            <w:pPr>
              <w:pStyle w:val="Contenidodelatabla"/>
              <w:snapToGrid w:val="0"/>
              <w:jc w:val="center"/>
              <w:rPr>
                <w:color w:val="000000"/>
                <w:sz w:val="22"/>
                <w:szCs w:val="22"/>
              </w:rPr>
            </w:pPr>
          </w:p>
        </w:tc>
        <w:tc>
          <w:tcPr>
            <w:tcW w:w="915" w:type="dxa"/>
            <w:tcBorders>
              <w:left w:val="single" w:sz="1" w:space="0" w:color="000000"/>
              <w:bottom w:val="single" w:sz="1" w:space="0" w:color="000000"/>
              <w:right w:val="single" w:sz="1" w:space="0" w:color="000000"/>
            </w:tcBorders>
            <w:shd w:val="clear" w:color="auto" w:fill="auto"/>
          </w:tcPr>
          <w:p w:rsidR="00783752" w:rsidRPr="00BA74FC" w:rsidRDefault="00783752" w:rsidP="00783752">
            <w:pPr>
              <w:pStyle w:val="Contenidodelatabla"/>
              <w:snapToGrid w:val="0"/>
              <w:jc w:val="center"/>
              <w:rPr>
                <w:color w:val="000000"/>
                <w:sz w:val="22"/>
                <w:szCs w:val="22"/>
              </w:rPr>
            </w:pPr>
            <w:r>
              <w:rPr>
                <w:rFonts w:eastAsia="Arial"/>
                <w:color w:val="000000"/>
                <w:sz w:val="22"/>
                <w:szCs w:val="22"/>
              </w:rPr>
              <w:t>20%</w:t>
            </w:r>
          </w:p>
        </w:tc>
      </w:tr>
    </w:tbl>
    <w:p w:rsidR="00783752" w:rsidRDefault="00783752" w:rsidP="00783752"/>
    <w:p w:rsidR="00783752" w:rsidRPr="00BA74FC" w:rsidRDefault="00783752" w:rsidP="00C41F6A">
      <w:pPr>
        <w:pStyle w:val="Ttulo4"/>
      </w:pPr>
      <w:bookmarkStart w:id="369" w:name="_Toc70022536"/>
      <w:r>
        <w:lastRenderedPageBreak/>
        <w:t xml:space="preserve">4.1 </w:t>
      </w:r>
      <w:r w:rsidRPr="00BA74FC">
        <w:t>Reporte de avance y logros de la meta del proyecto</w:t>
      </w:r>
      <w:bookmarkEnd w:id="369"/>
      <w:r>
        <w:tab/>
      </w:r>
      <w:r>
        <w:tab/>
      </w:r>
      <w:r>
        <w:tab/>
      </w:r>
      <w:r>
        <w:tab/>
      </w:r>
    </w:p>
    <w:p w:rsidR="00783752" w:rsidRPr="00BA74FC" w:rsidRDefault="00783752" w:rsidP="00783752">
      <w:pPr>
        <w:tabs>
          <w:tab w:val="left" w:pos="0"/>
          <w:tab w:val="left" w:pos="720"/>
        </w:tabs>
        <w:spacing w:line="100" w:lineRule="atLeast"/>
        <w:ind w:left="720"/>
        <w:rPr>
          <w:color w:val="000000"/>
        </w:rPr>
      </w:pPr>
    </w:p>
    <w:p w:rsidR="00783752" w:rsidRPr="008E33E9" w:rsidRDefault="00783752" w:rsidP="00C41F6A">
      <w:pPr>
        <w:tabs>
          <w:tab w:val="left" w:pos="0"/>
          <w:tab w:val="left" w:pos="720"/>
        </w:tabs>
        <w:spacing w:after="0" w:line="100" w:lineRule="atLeast"/>
        <w:rPr>
          <w:b/>
          <w:color w:val="000000"/>
        </w:rPr>
      </w:pPr>
      <w:r w:rsidRPr="008E33E9">
        <w:rPr>
          <w:b/>
          <w:color w:val="000000"/>
        </w:rPr>
        <w:t xml:space="preserve">Avance </w:t>
      </w:r>
      <w:r>
        <w:rPr>
          <w:b/>
          <w:color w:val="000000"/>
        </w:rPr>
        <w:t>cuatrienio</w:t>
      </w:r>
      <w:r w:rsidRPr="008E33E9">
        <w:rPr>
          <w:b/>
          <w:color w:val="000000"/>
        </w:rPr>
        <w:t xml:space="preserve">: </w:t>
      </w:r>
      <w:r>
        <w:rPr>
          <w:color w:val="000000"/>
        </w:rPr>
        <w:t>La meta para este componente, se ha ejecutado conforme se han venido atendiendo los requerimientos para el respaldo en la gestión de áreas de apoyo como Contratación y jurídica y en las misionales como la Dirección de Personas Jurídicas. En ese sentido, la gestión adelantada en el ejercicio de cada área fue el siguiente:</w:t>
      </w:r>
    </w:p>
    <w:p w:rsidR="00783752" w:rsidRPr="008E33E9" w:rsidRDefault="00783752" w:rsidP="00C41F6A">
      <w:pPr>
        <w:tabs>
          <w:tab w:val="left" w:pos="0"/>
          <w:tab w:val="left" w:pos="720"/>
        </w:tabs>
        <w:spacing w:after="0" w:line="100" w:lineRule="atLeast"/>
        <w:rPr>
          <w:b/>
          <w:color w:val="000000"/>
        </w:rPr>
      </w:pPr>
    </w:p>
    <w:p w:rsidR="00783752" w:rsidRDefault="00783752" w:rsidP="00C41F6A">
      <w:pPr>
        <w:spacing w:after="0"/>
        <w:ind w:hanging="2"/>
        <w:rPr>
          <w:color w:val="000000"/>
        </w:rPr>
      </w:pPr>
      <w:r>
        <w:rPr>
          <w:color w:val="000000"/>
        </w:rPr>
        <w:t>En la parte contractual, se elaboraron contratos de prestación de servicios, convenios interadministrativos, y se celebró el contrato de concesión de la operación de la red de bibliotecas públicas de Bogotá - Biblored, necesarios para la gestión de los asuntos de competencia de la Secretaría.</w:t>
      </w:r>
    </w:p>
    <w:p w:rsidR="00783752" w:rsidRDefault="00783752" w:rsidP="00C41F6A">
      <w:pPr>
        <w:spacing w:after="0"/>
        <w:ind w:hanging="2"/>
        <w:rPr>
          <w:color w:val="000000"/>
        </w:rPr>
      </w:pPr>
    </w:p>
    <w:p w:rsidR="00783752" w:rsidRDefault="00783752" w:rsidP="00C41F6A">
      <w:pPr>
        <w:spacing w:after="0"/>
        <w:ind w:hanging="2"/>
        <w:rPr>
          <w:color w:val="000000"/>
        </w:rPr>
      </w:pPr>
      <w:r>
        <w:rPr>
          <w:color w:val="000000"/>
        </w:rPr>
        <w:t>Por su parte, la Oficina Asesora de Jurídica de la SCRD como proceso de apoyo en la estructura organizacional, realizó el acompañamiento, asesoría y revisión de los asuntos contractuales, normativos y regulatorios, y la correspondiente representación judicial y extrajudicial de la Secretaría.</w:t>
      </w:r>
    </w:p>
    <w:p w:rsidR="00783752" w:rsidRDefault="00783752" w:rsidP="00C41F6A">
      <w:pPr>
        <w:tabs>
          <w:tab w:val="left" w:pos="0"/>
          <w:tab w:val="left" w:pos="720"/>
        </w:tabs>
        <w:spacing w:after="0"/>
        <w:ind w:hanging="2"/>
      </w:pPr>
    </w:p>
    <w:p w:rsidR="00783752" w:rsidRDefault="00783752" w:rsidP="00C41F6A">
      <w:pPr>
        <w:spacing w:after="0"/>
        <w:ind w:hanging="2"/>
      </w:pPr>
      <w:r>
        <w:t xml:space="preserve">Con respecto al tema de Defensa Judicial, se ha brindado a nivel institucional y sectorial la oportuna y eficiente defensa judicial en procura de los intereses del Sector, respondiendo en los términos legales otorgados las solicitudes de los diferentes despachos judiciales, en torno a tutelas o avances procesales. </w:t>
      </w:r>
    </w:p>
    <w:p w:rsidR="00783752" w:rsidRDefault="00783752" w:rsidP="00C41F6A">
      <w:pPr>
        <w:spacing w:after="0"/>
        <w:ind w:hanging="2"/>
      </w:pPr>
    </w:p>
    <w:p w:rsidR="00783752" w:rsidRDefault="00783752" w:rsidP="00C41F6A">
      <w:pPr>
        <w:spacing w:after="0"/>
        <w:ind w:hanging="2"/>
      </w:pPr>
      <w:r>
        <w:t>En este periodo se aprobaron las políticas de prevención del daño antijurídico y se generó un proyecto de decreto que busca modificar por mandato distrital la representación judicial de la entidad en cabeza del jefe jurídico de la SCRD.</w:t>
      </w:r>
    </w:p>
    <w:p w:rsidR="00783752" w:rsidRDefault="00783752" w:rsidP="00C41F6A">
      <w:pPr>
        <w:pStyle w:val="Sinespaciado"/>
        <w:jc w:val="both"/>
        <w:rPr>
          <w:rFonts w:eastAsia="Nimbus Sans L"/>
          <w:sz w:val="22"/>
          <w:szCs w:val="22"/>
          <w:highlight w:val="white"/>
          <w:lang w:eastAsia="es-ES" w:bidi="es-ES"/>
        </w:rPr>
      </w:pPr>
    </w:p>
    <w:p w:rsidR="00783752" w:rsidRPr="008E33E9" w:rsidRDefault="00783752" w:rsidP="00C41F6A">
      <w:pPr>
        <w:pStyle w:val="Sinespaciado"/>
        <w:jc w:val="both"/>
        <w:rPr>
          <w:rFonts w:eastAsia="Nimbus Sans L"/>
          <w:color w:val="000000"/>
          <w:sz w:val="22"/>
          <w:szCs w:val="22"/>
          <w:lang w:eastAsia="es-ES" w:bidi="es-ES"/>
        </w:rPr>
      </w:pPr>
      <w:r>
        <w:rPr>
          <w:rFonts w:eastAsia="Nimbus Sans L"/>
          <w:sz w:val="22"/>
          <w:szCs w:val="22"/>
          <w:highlight w:val="white"/>
          <w:lang w:eastAsia="es-ES" w:bidi="es-ES"/>
        </w:rPr>
        <w:t>E</w:t>
      </w:r>
      <w:r w:rsidRPr="008E33E9">
        <w:rPr>
          <w:rFonts w:eastAsia="Nimbus Sans L"/>
          <w:sz w:val="22"/>
          <w:szCs w:val="22"/>
          <w:highlight w:val="white"/>
          <w:lang w:eastAsia="es-ES" w:bidi="es-ES"/>
        </w:rPr>
        <w:t>n la Dirección de Personas Jurídicas</w:t>
      </w:r>
      <w:r w:rsidRPr="00E212A9">
        <w:rPr>
          <w:rFonts w:eastAsia="Nimbus Sans L"/>
          <w:sz w:val="22"/>
          <w:szCs w:val="22"/>
          <w:lang w:eastAsia="es-ES" w:bidi="es-ES"/>
        </w:rPr>
        <w:t xml:space="preserve"> </w:t>
      </w:r>
      <w:r>
        <w:rPr>
          <w:rFonts w:eastAsia="Nimbus Sans L"/>
          <w:sz w:val="22"/>
          <w:szCs w:val="22"/>
          <w:lang w:eastAsia="es-ES" w:bidi="es-ES"/>
        </w:rPr>
        <w:t>l</w:t>
      </w:r>
      <w:r w:rsidRPr="0071690A">
        <w:rPr>
          <w:rFonts w:eastAsia="Nimbus Sans L"/>
          <w:sz w:val="22"/>
          <w:szCs w:val="22"/>
          <w:lang w:eastAsia="es-ES" w:bidi="es-ES"/>
        </w:rPr>
        <w:t>o</w:t>
      </w:r>
      <w:r w:rsidRPr="008E33E9">
        <w:rPr>
          <w:rFonts w:eastAsia="Nimbus Sans L"/>
          <w:sz w:val="22"/>
          <w:szCs w:val="22"/>
          <w:highlight w:val="white"/>
          <w:lang w:eastAsia="es-ES" w:bidi="es-ES"/>
        </w:rPr>
        <w:t xml:space="preserve">s trámites de mayor frecuencia, </w:t>
      </w:r>
      <w:r>
        <w:rPr>
          <w:rFonts w:eastAsia="Nimbus Sans L"/>
          <w:sz w:val="22"/>
          <w:szCs w:val="22"/>
          <w:highlight w:val="white"/>
          <w:lang w:eastAsia="es-ES" w:bidi="es-ES"/>
        </w:rPr>
        <w:t>correspondieron a</w:t>
      </w:r>
      <w:r w:rsidRPr="008E33E9">
        <w:rPr>
          <w:rFonts w:eastAsia="Nimbus Sans L"/>
          <w:sz w:val="22"/>
          <w:szCs w:val="22"/>
          <w:highlight w:val="white"/>
          <w:lang w:eastAsia="es-ES" w:bidi="es-ES"/>
        </w:rPr>
        <w:t xml:space="preserve"> </w:t>
      </w:r>
      <w:r w:rsidRPr="008E33E9">
        <w:rPr>
          <w:rFonts w:eastAsia="Nimbus Sans L"/>
          <w:color w:val="000000"/>
          <w:sz w:val="22"/>
          <w:szCs w:val="22"/>
          <w:highlight w:val="white"/>
          <w:lang w:eastAsia="es-ES" w:bidi="es-ES"/>
        </w:rPr>
        <w:t xml:space="preserve">la expedición de certificados de Existencia y Representación Legal, </w:t>
      </w:r>
      <w:r>
        <w:rPr>
          <w:rFonts w:eastAsia="Nimbus Sans L"/>
          <w:color w:val="000000"/>
          <w:sz w:val="22"/>
          <w:szCs w:val="22"/>
          <w:lang w:eastAsia="es-ES" w:bidi="es-ES"/>
        </w:rPr>
        <w:t>d</w:t>
      </w:r>
      <w:r w:rsidRPr="008E33E9">
        <w:rPr>
          <w:sz w:val="22"/>
          <w:szCs w:val="22"/>
        </w:rPr>
        <w:t xml:space="preserve">e conformidad con lo dispuesto en el Decreto Distrital </w:t>
      </w:r>
      <w:r>
        <w:rPr>
          <w:sz w:val="22"/>
          <w:szCs w:val="22"/>
        </w:rPr>
        <w:t>340</w:t>
      </w:r>
      <w:r w:rsidRPr="008E33E9">
        <w:rPr>
          <w:sz w:val="22"/>
          <w:szCs w:val="22"/>
        </w:rPr>
        <w:t xml:space="preserve"> de 20</w:t>
      </w:r>
      <w:r>
        <w:rPr>
          <w:sz w:val="22"/>
          <w:szCs w:val="22"/>
        </w:rPr>
        <w:t>20</w:t>
      </w:r>
      <w:r w:rsidRPr="008E33E9">
        <w:rPr>
          <w:sz w:val="22"/>
          <w:szCs w:val="22"/>
        </w:rPr>
        <w:t>, en concordancia con el Decreto Distrital 619 de 2013 y 848 de 2019</w:t>
      </w:r>
      <w:r>
        <w:rPr>
          <w:sz w:val="22"/>
          <w:szCs w:val="22"/>
        </w:rPr>
        <w:t xml:space="preserve">, </w:t>
      </w:r>
      <w:r w:rsidRPr="008E33E9">
        <w:rPr>
          <w:rFonts w:eastAsia="Nimbus Sans L"/>
          <w:color w:val="000000"/>
          <w:sz w:val="22"/>
          <w:szCs w:val="22"/>
          <w:highlight w:val="white"/>
          <w:lang w:eastAsia="es-ES" w:bidi="es-ES"/>
        </w:rPr>
        <w:t xml:space="preserve">documento que da cuenta de la vigencia de la personería jurídica y de quienes ostentan la representación legal de las ESAL y los dignatarios inscritos, así como, </w:t>
      </w:r>
      <w:r w:rsidRPr="008E33E9">
        <w:rPr>
          <w:rFonts w:eastAsia="Nimbus Sans L"/>
          <w:sz w:val="22"/>
          <w:szCs w:val="22"/>
          <w:highlight w:val="white"/>
          <w:lang w:eastAsia="es-ES" w:bidi="es-ES"/>
        </w:rPr>
        <w:t xml:space="preserve">la actualización del Registro Público que lleva la SCRD a través de la inscripción de los miembros de </w:t>
      </w:r>
      <w:r w:rsidRPr="008E33E9">
        <w:rPr>
          <w:rFonts w:eastAsia="Nimbus Sans L"/>
          <w:color w:val="000000"/>
          <w:sz w:val="22"/>
          <w:szCs w:val="22"/>
          <w:highlight w:val="white"/>
          <w:lang w:eastAsia="es-ES" w:bidi="es-ES"/>
        </w:rPr>
        <w:t xml:space="preserve">los órganos de administración, de control y de disciplina de los organismos deportivos y/o recreativos vinculados al Sistema Nacional del Deporte. </w:t>
      </w:r>
    </w:p>
    <w:p w:rsidR="00783752" w:rsidRPr="008E33E9" w:rsidRDefault="00783752" w:rsidP="00C41F6A">
      <w:pPr>
        <w:pStyle w:val="Sinespaciado"/>
        <w:jc w:val="both"/>
        <w:rPr>
          <w:rFonts w:eastAsia="Nimbus Sans L"/>
          <w:color w:val="000000"/>
          <w:sz w:val="22"/>
          <w:szCs w:val="22"/>
          <w:lang w:eastAsia="es-ES" w:bidi="es-ES"/>
        </w:rPr>
      </w:pPr>
    </w:p>
    <w:p w:rsidR="00783752" w:rsidRPr="00BA74FC" w:rsidRDefault="00783752" w:rsidP="00C41F6A">
      <w:pPr>
        <w:tabs>
          <w:tab w:val="left" w:pos="0"/>
          <w:tab w:val="left" w:pos="720"/>
        </w:tabs>
        <w:spacing w:after="0" w:line="100" w:lineRule="atLeast"/>
        <w:rPr>
          <w:color w:val="000000"/>
        </w:rPr>
      </w:pPr>
      <w:r>
        <w:rPr>
          <w:color w:val="000000"/>
        </w:rPr>
        <w:t xml:space="preserve">Otro punto relevante realizado correspondió </w:t>
      </w:r>
      <w:r w:rsidRPr="008E33E9">
        <w:rPr>
          <w:color w:val="000000"/>
        </w:rPr>
        <w:t>a las actividades de Inspección, Vigilancia y Control a las ESAL con fines culturales, recreativos o deportivos registradas en la Cámara de Comercio de Bogotá</w:t>
      </w:r>
      <w:r>
        <w:rPr>
          <w:color w:val="000000"/>
        </w:rPr>
        <w:t>, tema en el que</w:t>
      </w:r>
      <w:r w:rsidRPr="008E33E9">
        <w:rPr>
          <w:color w:val="000000"/>
        </w:rPr>
        <w:t xml:space="preserve"> se adelantó el seguimiento al cumplimiento de la obligación legal </w:t>
      </w:r>
      <w:r>
        <w:rPr>
          <w:color w:val="000000"/>
        </w:rPr>
        <w:t>referida</w:t>
      </w:r>
      <w:r w:rsidRPr="008E33E9">
        <w:rPr>
          <w:color w:val="000000"/>
        </w:rPr>
        <w:t xml:space="preserve"> a la presentación de información y documentación jurídica, financiera y contable correspondiente a las vigencias 2015, 2016, 2017, 2018 y 2019, se efectuaron los respectivos requerimientos y observaciones con miras a que las entidades se fortalezcan administrativa y jurídicamente redundando ello en el desarrollo de su objeto social y en beneficio de la comunidad del Distrito Capital.</w:t>
      </w:r>
    </w:p>
    <w:p w:rsidR="00783752" w:rsidRPr="00BA74FC" w:rsidRDefault="00783752" w:rsidP="00C41F6A">
      <w:pPr>
        <w:tabs>
          <w:tab w:val="left" w:pos="0"/>
          <w:tab w:val="left" w:pos="720"/>
        </w:tabs>
        <w:spacing w:after="0" w:line="100" w:lineRule="atLeast"/>
        <w:rPr>
          <w:color w:val="000000"/>
        </w:rPr>
      </w:pPr>
    </w:p>
    <w:p w:rsidR="00783752" w:rsidRDefault="00783752" w:rsidP="00C41F6A">
      <w:pPr>
        <w:tabs>
          <w:tab w:val="left" w:pos="0"/>
          <w:tab w:val="left" w:pos="720"/>
        </w:tabs>
        <w:spacing w:after="0" w:line="100" w:lineRule="atLeast"/>
        <w:rPr>
          <w:b/>
          <w:color w:val="000000"/>
        </w:rPr>
      </w:pPr>
      <w:r w:rsidRPr="00BA74FC">
        <w:rPr>
          <w:b/>
          <w:color w:val="000000"/>
        </w:rPr>
        <w:t>Avance vigencia:</w:t>
      </w:r>
      <w:r>
        <w:rPr>
          <w:b/>
          <w:color w:val="000000"/>
        </w:rPr>
        <w:t xml:space="preserve"> </w:t>
      </w:r>
    </w:p>
    <w:p w:rsidR="00783752" w:rsidRDefault="00783752" w:rsidP="00C41F6A">
      <w:pPr>
        <w:tabs>
          <w:tab w:val="left" w:pos="0"/>
          <w:tab w:val="left" w:pos="720"/>
        </w:tabs>
        <w:spacing w:after="0" w:line="100" w:lineRule="atLeast"/>
        <w:rPr>
          <w:b/>
          <w:color w:val="000000"/>
        </w:rPr>
      </w:pPr>
    </w:p>
    <w:p w:rsidR="00783752" w:rsidRDefault="00783752" w:rsidP="00C41F6A">
      <w:pPr>
        <w:spacing w:after="0"/>
        <w:ind w:hanging="2"/>
        <w:rPr>
          <w:color w:val="000000"/>
        </w:rPr>
      </w:pPr>
      <w:r>
        <w:rPr>
          <w:color w:val="000000"/>
        </w:rPr>
        <w:t>Para la presente vigencia, es importante resaltar que la reestructuración de planta que separó el área de contratos de la jurídica y la asignó bajo la responsabilidad de la Dirección de Gestión Corporativa, en ese sentido y dado que se trata de una labor regular, se han elaborado contratos de prestación de servicios, convenios interadministrativos, necesarios para la gestión de los asuntos de competencia de la Secretaría.</w:t>
      </w:r>
    </w:p>
    <w:p w:rsidR="00783752" w:rsidRDefault="00783752" w:rsidP="00C41F6A">
      <w:pPr>
        <w:spacing w:after="0"/>
        <w:ind w:hanging="2"/>
        <w:rPr>
          <w:color w:val="000000"/>
        </w:rPr>
      </w:pPr>
    </w:p>
    <w:p w:rsidR="00783752" w:rsidRDefault="00783752" w:rsidP="00C41F6A">
      <w:pPr>
        <w:spacing w:after="0"/>
        <w:ind w:hanging="2"/>
        <w:rPr>
          <w:color w:val="000000"/>
        </w:rPr>
      </w:pPr>
      <w:r>
        <w:rPr>
          <w:color w:val="000000"/>
        </w:rPr>
        <w:t>Por su parte, la Oficina Asesora de Jurídica de la SCRD como proceso de apoyo en la estructura organizacional, continúa con la labor de acompañamiento, asesoría y revisión de los asuntos contractuales, normativos y regulatorios, y la correspondiente representación judicial y extrajudicial de la Secretaría.</w:t>
      </w:r>
    </w:p>
    <w:p w:rsidR="00783752" w:rsidRDefault="00783752" w:rsidP="00C41F6A">
      <w:pPr>
        <w:tabs>
          <w:tab w:val="left" w:pos="0"/>
          <w:tab w:val="left" w:pos="720"/>
        </w:tabs>
        <w:spacing w:after="0"/>
        <w:ind w:hanging="2"/>
      </w:pPr>
    </w:p>
    <w:p w:rsidR="00783752" w:rsidRDefault="00783752" w:rsidP="00C41F6A">
      <w:pPr>
        <w:spacing w:after="0"/>
        <w:ind w:hanging="2"/>
      </w:pPr>
      <w:r>
        <w:t xml:space="preserve">Con referencia a la Defensa Judicial, se sigue brindado a nivel institucional y sectorial, la oportuna y eficiente defensa judicial en procura de los intereses del sector, respondiendo en los términos legales otorgados las solicitudes de los diferentes despachos judiciales, en torno a tutelas o avances procesales. </w:t>
      </w:r>
    </w:p>
    <w:p w:rsidR="00783752" w:rsidRDefault="00783752" w:rsidP="00C41F6A">
      <w:pPr>
        <w:tabs>
          <w:tab w:val="left" w:pos="0"/>
          <w:tab w:val="left" w:pos="720"/>
        </w:tabs>
        <w:spacing w:after="0" w:line="100" w:lineRule="atLeast"/>
      </w:pPr>
    </w:p>
    <w:p w:rsidR="00783752" w:rsidRDefault="00783752" w:rsidP="00C41F6A">
      <w:pPr>
        <w:tabs>
          <w:tab w:val="left" w:pos="0"/>
          <w:tab w:val="left" w:pos="720"/>
        </w:tabs>
        <w:spacing w:after="0" w:line="100" w:lineRule="atLeast"/>
      </w:pPr>
      <w:r>
        <w:t>En cuanto a los asuntos propios del área de Personas Jurídicas y e</w:t>
      </w:r>
      <w:r w:rsidRPr="006A2766">
        <w:t xml:space="preserve">n lo que respecta a la información de lo transcurrido en el primer trimestre de 2021, </w:t>
      </w:r>
      <w:bookmarkStart w:id="370" w:name="_Hlk69394244"/>
      <w:r w:rsidRPr="006A2766">
        <w:t>se han realizado las siguientes gestiones en línea implementadas durante la pandemia para facilitar su trámite, que redundan en el Fortalecimiento y Formalización de las Entidades de Sin Ánimo de Lucro-ESAL domiciliadas en las diferentes localidades de Bogotá, D.C., que permiten a la comunidad, una mayor participación en actividades culturales, recreativas y deportivas en el ejercicio de sus derechos constitucionales a través de organismos fortalecidos.</w:t>
      </w:r>
      <w:bookmarkEnd w:id="370"/>
    </w:p>
    <w:p w:rsidR="00783752" w:rsidRDefault="00783752" w:rsidP="00C41F6A">
      <w:pPr>
        <w:tabs>
          <w:tab w:val="left" w:pos="0"/>
          <w:tab w:val="left" w:pos="720"/>
        </w:tabs>
        <w:spacing w:after="0" w:line="100" w:lineRule="atLeas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1"/>
        <w:gridCol w:w="1637"/>
      </w:tblGrid>
      <w:tr w:rsidR="00783752" w:rsidRPr="008E33E9" w:rsidTr="00C41F6A">
        <w:tc>
          <w:tcPr>
            <w:tcW w:w="7191" w:type="dxa"/>
            <w:shd w:val="clear" w:color="auto" w:fill="BFBFBF"/>
          </w:tcPr>
          <w:p w:rsidR="00783752" w:rsidRPr="008E33E9" w:rsidRDefault="00783752" w:rsidP="00C41F6A">
            <w:pPr>
              <w:spacing w:after="0"/>
              <w:jc w:val="center"/>
              <w:rPr>
                <w:b/>
                <w:color w:val="000000"/>
              </w:rPr>
            </w:pPr>
            <w:r w:rsidRPr="008E33E9">
              <w:rPr>
                <w:b/>
                <w:color w:val="000000"/>
              </w:rPr>
              <w:t>TRÁMITE</w:t>
            </w:r>
            <w:r>
              <w:rPr>
                <w:b/>
                <w:color w:val="000000"/>
              </w:rPr>
              <w:t>S</w:t>
            </w:r>
          </w:p>
        </w:tc>
        <w:tc>
          <w:tcPr>
            <w:tcW w:w="1637" w:type="dxa"/>
            <w:shd w:val="clear" w:color="auto" w:fill="BFBFBF"/>
          </w:tcPr>
          <w:p w:rsidR="00783752" w:rsidRPr="008E33E9" w:rsidRDefault="00783752" w:rsidP="00C41F6A">
            <w:pPr>
              <w:spacing w:after="0"/>
              <w:jc w:val="center"/>
              <w:rPr>
                <w:b/>
                <w:color w:val="000000"/>
              </w:rPr>
            </w:pPr>
            <w:r w:rsidRPr="008E33E9">
              <w:rPr>
                <w:b/>
                <w:color w:val="000000"/>
              </w:rPr>
              <w:t>cantidad</w:t>
            </w:r>
          </w:p>
        </w:tc>
      </w:tr>
      <w:tr w:rsidR="00783752" w:rsidRPr="008E33E9" w:rsidTr="00C41F6A">
        <w:tc>
          <w:tcPr>
            <w:tcW w:w="7191" w:type="dxa"/>
            <w:shd w:val="clear" w:color="auto" w:fill="auto"/>
          </w:tcPr>
          <w:p w:rsidR="00783752" w:rsidRPr="008E33E9" w:rsidRDefault="00783752" w:rsidP="00C41F6A">
            <w:pPr>
              <w:spacing w:after="0"/>
              <w:rPr>
                <w:b/>
                <w:color w:val="000000"/>
              </w:rPr>
            </w:pPr>
            <w:r w:rsidRPr="008E33E9">
              <w:t>Resoluciones de aprobación e inscripción de reformas estatutarias</w:t>
            </w:r>
          </w:p>
        </w:tc>
        <w:tc>
          <w:tcPr>
            <w:tcW w:w="1637" w:type="dxa"/>
            <w:shd w:val="clear" w:color="auto" w:fill="auto"/>
          </w:tcPr>
          <w:p w:rsidR="00783752" w:rsidRPr="008E33E9" w:rsidRDefault="00783752" w:rsidP="00C41F6A">
            <w:pPr>
              <w:spacing w:after="0"/>
              <w:jc w:val="center"/>
              <w:rPr>
                <w:b/>
              </w:rPr>
            </w:pPr>
            <w:r>
              <w:rPr>
                <w:b/>
              </w:rPr>
              <w:t>1</w:t>
            </w:r>
          </w:p>
        </w:tc>
      </w:tr>
      <w:tr w:rsidR="00783752" w:rsidRPr="008E33E9" w:rsidTr="00C41F6A">
        <w:tc>
          <w:tcPr>
            <w:tcW w:w="7191" w:type="dxa"/>
            <w:shd w:val="clear" w:color="auto" w:fill="auto"/>
          </w:tcPr>
          <w:p w:rsidR="00783752" w:rsidRPr="008E33E9" w:rsidRDefault="00783752" w:rsidP="00C41F6A">
            <w:pPr>
              <w:spacing w:after="0"/>
            </w:pPr>
            <w:r w:rsidRPr="008E33E9">
              <w:t>Resoluciones de reconocimiento de personería jurídica</w:t>
            </w:r>
          </w:p>
        </w:tc>
        <w:tc>
          <w:tcPr>
            <w:tcW w:w="1637" w:type="dxa"/>
            <w:shd w:val="clear" w:color="auto" w:fill="auto"/>
          </w:tcPr>
          <w:p w:rsidR="00783752" w:rsidRPr="008E33E9" w:rsidRDefault="00783752" w:rsidP="00C41F6A">
            <w:pPr>
              <w:spacing w:after="0"/>
              <w:jc w:val="center"/>
              <w:rPr>
                <w:b/>
              </w:rPr>
            </w:pPr>
            <w:r>
              <w:rPr>
                <w:b/>
              </w:rPr>
              <w:t>2</w:t>
            </w:r>
          </w:p>
        </w:tc>
      </w:tr>
      <w:tr w:rsidR="00783752" w:rsidRPr="008E33E9" w:rsidTr="00C41F6A">
        <w:tc>
          <w:tcPr>
            <w:tcW w:w="7191" w:type="dxa"/>
            <w:shd w:val="clear" w:color="auto" w:fill="auto"/>
          </w:tcPr>
          <w:p w:rsidR="00783752" w:rsidRPr="008E33E9" w:rsidRDefault="00783752" w:rsidP="00C41F6A">
            <w:pPr>
              <w:spacing w:after="0"/>
            </w:pPr>
            <w:r w:rsidRPr="008E33E9">
              <w:t>Autos de inscripción de dignatarios</w:t>
            </w:r>
          </w:p>
        </w:tc>
        <w:tc>
          <w:tcPr>
            <w:tcW w:w="1637" w:type="dxa"/>
            <w:shd w:val="clear" w:color="auto" w:fill="auto"/>
          </w:tcPr>
          <w:p w:rsidR="00783752" w:rsidRPr="008E33E9" w:rsidRDefault="00783752" w:rsidP="00C41F6A">
            <w:pPr>
              <w:spacing w:after="0"/>
              <w:jc w:val="center"/>
              <w:rPr>
                <w:b/>
              </w:rPr>
            </w:pPr>
            <w:r>
              <w:rPr>
                <w:b/>
              </w:rPr>
              <w:t>13</w:t>
            </w:r>
          </w:p>
        </w:tc>
      </w:tr>
      <w:tr w:rsidR="00783752" w:rsidRPr="008E33E9" w:rsidTr="00C41F6A">
        <w:tc>
          <w:tcPr>
            <w:tcW w:w="7191" w:type="dxa"/>
            <w:shd w:val="clear" w:color="auto" w:fill="auto"/>
          </w:tcPr>
          <w:p w:rsidR="00783752" w:rsidRPr="008E33E9" w:rsidRDefault="00783752" w:rsidP="00C41F6A">
            <w:pPr>
              <w:spacing w:after="0"/>
              <w:rPr>
                <w:b/>
                <w:color w:val="000000"/>
              </w:rPr>
            </w:pPr>
            <w:r w:rsidRPr="008E33E9">
              <w:t>Registro y sello de libros de actas de Asamblea y de Comité Ejecutivo</w:t>
            </w:r>
          </w:p>
        </w:tc>
        <w:tc>
          <w:tcPr>
            <w:tcW w:w="1637" w:type="dxa"/>
            <w:shd w:val="clear" w:color="auto" w:fill="auto"/>
          </w:tcPr>
          <w:p w:rsidR="00783752" w:rsidRPr="008E33E9" w:rsidRDefault="00783752" w:rsidP="00C41F6A">
            <w:pPr>
              <w:spacing w:after="0"/>
              <w:jc w:val="center"/>
              <w:rPr>
                <w:b/>
              </w:rPr>
            </w:pPr>
            <w:r>
              <w:rPr>
                <w:b/>
              </w:rPr>
              <w:t>2</w:t>
            </w:r>
          </w:p>
        </w:tc>
      </w:tr>
      <w:tr w:rsidR="00783752" w:rsidRPr="008E33E9" w:rsidTr="00C41F6A">
        <w:tc>
          <w:tcPr>
            <w:tcW w:w="7191" w:type="dxa"/>
            <w:shd w:val="clear" w:color="auto" w:fill="auto"/>
          </w:tcPr>
          <w:p w:rsidR="00783752" w:rsidRPr="008E33E9" w:rsidRDefault="00783752" w:rsidP="00C41F6A">
            <w:pPr>
              <w:spacing w:after="0"/>
              <w:rPr>
                <w:b/>
                <w:color w:val="000000"/>
              </w:rPr>
            </w:pPr>
            <w:r w:rsidRPr="008E33E9">
              <w:t>Certificados de Existencia y Representación Legal</w:t>
            </w:r>
          </w:p>
        </w:tc>
        <w:tc>
          <w:tcPr>
            <w:tcW w:w="1637" w:type="dxa"/>
            <w:shd w:val="clear" w:color="auto" w:fill="auto"/>
          </w:tcPr>
          <w:p w:rsidR="00783752" w:rsidRPr="008E33E9" w:rsidRDefault="00783752" w:rsidP="00C41F6A">
            <w:pPr>
              <w:spacing w:after="0"/>
              <w:jc w:val="center"/>
              <w:rPr>
                <w:b/>
              </w:rPr>
            </w:pPr>
            <w:r>
              <w:rPr>
                <w:b/>
              </w:rPr>
              <w:t>85</w:t>
            </w:r>
          </w:p>
        </w:tc>
      </w:tr>
      <w:tr w:rsidR="00783752" w:rsidRPr="008E33E9" w:rsidTr="00C41F6A">
        <w:tc>
          <w:tcPr>
            <w:tcW w:w="7191" w:type="dxa"/>
            <w:shd w:val="clear" w:color="auto" w:fill="auto"/>
          </w:tcPr>
          <w:p w:rsidR="00783752" w:rsidRPr="008E33E9" w:rsidRDefault="00783752" w:rsidP="00C41F6A">
            <w:pPr>
              <w:spacing w:after="0"/>
            </w:pPr>
            <w:r w:rsidRPr="008E33E9">
              <w:t>Certificado de inspección, vigilancia y control</w:t>
            </w:r>
          </w:p>
        </w:tc>
        <w:tc>
          <w:tcPr>
            <w:tcW w:w="1637" w:type="dxa"/>
            <w:shd w:val="clear" w:color="auto" w:fill="auto"/>
          </w:tcPr>
          <w:p w:rsidR="00783752" w:rsidRPr="002D070B" w:rsidRDefault="00783752" w:rsidP="00C41F6A">
            <w:pPr>
              <w:spacing w:after="0"/>
              <w:jc w:val="center"/>
              <w:rPr>
                <w:b/>
                <w:color w:val="FF0000"/>
              </w:rPr>
            </w:pPr>
            <w:r w:rsidRPr="005838BB">
              <w:rPr>
                <w:b/>
              </w:rPr>
              <w:t>82</w:t>
            </w:r>
          </w:p>
        </w:tc>
      </w:tr>
    </w:tbl>
    <w:p w:rsidR="00783752" w:rsidRPr="00054EA5" w:rsidRDefault="00783752" w:rsidP="00C41F6A">
      <w:pPr>
        <w:tabs>
          <w:tab w:val="left" w:pos="0"/>
          <w:tab w:val="left" w:pos="720"/>
        </w:tabs>
        <w:spacing w:after="0" w:line="100" w:lineRule="atLeas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6"/>
        <w:gridCol w:w="1652"/>
      </w:tblGrid>
      <w:tr w:rsidR="00783752" w:rsidRPr="008E33E9" w:rsidTr="00783752">
        <w:tc>
          <w:tcPr>
            <w:tcW w:w="7909" w:type="dxa"/>
            <w:shd w:val="clear" w:color="auto" w:fill="BFBFBF"/>
          </w:tcPr>
          <w:p w:rsidR="00783752" w:rsidRPr="008E33E9" w:rsidRDefault="00783752" w:rsidP="00C41F6A">
            <w:pPr>
              <w:spacing w:after="0"/>
              <w:jc w:val="center"/>
              <w:rPr>
                <w:b/>
              </w:rPr>
            </w:pPr>
            <w:r w:rsidRPr="008E33E9">
              <w:rPr>
                <w:b/>
              </w:rPr>
              <w:t>REQUERIMIENTO</w:t>
            </w:r>
            <w:r>
              <w:rPr>
                <w:b/>
              </w:rPr>
              <w:t>S</w:t>
            </w:r>
          </w:p>
        </w:tc>
        <w:tc>
          <w:tcPr>
            <w:tcW w:w="1731" w:type="dxa"/>
            <w:shd w:val="clear" w:color="auto" w:fill="BFBFBF"/>
          </w:tcPr>
          <w:p w:rsidR="00783752" w:rsidRPr="008E33E9" w:rsidRDefault="00783752" w:rsidP="00C41F6A">
            <w:pPr>
              <w:spacing w:after="0"/>
              <w:jc w:val="center"/>
              <w:rPr>
                <w:b/>
              </w:rPr>
            </w:pPr>
            <w:r w:rsidRPr="008E33E9">
              <w:rPr>
                <w:b/>
              </w:rPr>
              <w:t>cantidad</w:t>
            </w:r>
          </w:p>
        </w:tc>
      </w:tr>
      <w:tr w:rsidR="00783752" w:rsidRPr="008E33E9" w:rsidTr="00783752">
        <w:tc>
          <w:tcPr>
            <w:tcW w:w="7909" w:type="dxa"/>
            <w:shd w:val="clear" w:color="auto" w:fill="auto"/>
          </w:tcPr>
          <w:p w:rsidR="00783752" w:rsidRPr="008E33E9" w:rsidRDefault="00783752" w:rsidP="00C41F6A">
            <w:pPr>
              <w:spacing w:after="0"/>
              <w:rPr>
                <w:b/>
                <w:color w:val="000000"/>
              </w:rPr>
            </w:pPr>
            <w:r w:rsidRPr="008E33E9">
              <w:t>Requerimientos de aprobación e inscripción de reformas estatutarias</w:t>
            </w:r>
          </w:p>
        </w:tc>
        <w:tc>
          <w:tcPr>
            <w:tcW w:w="1731" w:type="dxa"/>
            <w:shd w:val="clear" w:color="auto" w:fill="auto"/>
          </w:tcPr>
          <w:p w:rsidR="00783752" w:rsidRPr="0077234E" w:rsidRDefault="00783752" w:rsidP="00C41F6A">
            <w:pPr>
              <w:spacing w:after="0"/>
              <w:jc w:val="center"/>
              <w:rPr>
                <w:b/>
              </w:rPr>
            </w:pPr>
            <w:r w:rsidRPr="0077234E">
              <w:rPr>
                <w:b/>
              </w:rPr>
              <w:t>7</w:t>
            </w:r>
          </w:p>
        </w:tc>
      </w:tr>
      <w:tr w:rsidR="00783752" w:rsidRPr="008E33E9" w:rsidTr="00783752">
        <w:tc>
          <w:tcPr>
            <w:tcW w:w="7909" w:type="dxa"/>
            <w:shd w:val="clear" w:color="auto" w:fill="auto"/>
          </w:tcPr>
          <w:p w:rsidR="00783752" w:rsidRPr="008E33E9" w:rsidRDefault="00783752" w:rsidP="00C41F6A">
            <w:pPr>
              <w:spacing w:after="0"/>
            </w:pPr>
            <w:r w:rsidRPr="008E33E9">
              <w:t>Requerimientos de reconocimiento de personería jurídica</w:t>
            </w:r>
          </w:p>
        </w:tc>
        <w:tc>
          <w:tcPr>
            <w:tcW w:w="1731" w:type="dxa"/>
            <w:shd w:val="clear" w:color="auto" w:fill="auto"/>
          </w:tcPr>
          <w:p w:rsidR="00783752" w:rsidRPr="0077234E" w:rsidRDefault="00783752" w:rsidP="00C41F6A">
            <w:pPr>
              <w:spacing w:after="0"/>
              <w:jc w:val="center"/>
              <w:rPr>
                <w:b/>
              </w:rPr>
            </w:pPr>
            <w:r w:rsidRPr="0077234E">
              <w:rPr>
                <w:b/>
              </w:rPr>
              <w:t>8</w:t>
            </w:r>
          </w:p>
        </w:tc>
      </w:tr>
      <w:tr w:rsidR="00783752" w:rsidRPr="008E33E9" w:rsidTr="00783752">
        <w:tc>
          <w:tcPr>
            <w:tcW w:w="7909" w:type="dxa"/>
            <w:shd w:val="clear" w:color="auto" w:fill="auto"/>
          </w:tcPr>
          <w:p w:rsidR="00783752" w:rsidRPr="008E33E9" w:rsidRDefault="00783752" w:rsidP="00C41F6A">
            <w:pPr>
              <w:spacing w:after="0"/>
            </w:pPr>
            <w:r w:rsidRPr="008E33E9">
              <w:t>Requerimientos Inscripción de dignatarios</w:t>
            </w:r>
          </w:p>
        </w:tc>
        <w:tc>
          <w:tcPr>
            <w:tcW w:w="1731" w:type="dxa"/>
            <w:shd w:val="clear" w:color="auto" w:fill="auto"/>
          </w:tcPr>
          <w:p w:rsidR="00783752" w:rsidRPr="0077234E" w:rsidRDefault="00783752" w:rsidP="00C41F6A">
            <w:pPr>
              <w:spacing w:after="0"/>
              <w:jc w:val="center"/>
              <w:rPr>
                <w:b/>
              </w:rPr>
            </w:pPr>
            <w:r>
              <w:rPr>
                <w:b/>
              </w:rPr>
              <w:t>23</w:t>
            </w:r>
          </w:p>
        </w:tc>
      </w:tr>
      <w:tr w:rsidR="00783752" w:rsidRPr="008E33E9" w:rsidTr="00783752">
        <w:tc>
          <w:tcPr>
            <w:tcW w:w="7909" w:type="dxa"/>
            <w:shd w:val="clear" w:color="auto" w:fill="auto"/>
          </w:tcPr>
          <w:p w:rsidR="00783752" w:rsidRPr="008E33E9" w:rsidRDefault="00783752" w:rsidP="00C41F6A">
            <w:pPr>
              <w:spacing w:after="0"/>
            </w:pPr>
            <w:r w:rsidRPr="008E33E9">
              <w:t>Información jurídica, financiera y contable</w:t>
            </w:r>
            <w:r>
              <w:t>. Esal Culturales, recreativas y/o deportivas</w:t>
            </w:r>
          </w:p>
        </w:tc>
        <w:tc>
          <w:tcPr>
            <w:tcW w:w="1731" w:type="dxa"/>
            <w:shd w:val="clear" w:color="auto" w:fill="auto"/>
          </w:tcPr>
          <w:p w:rsidR="00783752" w:rsidRPr="0077234E" w:rsidRDefault="00783752" w:rsidP="00C41F6A">
            <w:pPr>
              <w:spacing w:after="0"/>
              <w:jc w:val="center"/>
              <w:rPr>
                <w:b/>
              </w:rPr>
            </w:pPr>
            <w:r>
              <w:rPr>
                <w:b/>
              </w:rPr>
              <w:t>163</w:t>
            </w:r>
          </w:p>
        </w:tc>
      </w:tr>
    </w:tbl>
    <w:p w:rsidR="00783752" w:rsidRDefault="00783752" w:rsidP="00C41F6A">
      <w:pPr>
        <w:tabs>
          <w:tab w:val="left" w:pos="0"/>
          <w:tab w:val="left" w:pos="720"/>
        </w:tabs>
        <w:spacing w:after="0" w:line="100" w:lineRule="atLeas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1"/>
        <w:gridCol w:w="1637"/>
      </w:tblGrid>
      <w:tr w:rsidR="00783752" w:rsidRPr="008E33E9" w:rsidTr="00783752">
        <w:tc>
          <w:tcPr>
            <w:tcW w:w="7933" w:type="dxa"/>
            <w:shd w:val="clear" w:color="auto" w:fill="BFBFBF"/>
          </w:tcPr>
          <w:p w:rsidR="00783752" w:rsidRPr="008E33E9" w:rsidRDefault="00783752" w:rsidP="00C41F6A">
            <w:pPr>
              <w:spacing w:after="0"/>
              <w:jc w:val="center"/>
              <w:rPr>
                <w:b/>
              </w:rPr>
            </w:pPr>
            <w:r w:rsidRPr="008E33E9">
              <w:rPr>
                <w:b/>
              </w:rPr>
              <w:t>OTROS TRÁMITES</w:t>
            </w:r>
          </w:p>
        </w:tc>
        <w:tc>
          <w:tcPr>
            <w:tcW w:w="1707" w:type="dxa"/>
            <w:shd w:val="clear" w:color="auto" w:fill="BFBFBF"/>
          </w:tcPr>
          <w:p w:rsidR="00783752" w:rsidRPr="008E33E9" w:rsidRDefault="00783752" w:rsidP="00C41F6A">
            <w:pPr>
              <w:spacing w:after="0"/>
              <w:jc w:val="center"/>
              <w:rPr>
                <w:b/>
              </w:rPr>
            </w:pPr>
            <w:r w:rsidRPr="008E33E9">
              <w:rPr>
                <w:b/>
              </w:rPr>
              <w:t xml:space="preserve">cantidad </w:t>
            </w:r>
          </w:p>
        </w:tc>
      </w:tr>
      <w:tr w:rsidR="00783752" w:rsidRPr="008E33E9" w:rsidTr="00783752">
        <w:tc>
          <w:tcPr>
            <w:tcW w:w="7933" w:type="dxa"/>
            <w:shd w:val="clear" w:color="auto" w:fill="auto"/>
          </w:tcPr>
          <w:p w:rsidR="00783752" w:rsidRPr="008E33E9" w:rsidRDefault="00783752" w:rsidP="00C41F6A">
            <w:pPr>
              <w:spacing w:after="0"/>
              <w:rPr>
                <w:bCs/>
              </w:rPr>
            </w:pPr>
            <w:r w:rsidRPr="008E33E9">
              <w:rPr>
                <w:bCs/>
              </w:rPr>
              <w:t>Revisión, análisis y acuso de recibo de la información reportada por las ESAL</w:t>
            </w:r>
          </w:p>
        </w:tc>
        <w:tc>
          <w:tcPr>
            <w:tcW w:w="1707" w:type="dxa"/>
            <w:shd w:val="clear" w:color="auto" w:fill="auto"/>
          </w:tcPr>
          <w:p w:rsidR="00783752" w:rsidRPr="008E33E9" w:rsidRDefault="00783752" w:rsidP="00C41F6A">
            <w:pPr>
              <w:spacing w:after="0"/>
              <w:jc w:val="center"/>
              <w:rPr>
                <w:b/>
              </w:rPr>
            </w:pPr>
            <w:r>
              <w:rPr>
                <w:b/>
              </w:rPr>
              <w:t>30</w:t>
            </w:r>
          </w:p>
        </w:tc>
      </w:tr>
      <w:tr w:rsidR="00783752" w:rsidRPr="008E33E9" w:rsidTr="00783752">
        <w:tc>
          <w:tcPr>
            <w:tcW w:w="7933" w:type="dxa"/>
            <w:shd w:val="clear" w:color="auto" w:fill="auto"/>
          </w:tcPr>
          <w:p w:rsidR="00783752" w:rsidRPr="008E33E9" w:rsidRDefault="00783752" w:rsidP="00C41F6A">
            <w:pPr>
              <w:spacing w:after="0"/>
              <w:rPr>
                <w:bCs/>
              </w:rPr>
            </w:pPr>
            <w:r w:rsidRPr="008E33E9">
              <w:rPr>
                <w:bCs/>
              </w:rPr>
              <w:t>Respuesta a derechos de petición</w:t>
            </w:r>
          </w:p>
        </w:tc>
        <w:tc>
          <w:tcPr>
            <w:tcW w:w="1707" w:type="dxa"/>
            <w:shd w:val="clear" w:color="auto" w:fill="auto"/>
          </w:tcPr>
          <w:p w:rsidR="00783752" w:rsidRPr="008E33E9" w:rsidRDefault="00783752" w:rsidP="00C41F6A">
            <w:pPr>
              <w:spacing w:after="0"/>
              <w:jc w:val="center"/>
              <w:rPr>
                <w:b/>
              </w:rPr>
            </w:pPr>
            <w:r>
              <w:rPr>
                <w:b/>
              </w:rPr>
              <w:t>4</w:t>
            </w:r>
          </w:p>
        </w:tc>
      </w:tr>
      <w:tr w:rsidR="00783752" w:rsidRPr="008E33E9" w:rsidTr="00783752">
        <w:tc>
          <w:tcPr>
            <w:tcW w:w="7933" w:type="dxa"/>
            <w:shd w:val="clear" w:color="auto" w:fill="auto"/>
          </w:tcPr>
          <w:p w:rsidR="00783752" w:rsidRPr="008E33E9" w:rsidRDefault="00783752" w:rsidP="00C41F6A">
            <w:pPr>
              <w:spacing w:after="0"/>
              <w:rPr>
                <w:bCs/>
              </w:rPr>
            </w:pPr>
            <w:r w:rsidRPr="008E33E9">
              <w:rPr>
                <w:bCs/>
              </w:rPr>
              <w:lastRenderedPageBreak/>
              <w:t>Respuesta a solicitud de copias de documentos que conforman los expedientes administrativos de las ESAL</w:t>
            </w:r>
          </w:p>
        </w:tc>
        <w:tc>
          <w:tcPr>
            <w:tcW w:w="1707" w:type="dxa"/>
            <w:shd w:val="clear" w:color="auto" w:fill="auto"/>
          </w:tcPr>
          <w:p w:rsidR="00783752" w:rsidRPr="008E33E9" w:rsidRDefault="00783752" w:rsidP="00C41F6A">
            <w:pPr>
              <w:spacing w:after="0"/>
              <w:jc w:val="center"/>
              <w:rPr>
                <w:b/>
              </w:rPr>
            </w:pPr>
            <w:r>
              <w:rPr>
                <w:b/>
              </w:rPr>
              <w:t>4</w:t>
            </w:r>
          </w:p>
        </w:tc>
      </w:tr>
      <w:tr w:rsidR="00783752" w:rsidRPr="008E33E9" w:rsidTr="00783752">
        <w:tc>
          <w:tcPr>
            <w:tcW w:w="7933" w:type="dxa"/>
            <w:shd w:val="clear" w:color="auto" w:fill="auto"/>
          </w:tcPr>
          <w:p w:rsidR="00783752" w:rsidRPr="008E33E9" w:rsidRDefault="00783752" w:rsidP="00C41F6A">
            <w:pPr>
              <w:spacing w:after="0"/>
              <w:rPr>
                <w:bCs/>
              </w:rPr>
            </w:pPr>
            <w:r w:rsidRPr="00F745E1">
              <w:rPr>
                <w:bCs/>
              </w:rPr>
              <w:t>Otros trámites (oficios remisorios, respuestas solicitud de información y actualización de información)</w:t>
            </w:r>
          </w:p>
        </w:tc>
        <w:tc>
          <w:tcPr>
            <w:tcW w:w="1707" w:type="dxa"/>
            <w:shd w:val="clear" w:color="auto" w:fill="auto"/>
          </w:tcPr>
          <w:p w:rsidR="00783752" w:rsidRDefault="00783752" w:rsidP="00C41F6A">
            <w:pPr>
              <w:spacing w:after="0"/>
              <w:jc w:val="center"/>
              <w:rPr>
                <w:b/>
              </w:rPr>
            </w:pPr>
            <w:r>
              <w:rPr>
                <w:b/>
              </w:rPr>
              <w:t>84</w:t>
            </w:r>
          </w:p>
        </w:tc>
      </w:tr>
    </w:tbl>
    <w:p w:rsidR="00783752" w:rsidRDefault="00783752" w:rsidP="00C41F6A">
      <w:pPr>
        <w:tabs>
          <w:tab w:val="left" w:pos="0"/>
          <w:tab w:val="left" w:pos="720"/>
        </w:tabs>
        <w:spacing w:after="0" w:line="100" w:lineRule="atLeas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4"/>
        <w:gridCol w:w="1624"/>
      </w:tblGrid>
      <w:tr w:rsidR="00783752" w:rsidRPr="008E33E9" w:rsidTr="00783752">
        <w:tc>
          <w:tcPr>
            <w:tcW w:w="7933" w:type="dxa"/>
            <w:shd w:val="clear" w:color="auto" w:fill="BFBFBF"/>
          </w:tcPr>
          <w:p w:rsidR="00783752" w:rsidRPr="008E33E9" w:rsidRDefault="00783752" w:rsidP="00C41F6A">
            <w:pPr>
              <w:spacing w:after="0"/>
              <w:jc w:val="center"/>
              <w:rPr>
                <w:b/>
              </w:rPr>
            </w:pPr>
            <w:r>
              <w:rPr>
                <w:b/>
              </w:rPr>
              <w:t>SOLICITUDES REALIZADAS A TRAVÉS DE LOS CANALES VIRTUALES</w:t>
            </w:r>
          </w:p>
        </w:tc>
        <w:tc>
          <w:tcPr>
            <w:tcW w:w="1707" w:type="dxa"/>
            <w:shd w:val="clear" w:color="auto" w:fill="BFBFBF"/>
          </w:tcPr>
          <w:p w:rsidR="00783752" w:rsidRPr="008E33E9" w:rsidRDefault="00783752" w:rsidP="00C41F6A">
            <w:pPr>
              <w:spacing w:after="0"/>
              <w:jc w:val="center"/>
              <w:rPr>
                <w:b/>
              </w:rPr>
            </w:pPr>
            <w:r w:rsidRPr="008E33E9">
              <w:rPr>
                <w:b/>
              </w:rPr>
              <w:t xml:space="preserve">cantidad </w:t>
            </w:r>
          </w:p>
        </w:tc>
      </w:tr>
      <w:tr w:rsidR="00783752" w:rsidRPr="008E33E9" w:rsidTr="00783752">
        <w:tc>
          <w:tcPr>
            <w:tcW w:w="7933" w:type="dxa"/>
            <w:shd w:val="clear" w:color="auto" w:fill="auto"/>
          </w:tcPr>
          <w:p w:rsidR="00783752" w:rsidRPr="008E33E9" w:rsidRDefault="00783752" w:rsidP="00C41F6A">
            <w:pPr>
              <w:spacing w:after="0"/>
              <w:rPr>
                <w:bCs/>
              </w:rPr>
            </w:pPr>
            <w:r w:rsidRPr="0029134A">
              <w:rPr>
                <w:bCs/>
              </w:rPr>
              <w:t>Trámites Pagina Web Link habilitados para trámites</w:t>
            </w:r>
          </w:p>
        </w:tc>
        <w:tc>
          <w:tcPr>
            <w:tcW w:w="1707" w:type="dxa"/>
            <w:shd w:val="clear" w:color="auto" w:fill="auto"/>
          </w:tcPr>
          <w:p w:rsidR="00783752" w:rsidRPr="00650B04" w:rsidRDefault="00783752" w:rsidP="00C41F6A">
            <w:pPr>
              <w:spacing w:after="0"/>
              <w:jc w:val="center"/>
              <w:rPr>
                <w:b/>
                <w:color w:val="000000" w:themeColor="text1"/>
              </w:rPr>
            </w:pPr>
            <w:r w:rsidRPr="00650B04">
              <w:rPr>
                <w:b/>
                <w:color w:val="000000" w:themeColor="text1"/>
              </w:rPr>
              <w:t>204</w:t>
            </w:r>
          </w:p>
        </w:tc>
      </w:tr>
      <w:tr w:rsidR="00783752" w:rsidRPr="008E33E9" w:rsidTr="00783752">
        <w:tc>
          <w:tcPr>
            <w:tcW w:w="7933" w:type="dxa"/>
            <w:shd w:val="clear" w:color="auto" w:fill="auto"/>
          </w:tcPr>
          <w:p w:rsidR="00783752" w:rsidRPr="008E33E9" w:rsidRDefault="00783752" w:rsidP="00C41F6A">
            <w:pPr>
              <w:spacing w:after="0"/>
              <w:rPr>
                <w:bCs/>
              </w:rPr>
            </w:pPr>
            <w:r w:rsidRPr="0029134A">
              <w:rPr>
                <w:bCs/>
              </w:rPr>
              <w:t>Solicitudes a través</w:t>
            </w:r>
            <w:r>
              <w:rPr>
                <w:bCs/>
              </w:rPr>
              <w:t xml:space="preserve"> de los Correos (tra</w:t>
            </w:r>
            <w:r w:rsidRPr="0029134A">
              <w:rPr>
                <w:bCs/>
              </w:rPr>
              <w:t>mitespersonasjuridicas y correspondencia</w:t>
            </w:r>
            <w:r>
              <w:rPr>
                <w:bCs/>
              </w:rPr>
              <w:t>.</w:t>
            </w:r>
            <w:r w:rsidRPr="0029134A">
              <w:rPr>
                <w:bCs/>
              </w:rPr>
              <w:t>externa)</w:t>
            </w:r>
          </w:p>
        </w:tc>
        <w:tc>
          <w:tcPr>
            <w:tcW w:w="1707" w:type="dxa"/>
            <w:shd w:val="clear" w:color="auto" w:fill="auto"/>
          </w:tcPr>
          <w:p w:rsidR="00783752" w:rsidRPr="00650B04" w:rsidRDefault="00783752" w:rsidP="00C41F6A">
            <w:pPr>
              <w:spacing w:after="0"/>
              <w:jc w:val="center"/>
              <w:rPr>
                <w:b/>
                <w:color w:val="000000" w:themeColor="text1"/>
              </w:rPr>
            </w:pPr>
            <w:r w:rsidRPr="00650B04">
              <w:rPr>
                <w:b/>
                <w:color w:val="000000" w:themeColor="text1"/>
              </w:rPr>
              <w:t>292</w:t>
            </w:r>
          </w:p>
        </w:tc>
      </w:tr>
      <w:tr w:rsidR="00783752" w:rsidRPr="008E33E9" w:rsidTr="00783752">
        <w:tc>
          <w:tcPr>
            <w:tcW w:w="7933" w:type="dxa"/>
            <w:shd w:val="clear" w:color="auto" w:fill="auto"/>
          </w:tcPr>
          <w:p w:rsidR="00783752" w:rsidRPr="0029134A" w:rsidRDefault="00783752" w:rsidP="00C41F6A">
            <w:pPr>
              <w:spacing w:after="0"/>
              <w:rPr>
                <w:bCs/>
              </w:rPr>
            </w:pPr>
            <w:r w:rsidRPr="0029134A">
              <w:rPr>
                <w:bCs/>
              </w:rPr>
              <w:t>Solicitudes radicadas presencialmente</w:t>
            </w:r>
            <w:r>
              <w:rPr>
                <w:bCs/>
              </w:rPr>
              <w:t xml:space="preserve"> (oficina de correspondencia)</w:t>
            </w:r>
          </w:p>
        </w:tc>
        <w:tc>
          <w:tcPr>
            <w:tcW w:w="1707" w:type="dxa"/>
            <w:shd w:val="clear" w:color="auto" w:fill="auto"/>
          </w:tcPr>
          <w:p w:rsidR="00783752" w:rsidRPr="00650B04" w:rsidRDefault="00783752" w:rsidP="00C41F6A">
            <w:pPr>
              <w:spacing w:after="0"/>
              <w:jc w:val="center"/>
              <w:rPr>
                <w:b/>
                <w:color w:val="000000" w:themeColor="text1"/>
              </w:rPr>
            </w:pPr>
            <w:r w:rsidRPr="00650B04">
              <w:rPr>
                <w:b/>
                <w:color w:val="000000" w:themeColor="text1"/>
              </w:rPr>
              <w:t>26</w:t>
            </w:r>
          </w:p>
        </w:tc>
      </w:tr>
    </w:tbl>
    <w:p w:rsidR="00783752" w:rsidRDefault="00783752" w:rsidP="00C41F6A">
      <w:pPr>
        <w:tabs>
          <w:tab w:val="left" w:pos="0"/>
          <w:tab w:val="left" w:pos="720"/>
        </w:tabs>
        <w:spacing w:after="0" w:line="100" w:lineRule="atLeast"/>
      </w:pPr>
    </w:p>
    <w:p w:rsidR="00783752" w:rsidRDefault="00783752" w:rsidP="00C41F6A">
      <w:pPr>
        <w:tabs>
          <w:tab w:val="left" w:pos="0"/>
          <w:tab w:val="left" w:pos="720"/>
        </w:tabs>
        <w:spacing w:after="0" w:line="100" w:lineRule="atLeast"/>
      </w:pPr>
      <w:bookmarkStart w:id="371" w:name="_Hlk69394312"/>
      <w:r>
        <w:t>E</w:t>
      </w:r>
      <w:r w:rsidRPr="0071690A">
        <w:t>s importante señalar que el 95 % de los trámites adelantados por parte de la Dirección de Personas Jurídicas durante el primer trimestre de 2021, se hicieron de manera virtual.</w:t>
      </w:r>
      <w:r>
        <w:t xml:space="preserve"> </w:t>
      </w:r>
    </w:p>
    <w:bookmarkEnd w:id="371"/>
    <w:p w:rsidR="00783752" w:rsidRDefault="00783752" w:rsidP="00C41F6A">
      <w:pPr>
        <w:tabs>
          <w:tab w:val="left" w:pos="0"/>
          <w:tab w:val="left" w:pos="720"/>
        </w:tabs>
        <w:spacing w:after="0" w:line="100" w:lineRule="atLeast"/>
      </w:pPr>
    </w:p>
    <w:p w:rsidR="00783752" w:rsidRDefault="00783752" w:rsidP="00C41F6A">
      <w:pPr>
        <w:spacing w:after="0"/>
        <w:ind w:hanging="2"/>
      </w:pPr>
      <w:r>
        <w:rPr>
          <w:color w:val="000000"/>
        </w:rPr>
        <w:t>Lo anterior como evidencia de la mejora en la gestión que sin lugar a duda igualmente contribuyó en la mejora del clima laboral, al alivianar las cargas laborales.</w:t>
      </w:r>
    </w:p>
    <w:p w:rsidR="00783752" w:rsidRDefault="00783752" w:rsidP="00C41F6A">
      <w:pPr>
        <w:tabs>
          <w:tab w:val="left" w:pos="0"/>
          <w:tab w:val="left" w:pos="720"/>
        </w:tabs>
        <w:spacing w:after="0" w:line="100" w:lineRule="atLeast"/>
      </w:pPr>
    </w:p>
    <w:p w:rsidR="00783752" w:rsidRDefault="00783752" w:rsidP="00C41F6A">
      <w:pPr>
        <w:pStyle w:val="Ttulo4"/>
      </w:pPr>
      <w:bookmarkStart w:id="372" w:name="_Toc70022537"/>
      <w:r>
        <w:t xml:space="preserve">4.2 </w:t>
      </w:r>
      <w:r w:rsidRPr="00BA74FC">
        <w:t>Retrasos y soluciones de la meta del proyecto</w:t>
      </w:r>
      <w:bookmarkEnd w:id="372"/>
      <w:r>
        <w:tab/>
      </w:r>
      <w:r>
        <w:tab/>
      </w:r>
      <w:r>
        <w:tab/>
      </w:r>
      <w:r>
        <w:tab/>
      </w:r>
      <w:r>
        <w:tab/>
      </w:r>
    </w:p>
    <w:p w:rsidR="00783752" w:rsidRPr="00BA74FC" w:rsidRDefault="00783752" w:rsidP="00C41F6A">
      <w:pPr>
        <w:spacing w:after="0"/>
        <w:rPr>
          <w:b/>
          <w:bCs/>
          <w:u w:val="single"/>
        </w:rPr>
      </w:pPr>
    </w:p>
    <w:p w:rsidR="00783752" w:rsidRPr="00BA74FC" w:rsidRDefault="00783752" w:rsidP="00C41F6A">
      <w:pPr>
        <w:spacing w:after="0"/>
        <w:rPr>
          <w:rFonts w:eastAsia="Tahoma"/>
          <w:color w:val="000000"/>
          <w:lang w:eastAsia="es-ES" w:bidi="es-ES"/>
        </w:rPr>
      </w:pPr>
      <w:r w:rsidRPr="005F4EA2">
        <w:t xml:space="preserve">No se presentaron retrasos, </w:t>
      </w:r>
      <w:r>
        <w:t xml:space="preserve">las actividades se han venido desarrollando </w:t>
      </w:r>
      <w:r w:rsidRPr="005F4EA2">
        <w:t xml:space="preserve">progresivamente cumpliendo con la meta </w:t>
      </w:r>
      <w:r>
        <w:t>del proyecto 7646</w:t>
      </w:r>
      <w:r w:rsidRPr="005F4EA2">
        <w:t>.</w:t>
      </w:r>
    </w:p>
    <w:p w:rsidR="00783752" w:rsidRPr="00BA74FC" w:rsidRDefault="00783752" w:rsidP="00C41F6A">
      <w:pPr>
        <w:spacing w:after="0"/>
      </w:pPr>
    </w:p>
    <w:p w:rsidR="00783752" w:rsidRPr="00BA74FC" w:rsidRDefault="00783752" w:rsidP="00C41F6A">
      <w:pPr>
        <w:pStyle w:val="Ttulo4"/>
      </w:pPr>
      <w:bookmarkStart w:id="373" w:name="_Toc70022538"/>
      <w:r>
        <w:t>4.3 B</w:t>
      </w:r>
      <w:r w:rsidRPr="00BA74FC">
        <w:t>eneficios de ciudad</w:t>
      </w:r>
      <w:bookmarkEnd w:id="373"/>
      <w:r>
        <w:tab/>
      </w:r>
      <w:r>
        <w:tab/>
      </w:r>
      <w:r>
        <w:tab/>
      </w:r>
      <w:r>
        <w:tab/>
      </w:r>
      <w:r>
        <w:tab/>
      </w:r>
      <w:r>
        <w:tab/>
      </w:r>
      <w:r>
        <w:tab/>
      </w:r>
      <w:r>
        <w:tab/>
      </w:r>
      <w:r>
        <w:tab/>
      </w:r>
    </w:p>
    <w:p w:rsidR="00C41F6A" w:rsidRDefault="00C41F6A" w:rsidP="00C41F6A">
      <w:pPr>
        <w:spacing w:after="0"/>
        <w:ind w:hanging="2"/>
      </w:pPr>
    </w:p>
    <w:p w:rsidR="00783752" w:rsidRDefault="00783752" w:rsidP="00C41F6A">
      <w:pPr>
        <w:spacing w:after="0"/>
        <w:ind w:hanging="2"/>
      </w:pPr>
      <w:r>
        <w:t xml:space="preserve">El beneficio para la ciudad, se puede ver en las actividades desarrolladas y programadas en agendas normativas y asesorías jurídicas, </w:t>
      </w:r>
      <w:r w:rsidRPr="008B4592">
        <w:t>el Fortalecimiento y Formalización de las ESAL con fines culturales, recreativos y/o deportivos domiciliadas en las diferentes localidades de Bogotá, D.C., a través de los trámites y servicios brindados por la Dirección de Personas Jurídicas – SCRD</w:t>
      </w:r>
      <w:r>
        <w:t>, que permiten al sector cultura, recreación y deporte avanzar en la normatividad la cual redunda en la garantía de los derechos culturales, recreativos y deportivos de los habitantes de la ciudad, fortaleciendo la autorregulación.</w:t>
      </w:r>
    </w:p>
    <w:p w:rsidR="00783752" w:rsidRDefault="00783752" w:rsidP="00C41F6A">
      <w:pPr>
        <w:spacing w:after="0"/>
        <w:ind w:hanging="2"/>
      </w:pPr>
      <w:r>
        <w:t>Las condiciones óptimas para una mejor convivencia basada en el respeto y conciencia de la cultura ciudadana, con sentido estratégico para el sector, con las medidas propias que implica el autocuidado en la reactivación de este uno de los sectores más golpeados por la pandemia y con el seguimiento permanente, que permita brindar apoyo a los artistas, gestores, creadores, deportistas, actores propios de este sector, a través de los diferentes programadas que se tienen abiertos.</w:t>
      </w:r>
    </w:p>
    <w:p w:rsidR="00783752" w:rsidRDefault="00783752" w:rsidP="00C41F6A">
      <w:pPr>
        <w:spacing w:after="0"/>
      </w:pPr>
    </w:p>
    <w:p w:rsidR="00783752" w:rsidRPr="00BA74FC" w:rsidRDefault="00783752" w:rsidP="00C41F6A">
      <w:pPr>
        <w:spacing w:after="0"/>
      </w:pPr>
      <w:r w:rsidRPr="008B4592">
        <w:t xml:space="preserve">Las actividades desarrolladas durante la presente vigencia, permiten a la comunidad una mayor participación en actividades culturales, recreativas y deportivas en el ejercicio de sus derechos constitucionales </w:t>
      </w:r>
      <w:r>
        <w:t>y</w:t>
      </w:r>
      <w:r w:rsidRPr="008B4592">
        <w:t xml:space="preserve"> coadyuva a la formalización y fortalecimiento </w:t>
      </w:r>
      <w:r>
        <w:t>a</w:t>
      </w:r>
      <w:r w:rsidRPr="008B4592">
        <w:t xml:space="preserve"> los organismos deportivos y/o recreativos vinculados al Sistema Nacional del Deporte con domicilio en la </w:t>
      </w:r>
      <w:r w:rsidRPr="008B4592">
        <w:lastRenderedPageBreak/>
        <w:t>ciudad de Bogotá, con el fin de que puedan patrocinar, masificar, divulgar y planificar la práctica del deporte, la recreación y el aprovechamiento del tiempo libre.</w:t>
      </w:r>
    </w:p>
    <w:p w:rsidR="00783752" w:rsidRPr="00BA74FC" w:rsidRDefault="00783752" w:rsidP="00C41F6A">
      <w:pPr>
        <w:spacing w:after="0"/>
        <w:rPr>
          <w:rFonts w:eastAsia="Arial"/>
          <w:b/>
          <w:bCs/>
          <w:color w:val="000000"/>
        </w:rPr>
      </w:pPr>
    </w:p>
    <w:p w:rsidR="00783752" w:rsidRPr="00BA74FC" w:rsidRDefault="00783752" w:rsidP="00C41F6A">
      <w:pPr>
        <w:pStyle w:val="Ttulo4"/>
      </w:pPr>
      <w:bookmarkStart w:id="374" w:name="_Toc70022539"/>
      <w:r>
        <w:t xml:space="preserve">4.4 </w:t>
      </w:r>
      <w:r w:rsidRPr="00BA74FC">
        <w:t>Enfoque Poblacional</w:t>
      </w:r>
      <w:bookmarkEnd w:id="374"/>
      <w:r>
        <w:tab/>
      </w:r>
      <w:r>
        <w:tab/>
      </w:r>
      <w:r>
        <w:tab/>
      </w:r>
      <w:r>
        <w:tab/>
      </w:r>
      <w:r>
        <w:tab/>
      </w:r>
      <w:r>
        <w:tab/>
      </w:r>
      <w:r>
        <w:tab/>
      </w:r>
      <w:r>
        <w:tab/>
      </w:r>
      <w:r>
        <w:tab/>
      </w:r>
    </w:p>
    <w:p w:rsidR="00783752" w:rsidRPr="00BA74FC" w:rsidRDefault="00783752" w:rsidP="00C41F6A">
      <w:pPr>
        <w:spacing w:after="0"/>
        <w:rPr>
          <w:b/>
          <w:bCs/>
          <w:color w:val="000000"/>
        </w:rPr>
      </w:pPr>
    </w:p>
    <w:p w:rsidR="00783752" w:rsidRPr="00BA74FC" w:rsidRDefault="00783752" w:rsidP="00C41F6A">
      <w:pPr>
        <w:spacing w:after="0"/>
      </w:pPr>
      <w:r>
        <w:rPr>
          <w:rFonts w:eastAsia="Arial"/>
          <w:color w:val="0D0D0D"/>
          <w:shd w:val="clear" w:color="auto" w:fill="FFFFFF"/>
          <w:lang w:eastAsia="es-ES" w:bidi="es-ES"/>
        </w:rPr>
        <w:t>N</w:t>
      </w:r>
      <w:r w:rsidRPr="005F4EA2">
        <w:rPr>
          <w:rFonts w:eastAsia="Arial"/>
          <w:color w:val="0D0D0D"/>
          <w:shd w:val="clear" w:color="auto" w:fill="FFFFFF"/>
          <w:lang w:eastAsia="es-ES" w:bidi="es-ES"/>
        </w:rPr>
        <w:t xml:space="preserve">o </w:t>
      </w:r>
      <w:r>
        <w:rPr>
          <w:rFonts w:eastAsia="Arial"/>
          <w:color w:val="0D0D0D"/>
          <w:shd w:val="clear" w:color="auto" w:fill="FFFFFF"/>
          <w:lang w:eastAsia="es-ES" w:bidi="es-ES"/>
        </w:rPr>
        <w:t>aplica</w:t>
      </w:r>
      <w:r w:rsidRPr="005F4EA2">
        <w:rPr>
          <w:rFonts w:eastAsia="Arial"/>
          <w:color w:val="0D0D0D"/>
          <w:shd w:val="clear" w:color="auto" w:fill="FFFFFF"/>
          <w:lang w:eastAsia="es-ES" w:bidi="es-ES"/>
        </w:rPr>
        <w:t>.</w:t>
      </w:r>
    </w:p>
    <w:p w:rsidR="00783752" w:rsidRDefault="00783752" w:rsidP="00C41F6A">
      <w:pPr>
        <w:spacing w:after="0"/>
        <w:rPr>
          <w:b/>
          <w:bCs/>
          <w:color w:val="000000"/>
          <w:u w:val="single"/>
        </w:rPr>
      </w:pPr>
    </w:p>
    <w:p w:rsidR="00783752" w:rsidRPr="00BA74FC" w:rsidRDefault="00783752" w:rsidP="00C41F6A">
      <w:pPr>
        <w:pStyle w:val="Ttulo4"/>
      </w:pPr>
      <w:bookmarkStart w:id="375" w:name="_Toc70022540"/>
      <w:r>
        <w:t xml:space="preserve">4.5 </w:t>
      </w:r>
      <w:r w:rsidRPr="00BA74FC">
        <w:t>Enfoque territorial</w:t>
      </w:r>
      <w:bookmarkEnd w:id="375"/>
      <w:r>
        <w:tab/>
      </w:r>
      <w:r>
        <w:tab/>
      </w:r>
      <w:r>
        <w:tab/>
      </w:r>
      <w:r>
        <w:tab/>
      </w:r>
      <w:r>
        <w:tab/>
      </w:r>
      <w:r>
        <w:tab/>
      </w:r>
      <w:r>
        <w:tab/>
      </w:r>
      <w:r>
        <w:tab/>
      </w:r>
      <w:r>
        <w:tab/>
      </w:r>
    </w:p>
    <w:p w:rsidR="00783752" w:rsidRPr="00BA74FC" w:rsidRDefault="00783752" w:rsidP="00C41F6A">
      <w:pPr>
        <w:spacing w:after="0"/>
        <w:rPr>
          <w:rFonts w:eastAsia="Times New Roman"/>
          <w:color w:val="000000"/>
          <w:lang w:eastAsia="es-ES" w:bidi="es-ES"/>
        </w:rPr>
      </w:pPr>
    </w:p>
    <w:p w:rsidR="00783752" w:rsidRPr="00BA74FC" w:rsidRDefault="00783752" w:rsidP="00C41F6A">
      <w:pPr>
        <w:spacing w:after="0"/>
        <w:rPr>
          <w:rFonts w:eastAsia="Arial"/>
          <w:color w:val="000000"/>
          <w:lang w:eastAsia="es-ES" w:bidi="es-ES"/>
        </w:rPr>
      </w:pPr>
      <w:r>
        <w:rPr>
          <w:rFonts w:eastAsia="Times New Roman"/>
          <w:color w:val="000000"/>
          <w:lang w:eastAsia="es-ES" w:bidi="es-ES"/>
        </w:rPr>
        <w:t>No aplica</w:t>
      </w:r>
      <w:r w:rsidRPr="005F4EA2">
        <w:rPr>
          <w:rFonts w:eastAsia="Times New Roman"/>
          <w:color w:val="000000"/>
          <w:lang w:eastAsia="es-ES" w:bidi="es-ES"/>
        </w:rPr>
        <w:t>.</w:t>
      </w:r>
      <w:r>
        <w:rPr>
          <w:rFonts w:eastAsia="Times New Roman"/>
          <w:color w:val="000000"/>
          <w:lang w:eastAsia="es-ES" w:bidi="es-ES"/>
        </w:rPr>
        <w:t xml:space="preserve"> </w:t>
      </w:r>
    </w:p>
    <w:p w:rsidR="00783752" w:rsidRDefault="00783752" w:rsidP="00C41F6A">
      <w:pPr>
        <w:spacing w:after="0"/>
        <w:jc w:val="center"/>
        <w:rPr>
          <w:b/>
          <w:bCs/>
          <w:color w:val="000000"/>
        </w:rPr>
      </w:pPr>
    </w:p>
    <w:p w:rsidR="00C41F6A" w:rsidRDefault="00C41F6A" w:rsidP="00C41F6A">
      <w:pPr>
        <w:pStyle w:val="Ttulo3"/>
        <w:spacing w:before="0"/>
        <w:rPr>
          <w:color w:val="1F4E79" w:themeColor="accent5" w:themeShade="80"/>
        </w:rPr>
      </w:pPr>
      <w:bookmarkStart w:id="376" w:name="_Toc70022541"/>
      <w:r>
        <w:rPr>
          <w:color w:val="1F4E79" w:themeColor="accent5" w:themeShade="80"/>
        </w:rPr>
        <w:t xml:space="preserve">Meta 5: </w:t>
      </w:r>
      <w:r w:rsidRPr="00C41F6A">
        <w:rPr>
          <w:color w:val="1F4E79" w:themeColor="accent5" w:themeShade="80"/>
        </w:rPr>
        <w:t>Implementar 1 sistema de gestión documental de conformidad con la normatividad vigente.</w:t>
      </w:r>
      <w:bookmarkEnd w:id="376"/>
    </w:p>
    <w:p w:rsidR="00783752" w:rsidRPr="00BA74FC" w:rsidRDefault="00783752" w:rsidP="00C41F6A">
      <w:pPr>
        <w:spacing w:after="0"/>
        <w:jc w:val="center"/>
        <w:rPr>
          <w:b/>
          <w:bCs/>
          <w:color w:val="000000"/>
        </w:rPr>
      </w:pPr>
    </w:p>
    <w:tbl>
      <w:tblPr>
        <w:tblW w:w="9686" w:type="dxa"/>
        <w:tblInd w:w="90" w:type="dxa"/>
        <w:tblLayout w:type="fixed"/>
        <w:tblLook w:val="04A0" w:firstRow="1" w:lastRow="0" w:firstColumn="1" w:lastColumn="0" w:noHBand="0" w:noVBand="1"/>
      </w:tblPr>
      <w:tblGrid>
        <w:gridCol w:w="705"/>
        <w:gridCol w:w="5025"/>
        <w:gridCol w:w="1695"/>
        <w:gridCol w:w="1245"/>
        <w:gridCol w:w="1016"/>
      </w:tblGrid>
      <w:tr w:rsidR="00783752" w:rsidRPr="002F555D" w:rsidTr="00783752">
        <w:tc>
          <w:tcPr>
            <w:tcW w:w="705" w:type="dxa"/>
            <w:tcBorders>
              <w:top w:val="single" w:sz="4" w:space="0" w:color="000000"/>
              <w:left w:val="single" w:sz="4" w:space="0" w:color="000000"/>
              <w:bottom w:val="single" w:sz="4" w:space="0" w:color="000000"/>
              <w:right w:val="nil"/>
            </w:tcBorders>
            <w:shd w:val="clear" w:color="auto" w:fill="9900FF"/>
            <w:vAlign w:val="center"/>
            <w:hideMark/>
          </w:tcPr>
          <w:p w:rsidR="00783752" w:rsidRPr="002F555D" w:rsidRDefault="00783752" w:rsidP="00C41F6A">
            <w:pPr>
              <w:spacing w:after="0"/>
              <w:ind w:left="2" w:hanging="2"/>
              <w:jc w:val="center"/>
              <w:rPr>
                <w:rFonts w:eastAsia="Arial"/>
                <w:color w:val="FFFFFF"/>
                <w:sz w:val="18"/>
              </w:rPr>
            </w:pPr>
            <w:r w:rsidRPr="002F555D">
              <w:rPr>
                <w:rFonts w:eastAsia="Arial"/>
                <w:b/>
                <w:color w:val="FFFFFF"/>
                <w:sz w:val="18"/>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rsidR="00783752" w:rsidRPr="002F555D" w:rsidRDefault="00783752" w:rsidP="00C41F6A">
            <w:pPr>
              <w:spacing w:after="0"/>
              <w:ind w:left="2" w:hanging="2"/>
              <w:jc w:val="center"/>
              <w:rPr>
                <w:rFonts w:eastAsia="Arial"/>
                <w:color w:val="FFFFFF"/>
                <w:sz w:val="18"/>
              </w:rPr>
            </w:pPr>
            <w:r w:rsidRPr="002F555D">
              <w:rPr>
                <w:rFonts w:eastAsia="Arial"/>
                <w:b/>
                <w:color w:val="FFFFFF"/>
                <w:sz w:val="18"/>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rsidR="00783752" w:rsidRPr="002F555D" w:rsidRDefault="00783752" w:rsidP="00C41F6A">
            <w:pPr>
              <w:spacing w:after="0"/>
              <w:ind w:left="2" w:hanging="2"/>
              <w:jc w:val="center"/>
              <w:rPr>
                <w:rFonts w:eastAsia="Arial"/>
                <w:color w:val="FFFFFF"/>
                <w:sz w:val="18"/>
              </w:rPr>
            </w:pPr>
            <w:r w:rsidRPr="002F555D">
              <w:rPr>
                <w:rFonts w:eastAsia="Arial"/>
                <w:b/>
                <w:color w:val="FFFFFF"/>
                <w:sz w:val="18"/>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rsidR="00783752" w:rsidRPr="002F555D" w:rsidRDefault="00783752" w:rsidP="00C41F6A">
            <w:pPr>
              <w:spacing w:after="0"/>
              <w:ind w:left="2" w:hanging="2"/>
              <w:jc w:val="center"/>
              <w:rPr>
                <w:rFonts w:eastAsia="Arial"/>
                <w:color w:val="FFFFFF"/>
                <w:sz w:val="18"/>
              </w:rPr>
            </w:pPr>
            <w:r w:rsidRPr="002F555D">
              <w:rPr>
                <w:rFonts w:eastAsia="Arial"/>
                <w:b/>
                <w:color w:val="FFFFFF"/>
                <w:sz w:val="18"/>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rsidR="00783752" w:rsidRPr="002F555D" w:rsidRDefault="00783752" w:rsidP="00C41F6A">
            <w:pPr>
              <w:spacing w:after="0"/>
              <w:ind w:left="2" w:hanging="2"/>
              <w:jc w:val="center"/>
              <w:rPr>
                <w:rFonts w:eastAsia="Arial"/>
                <w:color w:val="FFFFFF"/>
                <w:sz w:val="18"/>
              </w:rPr>
            </w:pPr>
            <w:r w:rsidRPr="002F555D">
              <w:rPr>
                <w:rFonts w:eastAsia="Arial"/>
                <w:b/>
                <w:color w:val="FFFFFF"/>
                <w:sz w:val="18"/>
              </w:rPr>
              <w:t>% Avance</w:t>
            </w:r>
          </w:p>
        </w:tc>
      </w:tr>
      <w:tr w:rsidR="00783752" w:rsidRPr="002F555D" w:rsidTr="00783752">
        <w:tc>
          <w:tcPr>
            <w:tcW w:w="705" w:type="dxa"/>
            <w:tcBorders>
              <w:top w:val="nil"/>
              <w:left w:val="single" w:sz="4" w:space="0" w:color="000000"/>
              <w:bottom w:val="single" w:sz="4" w:space="0" w:color="000000"/>
              <w:right w:val="nil"/>
            </w:tcBorders>
            <w:vAlign w:val="center"/>
            <w:hideMark/>
          </w:tcPr>
          <w:p w:rsidR="00783752" w:rsidRPr="002F555D" w:rsidRDefault="00783752" w:rsidP="00C41F6A">
            <w:pPr>
              <w:spacing w:after="0"/>
              <w:ind w:left="2" w:hanging="2"/>
              <w:rPr>
                <w:rFonts w:eastAsia="Arial"/>
                <w:color w:val="000000"/>
              </w:rPr>
            </w:pPr>
            <w:r w:rsidRPr="002F555D">
              <w:rPr>
                <w:rFonts w:eastAsia="Arial"/>
                <w:color w:val="000000"/>
              </w:rPr>
              <w:t>5</w:t>
            </w:r>
          </w:p>
        </w:tc>
        <w:tc>
          <w:tcPr>
            <w:tcW w:w="5025" w:type="dxa"/>
            <w:tcBorders>
              <w:top w:val="nil"/>
              <w:left w:val="single" w:sz="4" w:space="0" w:color="000000"/>
              <w:bottom w:val="single" w:sz="4" w:space="0" w:color="000000"/>
              <w:right w:val="nil"/>
            </w:tcBorders>
            <w:vAlign w:val="center"/>
            <w:hideMark/>
          </w:tcPr>
          <w:p w:rsidR="00783752" w:rsidRPr="002F555D" w:rsidRDefault="00783752" w:rsidP="00C41F6A">
            <w:pPr>
              <w:spacing w:after="0"/>
              <w:ind w:left="2" w:hanging="2"/>
              <w:rPr>
                <w:rFonts w:eastAsia="Arial"/>
                <w:color w:val="000000"/>
              </w:rPr>
            </w:pPr>
            <w:r w:rsidRPr="002F555D">
              <w:rPr>
                <w:rFonts w:eastAsia="Arial"/>
                <w:color w:val="000000"/>
              </w:rPr>
              <w:t>Implementar 1 sistema de gestión documental de conformidad con la normatividad vigente.</w:t>
            </w:r>
          </w:p>
        </w:tc>
        <w:tc>
          <w:tcPr>
            <w:tcW w:w="1695" w:type="dxa"/>
            <w:tcBorders>
              <w:top w:val="nil"/>
              <w:left w:val="single" w:sz="4" w:space="0" w:color="000000"/>
              <w:bottom w:val="single" w:sz="4" w:space="0" w:color="000000"/>
              <w:right w:val="nil"/>
            </w:tcBorders>
            <w:vAlign w:val="center"/>
            <w:hideMark/>
          </w:tcPr>
          <w:p w:rsidR="00783752" w:rsidRPr="002F555D" w:rsidRDefault="00783752" w:rsidP="00C41F6A">
            <w:pPr>
              <w:spacing w:after="0"/>
              <w:ind w:left="2" w:hanging="2"/>
              <w:jc w:val="center"/>
              <w:rPr>
                <w:rFonts w:eastAsia="Arial"/>
                <w:color w:val="000000"/>
              </w:rPr>
            </w:pPr>
            <w:r w:rsidRPr="002F555D">
              <w:rPr>
                <w:rFonts w:eastAsia="Arial"/>
                <w:color w:val="000000"/>
              </w:rPr>
              <w:t>0.27</w:t>
            </w:r>
          </w:p>
        </w:tc>
        <w:tc>
          <w:tcPr>
            <w:tcW w:w="1245" w:type="dxa"/>
            <w:tcBorders>
              <w:top w:val="nil"/>
              <w:left w:val="single" w:sz="4" w:space="0" w:color="000000"/>
              <w:bottom w:val="single" w:sz="4" w:space="0" w:color="000000"/>
              <w:right w:val="nil"/>
            </w:tcBorders>
            <w:vAlign w:val="center"/>
            <w:hideMark/>
          </w:tcPr>
          <w:p w:rsidR="00783752" w:rsidRPr="002F555D" w:rsidRDefault="00783752" w:rsidP="00C41F6A">
            <w:pPr>
              <w:spacing w:after="0"/>
              <w:ind w:left="2" w:hanging="2"/>
              <w:jc w:val="center"/>
              <w:rPr>
                <w:rFonts w:eastAsia="Arial"/>
                <w:color w:val="000000"/>
              </w:rPr>
            </w:pPr>
            <w:r w:rsidRPr="002F555D">
              <w:rPr>
                <w:rFonts w:eastAsia="Arial"/>
                <w:color w:val="000000"/>
              </w:rPr>
              <w:t>0.07</w:t>
            </w:r>
          </w:p>
        </w:tc>
        <w:tc>
          <w:tcPr>
            <w:tcW w:w="1016" w:type="dxa"/>
            <w:tcBorders>
              <w:top w:val="nil"/>
              <w:left w:val="single" w:sz="4" w:space="0" w:color="000000"/>
              <w:bottom w:val="single" w:sz="4" w:space="0" w:color="000000"/>
              <w:right w:val="single" w:sz="4" w:space="0" w:color="000000"/>
            </w:tcBorders>
            <w:vAlign w:val="center"/>
            <w:hideMark/>
          </w:tcPr>
          <w:p w:rsidR="00783752" w:rsidRPr="002F555D" w:rsidRDefault="00783752" w:rsidP="00C41F6A">
            <w:pPr>
              <w:spacing w:after="0"/>
              <w:ind w:left="2" w:hanging="2"/>
              <w:jc w:val="center"/>
              <w:rPr>
                <w:rFonts w:eastAsia="Arial"/>
                <w:color w:val="000000"/>
              </w:rPr>
            </w:pPr>
            <w:r w:rsidRPr="002F555D">
              <w:rPr>
                <w:rFonts w:eastAsia="Arial"/>
                <w:color w:val="000000"/>
              </w:rPr>
              <w:t>25</w:t>
            </w:r>
            <w:r>
              <w:rPr>
                <w:rFonts w:eastAsia="Arial"/>
                <w:color w:val="000000"/>
              </w:rPr>
              <w:t>,</w:t>
            </w:r>
            <w:r w:rsidRPr="002F555D">
              <w:rPr>
                <w:rFonts w:eastAsia="Arial"/>
                <w:color w:val="000000"/>
              </w:rPr>
              <w:t>93%</w:t>
            </w:r>
          </w:p>
        </w:tc>
      </w:tr>
    </w:tbl>
    <w:p w:rsidR="00783752" w:rsidRDefault="00783752" w:rsidP="00C41F6A">
      <w:pPr>
        <w:spacing w:after="0"/>
        <w:ind w:left="2" w:hanging="2"/>
        <w:rPr>
          <w:kern w:val="2"/>
          <w:position w:val="-1"/>
        </w:rPr>
      </w:pPr>
    </w:p>
    <w:p w:rsidR="00783752" w:rsidRDefault="00783752" w:rsidP="00C41F6A">
      <w:pPr>
        <w:pStyle w:val="Ttulo4"/>
      </w:pPr>
      <w:bookmarkStart w:id="377" w:name="_Toc70022542"/>
      <w:r>
        <w:t>4.1 Reporte de avance y logros de la meta del proyecto</w:t>
      </w:r>
      <w:bookmarkEnd w:id="377"/>
      <w:r>
        <w:tab/>
      </w:r>
      <w:r>
        <w:tab/>
      </w:r>
      <w:r>
        <w:tab/>
      </w:r>
      <w:r>
        <w:tab/>
      </w:r>
    </w:p>
    <w:p w:rsidR="00783752" w:rsidRDefault="00783752" w:rsidP="00C41F6A">
      <w:pPr>
        <w:tabs>
          <w:tab w:val="left" w:pos="0"/>
          <w:tab w:val="left" w:pos="720"/>
        </w:tabs>
        <w:spacing w:after="0"/>
        <w:ind w:left="2" w:hanging="2"/>
        <w:rPr>
          <w:color w:val="000000"/>
        </w:rPr>
      </w:pPr>
    </w:p>
    <w:p w:rsidR="00783752" w:rsidRDefault="00783752" w:rsidP="00C41F6A">
      <w:pPr>
        <w:tabs>
          <w:tab w:val="left" w:pos="0"/>
          <w:tab w:val="left" w:pos="720"/>
        </w:tabs>
        <w:spacing w:after="0"/>
        <w:ind w:left="2" w:hanging="2"/>
        <w:rPr>
          <w:color w:val="000000"/>
        </w:rPr>
      </w:pPr>
      <w:r>
        <w:rPr>
          <w:b/>
          <w:color w:val="000000"/>
        </w:rPr>
        <w:t xml:space="preserve">Avance vigencia: </w:t>
      </w:r>
      <w:r>
        <w:rPr>
          <w:color w:val="000000"/>
        </w:rPr>
        <w:t xml:space="preserve">Teniendo en cuenta que la gestión documental es un tema de manejo transversal, se han adelantado las siguientes actividades, que son relevantes para garantizar que la información documental se pueda consultar, utilizar y clasificar de manera idónea:  </w:t>
      </w:r>
    </w:p>
    <w:p w:rsidR="00783752" w:rsidRDefault="00783752" w:rsidP="00C41F6A">
      <w:pPr>
        <w:tabs>
          <w:tab w:val="left" w:pos="0"/>
          <w:tab w:val="left" w:pos="720"/>
        </w:tabs>
        <w:spacing w:after="0"/>
        <w:ind w:left="2" w:hanging="2"/>
        <w:rPr>
          <w:color w:val="000000"/>
        </w:rPr>
      </w:pPr>
    </w:p>
    <w:p w:rsidR="00783752" w:rsidRPr="00C27E33" w:rsidRDefault="00783752" w:rsidP="00B74860">
      <w:pPr>
        <w:pStyle w:val="Prrafodelista"/>
        <w:numPr>
          <w:ilvl w:val="0"/>
          <w:numId w:val="73"/>
        </w:numPr>
      </w:pPr>
      <w:r>
        <w:t>I</w:t>
      </w:r>
      <w:r w:rsidRPr="00C27E33">
        <w:t xml:space="preserve">nforme de diagnóstico sobre el estado de las TRD de la entidad. </w:t>
      </w:r>
    </w:p>
    <w:p w:rsidR="00783752" w:rsidRPr="00C27E33" w:rsidRDefault="00783752" w:rsidP="00B74860">
      <w:pPr>
        <w:pStyle w:val="Prrafodelista"/>
        <w:numPr>
          <w:ilvl w:val="0"/>
          <w:numId w:val="73"/>
        </w:numPr>
      </w:pPr>
      <w:r>
        <w:t>I</w:t>
      </w:r>
      <w:r w:rsidRPr="00C27E33">
        <w:t>dentificación de las fichas de valoración existentes que deben ajustarse o actualizarse debido a los cambios normativos</w:t>
      </w:r>
    </w:p>
    <w:p w:rsidR="00783752" w:rsidRPr="00C27E33" w:rsidRDefault="00783752" w:rsidP="00B74860">
      <w:pPr>
        <w:pStyle w:val="Prrafodelista"/>
        <w:numPr>
          <w:ilvl w:val="0"/>
          <w:numId w:val="73"/>
        </w:numPr>
      </w:pPr>
      <w:r w:rsidRPr="00C27E33">
        <w:t>Se elabor</w:t>
      </w:r>
      <w:r>
        <w:t>ó</w:t>
      </w:r>
      <w:r w:rsidRPr="00C27E33">
        <w:t xml:space="preserve"> una propuesta de actualización de cuadro de clasificación documental</w:t>
      </w:r>
    </w:p>
    <w:p w:rsidR="00783752" w:rsidRPr="00C27E33" w:rsidRDefault="00783752" w:rsidP="00B74860">
      <w:pPr>
        <w:pStyle w:val="Prrafodelista"/>
        <w:numPr>
          <w:ilvl w:val="0"/>
          <w:numId w:val="73"/>
        </w:numPr>
      </w:pPr>
      <w:r w:rsidRPr="00C27E33">
        <w:t>Se está adelantando la formulación de la estructura de la Tabla de Retención Documental, preparando y consolidando los anexos que la conforman</w:t>
      </w:r>
    </w:p>
    <w:p w:rsidR="00783752" w:rsidRPr="00C27E33" w:rsidRDefault="00783752" w:rsidP="00B74860">
      <w:pPr>
        <w:pStyle w:val="Prrafodelista"/>
        <w:numPr>
          <w:ilvl w:val="0"/>
          <w:numId w:val="73"/>
        </w:numPr>
      </w:pPr>
      <w:r>
        <w:t>R</w:t>
      </w:r>
      <w:r w:rsidRPr="00C27E33">
        <w:t xml:space="preserve">evisión y ajuste al Plan Institucional de Archivos. </w:t>
      </w:r>
    </w:p>
    <w:p w:rsidR="00783752" w:rsidRPr="00C27E33" w:rsidRDefault="00783752" w:rsidP="00B74860">
      <w:pPr>
        <w:pStyle w:val="Prrafodelista"/>
        <w:numPr>
          <w:ilvl w:val="0"/>
          <w:numId w:val="73"/>
        </w:numPr>
      </w:pPr>
      <w:r w:rsidRPr="00C27E33">
        <w:t xml:space="preserve">Se reinició el seguimiento y control de la gestión de correspondencia, bodegaje de archivo, gestión de archivo y la elaboración de instrumentos archivísticos. </w:t>
      </w:r>
    </w:p>
    <w:p w:rsidR="00783752" w:rsidRDefault="00783752" w:rsidP="00C41F6A">
      <w:pPr>
        <w:pStyle w:val="Ttulo4"/>
      </w:pPr>
      <w:bookmarkStart w:id="378" w:name="_Toc70022543"/>
      <w:r>
        <w:t>4.2 Retrasos y soluciones de la meta del proyecto</w:t>
      </w:r>
      <w:bookmarkEnd w:id="378"/>
      <w:r>
        <w:tab/>
      </w:r>
      <w:r>
        <w:tab/>
      </w:r>
      <w:r>
        <w:tab/>
      </w:r>
      <w:r>
        <w:tab/>
      </w:r>
      <w:r>
        <w:tab/>
      </w:r>
    </w:p>
    <w:p w:rsidR="00783752" w:rsidRDefault="00783752" w:rsidP="00C41F6A">
      <w:pPr>
        <w:spacing w:after="0"/>
        <w:ind w:left="2" w:hanging="2"/>
        <w:rPr>
          <w:u w:val="single"/>
        </w:rPr>
      </w:pPr>
    </w:p>
    <w:p w:rsidR="00783752" w:rsidRDefault="00783752" w:rsidP="00C41F6A">
      <w:pPr>
        <w:spacing w:after="0"/>
        <w:ind w:left="2" w:hanging="2"/>
      </w:pPr>
      <w:r>
        <w:rPr>
          <w:color w:val="000000"/>
        </w:rPr>
        <w:t>Durante este periodo no se reportan retrasos en el cumplimiento de la meta.</w:t>
      </w:r>
    </w:p>
    <w:p w:rsidR="00783752" w:rsidRDefault="00783752" w:rsidP="00C41F6A">
      <w:pPr>
        <w:spacing w:after="0"/>
        <w:ind w:left="2" w:hanging="2"/>
        <w:rPr>
          <w:b/>
          <w:u w:val="single"/>
        </w:rPr>
      </w:pPr>
    </w:p>
    <w:p w:rsidR="00783752" w:rsidRDefault="00783752" w:rsidP="00C41F6A">
      <w:pPr>
        <w:pStyle w:val="Ttulo4"/>
      </w:pPr>
      <w:bookmarkStart w:id="379" w:name="_Toc70022544"/>
      <w:r>
        <w:t>4.3 Beneficios de ciudad</w:t>
      </w:r>
      <w:bookmarkEnd w:id="379"/>
      <w:r>
        <w:tab/>
      </w:r>
      <w:r>
        <w:tab/>
      </w:r>
      <w:r>
        <w:tab/>
      </w:r>
      <w:r>
        <w:tab/>
      </w:r>
      <w:r>
        <w:tab/>
      </w:r>
      <w:r>
        <w:tab/>
      </w:r>
      <w:r>
        <w:tab/>
      </w:r>
      <w:r>
        <w:tab/>
      </w:r>
      <w:r>
        <w:tab/>
      </w:r>
    </w:p>
    <w:p w:rsidR="00783752" w:rsidRDefault="00783752" w:rsidP="00C41F6A">
      <w:pPr>
        <w:spacing w:after="0"/>
        <w:ind w:left="2" w:hanging="2"/>
        <w:rPr>
          <w:u w:val="single"/>
        </w:rPr>
      </w:pPr>
    </w:p>
    <w:p w:rsidR="00783752" w:rsidRDefault="00783752" w:rsidP="00C41F6A">
      <w:pPr>
        <w:spacing w:after="0"/>
        <w:ind w:left="2" w:hanging="2"/>
      </w:pPr>
      <w:r>
        <w:rPr>
          <w:color w:val="000000"/>
        </w:rPr>
        <w:t xml:space="preserve">El sector cultura, es uno de los más visitados y consultados por la comunidad en especial por cuanto mucha de la población se interesa en las actividades que se realizan a nivel </w:t>
      </w:r>
      <w:r>
        <w:rPr>
          <w:color w:val="000000"/>
        </w:rPr>
        <w:lastRenderedPageBreak/>
        <w:t xml:space="preserve">deportivo, cultural y recreativo, por tal razón, la SCD como cabeza del sector, debe garantizar la preservación de los documentos que son consultados y que adicionalmente soportan la gestión institucional. </w:t>
      </w:r>
    </w:p>
    <w:p w:rsidR="00783752" w:rsidRDefault="00783752" w:rsidP="00C41F6A">
      <w:pPr>
        <w:tabs>
          <w:tab w:val="left" w:pos="0"/>
          <w:tab w:val="left" w:pos="720"/>
        </w:tabs>
        <w:spacing w:after="0"/>
        <w:ind w:left="2" w:hanging="2"/>
        <w:rPr>
          <w:u w:val="single"/>
        </w:rPr>
      </w:pPr>
    </w:p>
    <w:p w:rsidR="00783752" w:rsidRDefault="00783752" w:rsidP="00C41F6A">
      <w:pPr>
        <w:pStyle w:val="Ttulo4"/>
      </w:pPr>
      <w:bookmarkStart w:id="380" w:name="_Toc70022545"/>
      <w:r>
        <w:t>4.4 Enfoque Poblacional</w:t>
      </w:r>
      <w:bookmarkEnd w:id="380"/>
      <w:r>
        <w:tab/>
      </w:r>
      <w:r>
        <w:tab/>
      </w:r>
      <w:r>
        <w:tab/>
      </w:r>
      <w:r>
        <w:tab/>
      </w:r>
      <w:r>
        <w:tab/>
      </w:r>
      <w:r>
        <w:tab/>
      </w:r>
      <w:r>
        <w:tab/>
      </w:r>
      <w:r>
        <w:tab/>
      </w:r>
      <w:r>
        <w:tab/>
      </w:r>
    </w:p>
    <w:p w:rsidR="00783752" w:rsidRDefault="00783752" w:rsidP="00C41F6A">
      <w:pPr>
        <w:spacing w:after="0"/>
        <w:ind w:left="2" w:hanging="2"/>
        <w:rPr>
          <w:color w:val="000000"/>
        </w:rPr>
      </w:pPr>
    </w:p>
    <w:p w:rsidR="00783752" w:rsidRDefault="00783752" w:rsidP="00C41F6A">
      <w:pPr>
        <w:spacing w:after="0"/>
        <w:ind w:left="2" w:hanging="2"/>
      </w:pPr>
      <w:r>
        <w:t>Es un componente interno, por lo que la población hace referencia a los funcionarios y contratistas de la entidad.</w:t>
      </w:r>
    </w:p>
    <w:p w:rsidR="00783752" w:rsidRDefault="00783752" w:rsidP="00C41F6A">
      <w:pPr>
        <w:spacing w:after="0"/>
        <w:ind w:left="2" w:hanging="2"/>
        <w:rPr>
          <w:color w:val="000000"/>
          <w:u w:val="single"/>
        </w:rPr>
      </w:pPr>
    </w:p>
    <w:p w:rsidR="00783752" w:rsidRDefault="00783752" w:rsidP="00C41F6A">
      <w:pPr>
        <w:pStyle w:val="Ttulo4"/>
      </w:pPr>
      <w:bookmarkStart w:id="381" w:name="_Toc70022546"/>
      <w:r>
        <w:t>4.5 Enfoque territorial</w:t>
      </w:r>
      <w:bookmarkEnd w:id="381"/>
      <w:r>
        <w:tab/>
      </w:r>
      <w:r>
        <w:tab/>
      </w:r>
      <w:r>
        <w:tab/>
      </w:r>
      <w:r>
        <w:tab/>
      </w:r>
      <w:r>
        <w:tab/>
      </w:r>
      <w:r>
        <w:tab/>
      </w:r>
      <w:r>
        <w:tab/>
      </w:r>
      <w:r>
        <w:tab/>
      </w:r>
      <w:r>
        <w:tab/>
      </w:r>
    </w:p>
    <w:p w:rsidR="00783752" w:rsidRDefault="00783752" w:rsidP="00C41F6A">
      <w:pPr>
        <w:spacing w:after="0"/>
        <w:ind w:left="2" w:hanging="2"/>
        <w:rPr>
          <w:color w:val="000000"/>
        </w:rPr>
      </w:pPr>
    </w:p>
    <w:p w:rsidR="00783752" w:rsidRDefault="00783752" w:rsidP="00C41F6A">
      <w:pPr>
        <w:spacing w:after="0"/>
        <w:ind w:left="2" w:hanging="2"/>
        <w:rPr>
          <w:color w:val="000000"/>
        </w:rPr>
      </w:pPr>
      <w:r>
        <w:rPr>
          <w:color w:val="000000"/>
        </w:rPr>
        <w:t xml:space="preserve">No aplica. </w:t>
      </w:r>
    </w:p>
    <w:p w:rsidR="00783752" w:rsidRDefault="00783752" w:rsidP="00C41F6A">
      <w:pPr>
        <w:spacing w:after="0"/>
        <w:ind w:hanging="2"/>
        <w:rPr>
          <w:color w:val="000000"/>
          <w:u w:val="single"/>
        </w:rPr>
      </w:pPr>
    </w:p>
    <w:p w:rsidR="00783752" w:rsidRDefault="00C41F6A" w:rsidP="00C41F6A">
      <w:pPr>
        <w:pStyle w:val="Ttulo3"/>
        <w:rPr>
          <w:color w:val="000000"/>
          <w:u w:val="single"/>
        </w:rPr>
      </w:pPr>
      <w:bookmarkStart w:id="382" w:name="_Toc70022547"/>
      <w:r>
        <w:rPr>
          <w:color w:val="1F4E79" w:themeColor="accent5" w:themeShade="80"/>
        </w:rPr>
        <w:t xml:space="preserve">Meta 6: </w:t>
      </w:r>
      <w:r w:rsidRPr="00C41F6A">
        <w:rPr>
          <w:color w:val="1F4E79" w:themeColor="accent5" w:themeShade="80"/>
        </w:rPr>
        <w:t>Desarrollar 1 estrategia para la articulación y el fortalecimiento de las dinámicas de planeación, gestión del conocimiento y gestión institucional, asociadas a la ejecución, seguimiento, medición y evaluación de las políticas, los programas, proyectos y presupuestos del sector.</w:t>
      </w:r>
      <w:bookmarkEnd w:id="382"/>
    </w:p>
    <w:p w:rsidR="00783752" w:rsidRDefault="00783752" w:rsidP="00C41F6A">
      <w:pPr>
        <w:spacing w:after="0"/>
        <w:ind w:hanging="2"/>
        <w:rPr>
          <w:color w:val="000000"/>
          <w:u w:val="single"/>
        </w:rPr>
      </w:pPr>
    </w:p>
    <w:tbl>
      <w:tblPr>
        <w:tblW w:w="9585" w:type="dxa"/>
        <w:tblInd w:w="90" w:type="dxa"/>
        <w:tblLayout w:type="fixed"/>
        <w:tblLook w:val="0000" w:firstRow="0" w:lastRow="0" w:firstColumn="0" w:lastColumn="0" w:noHBand="0" w:noVBand="0"/>
      </w:tblPr>
      <w:tblGrid>
        <w:gridCol w:w="705"/>
        <w:gridCol w:w="5025"/>
        <w:gridCol w:w="1695"/>
        <w:gridCol w:w="1245"/>
        <w:gridCol w:w="915"/>
      </w:tblGrid>
      <w:tr w:rsidR="00783752" w:rsidRPr="002F555D" w:rsidTr="00783752">
        <w:tc>
          <w:tcPr>
            <w:tcW w:w="705" w:type="dxa"/>
            <w:tcBorders>
              <w:top w:val="single" w:sz="4" w:space="0" w:color="000000"/>
              <w:left w:val="single" w:sz="4" w:space="0" w:color="000000"/>
              <w:bottom w:val="single" w:sz="4" w:space="0" w:color="000000"/>
              <w:right w:val="nil"/>
            </w:tcBorders>
            <w:shd w:val="clear" w:color="auto" w:fill="9900FF"/>
            <w:vAlign w:val="center"/>
          </w:tcPr>
          <w:p w:rsidR="00783752" w:rsidRPr="002F555D" w:rsidRDefault="00783752" w:rsidP="00C41F6A">
            <w:pPr>
              <w:pBdr>
                <w:top w:val="nil"/>
                <w:left w:val="nil"/>
                <w:bottom w:val="nil"/>
                <w:right w:val="nil"/>
                <w:between w:val="nil"/>
              </w:pBdr>
              <w:spacing w:after="0"/>
              <w:ind w:hanging="2"/>
              <w:jc w:val="center"/>
              <w:rPr>
                <w:rFonts w:eastAsia="Arial"/>
                <w:color w:val="FFFFFF"/>
                <w:sz w:val="18"/>
              </w:rPr>
            </w:pPr>
            <w:r w:rsidRPr="002F555D">
              <w:rPr>
                <w:rFonts w:eastAsia="Arial"/>
                <w:b/>
                <w:color w:val="FFFFFF"/>
                <w:sz w:val="18"/>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tcPr>
          <w:p w:rsidR="00783752" w:rsidRPr="002F555D" w:rsidRDefault="00783752" w:rsidP="00C41F6A">
            <w:pPr>
              <w:pBdr>
                <w:top w:val="nil"/>
                <w:left w:val="nil"/>
                <w:bottom w:val="nil"/>
                <w:right w:val="nil"/>
                <w:between w:val="nil"/>
              </w:pBdr>
              <w:spacing w:after="0"/>
              <w:ind w:hanging="2"/>
              <w:jc w:val="center"/>
              <w:rPr>
                <w:rFonts w:eastAsia="Arial"/>
                <w:color w:val="FFFFFF"/>
                <w:sz w:val="18"/>
              </w:rPr>
            </w:pPr>
            <w:r w:rsidRPr="002F555D">
              <w:rPr>
                <w:rFonts w:eastAsia="Arial"/>
                <w:b/>
                <w:color w:val="FFFFFF"/>
                <w:sz w:val="18"/>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tcPr>
          <w:p w:rsidR="00783752" w:rsidRPr="002F555D" w:rsidRDefault="00783752" w:rsidP="00C41F6A">
            <w:pPr>
              <w:pBdr>
                <w:top w:val="nil"/>
                <w:left w:val="nil"/>
                <w:bottom w:val="nil"/>
                <w:right w:val="nil"/>
                <w:between w:val="nil"/>
              </w:pBdr>
              <w:spacing w:after="0"/>
              <w:ind w:hanging="2"/>
              <w:jc w:val="center"/>
              <w:rPr>
                <w:rFonts w:eastAsia="Arial"/>
                <w:color w:val="FFFFFF"/>
                <w:sz w:val="18"/>
              </w:rPr>
            </w:pPr>
            <w:r w:rsidRPr="002F555D">
              <w:rPr>
                <w:rFonts w:eastAsia="Arial"/>
                <w:b/>
                <w:color w:val="FFFFFF"/>
                <w:sz w:val="18"/>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tcPr>
          <w:p w:rsidR="00783752" w:rsidRPr="002F555D" w:rsidRDefault="00783752" w:rsidP="00C41F6A">
            <w:pPr>
              <w:pBdr>
                <w:top w:val="nil"/>
                <w:left w:val="nil"/>
                <w:bottom w:val="nil"/>
                <w:right w:val="nil"/>
                <w:between w:val="nil"/>
              </w:pBdr>
              <w:spacing w:after="0"/>
              <w:ind w:hanging="2"/>
              <w:jc w:val="center"/>
              <w:rPr>
                <w:rFonts w:eastAsia="Arial"/>
                <w:color w:val="FFFFFF"/>
                <w:sz w:val="18"/>
              </w:rPr>
            </w:pPr>
            <w:r w:rsidRPr="002F555D">
              <w:rPr>
                <w:rFonts w:eastAsia="Arial"/>
                <w:b/>
                <w:color w:val="FFFFFF"/>
                <w:sz w:val="18"/>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rsidR="00783752" w:rsidRPr="002F555D" w:rsidRDefault="00783752" w:rsidP="00C41F6A">
            <w:pPr>
              <w:pBdr>
                <w:top w:val="nil"/>
                <w:left w:val="nil"/>
                <w:bottom w:val="nil"/>
                <w:right w:val="nil"/>
                <w:between w:val="nil"/>
              </w:pBdr>
              <w:spacing w:after="0"/>
              <w:ind w:hanging="2"/>
              <w:jc w:val="center"/>
              <w:rPr>
                <w:rFonts w:eastAsia="Arial"/>
                <w:color w:val="FFFFFF"/>
                <w:sz w:val="18"/>
              </w:rPr>
            </w:pPr>
            <w:r w:rsidRPr="002F555D">
              <w:rPr>
                <w:rFonts w:eastAsia="Arial"/>
                <w:b/>
                <w:color w:val="FFFFFF"/>
                <w:sz w:val="18"/>
              </w:rPr>
              <w:t>% Avance</w:t>
            </w:r>
          </w:p>
        </w:tc>
      </w:tr>
      <w:tr w:rsidR="00783752" w:rsidTr="00783752">
        <w:tc>
          <w:tcPr>
            <w:tcW w:w="705" w:type="dxa"/>
            <w:tcBorders>
              <w:top w:val="nil"/>
              <w:left w:val="single" w:sz="4" w:space="0" w:color="000000"/>
              <w:bottom w:val="single" w:sz="4" w:space="0" w:color="000000"/>
              <w:right w:val="nil"/>
            </w:tcBorders>
            <w:vAlign w:val="center"/>
          </w:tcPr>
          <w:p w:rsidR="00783752" w:rsidRDefault="00783752" w:rsidP="00C41F6A">
            <w:pPr>
              <w:pBdr>
                <w:top w:val="nil"/>
                <w:left w:val="nil"/>
                <w:bottom w:val="nil"/>
                <w:right w:val="nil"/>
                <w:between w:val="nil"/>
              </w:pBdr>
              <w:spacing w:after="0"/>
              <w:ind w:hanging="2"/>
              <w:jc w:val="center"/>
              <w:rPr>
                <w:rFonts w:eastAsia="Arial"/>
                <w:color w:val="000000"/>
              </w:rPr>
            </w:pPr>
            <w:r>
              <w:rPr>
                <w:rFonts w:eastAsia="Arial"/>
                <w:color w:val="000000"/>
              </w:rPr>
              <w:t>6</w:t>
            </w:r>
          </w:p>
        </w:tc>
        <w:tc>
          <w:tcPr>
            <w:tcW w:w="5025" w:type="dxa"/>
            <w:tcBorders>
              <w:top w:val="nil"/>
              <w:left w:val="single" w:sz="4" w:space="0" w:color="000000"/>
              <w:bottom w:val="single" w:sz="4" w:space="0" w:color="000000"/>
              <w:right w:val="nil"/>
            </w:tcBorders>
            <w:vAlign w:val="center"/>
          </w:tcPr>
          <w:p w:rsidR="00783752" w:rsidRDefault="00783752" w:rsidP="00C41F6A">
            <w:pPr>
              <w:pBdr>
                <w:top w:val="nil"/>
                <w:left w:val="nil"/>
                <w:bottom w:val="nil"/>
                <w:right w:val="nil"/>
                <w:between w:val="nil"/>
              </w:pBdr>
              <w:spacing w:after="0"/>
              <w:ind w:hanging="2"/>
              <w:rPr>
                <w:rFonts w:eastAsia="Arial"/>
                <w:color w:val="000000"/>
              </w:rPr>
            </w:pPr>
            <w:r>
              <w:rPr>
                <w:rFonts w:eastAsia="Arial"/>
                <w:color w:val="000000"/>
              </w:rPr>
              <w:t>Desarrollar 1 estrategia para la articulación y el fortalecimiento de las dinámicas de planeación, gestión del conocimiento y gestión institucional, asociadas a la ejecución, seguimiento, medición y evaluación de las políticas, los programas, proyectos y presupuestos del sector.</w:t>
            </w:r>
          </w:p>
        </w:tc>
        <w:tc>
          <w:tcPr>
            <w:tcW w:w="1695" w:type="dxa"/>
            <w:tcBorders>
              <w:top w:val="nil"/>
              <w:left w:val="single" w:sz="4" w:space="0" w:color="000000"/>
              <w:bottom w:val="single" w:sz="4" w:space="0" w:color="000000"/>
              <w:right w:val="nil"/>
            </w:tcBorders>
            <w:vAlign w:val="center"/>
          </w:tcPr>
          <w:p w:rsidR="00783752" w:rsidRPr="000E5CCE" w:rsidRDefault="00783752" w:rsidP="00C41F6A">
            <w:pPr>
              <w:pBdr>
                <w:top w:val="nil"/>
                <w:left w:val="nil"/>
                <w:bottom w:val="nil"/>
                <w:right w:val="nil"/>
                <w:between w:val="nil"/>
              </w:pBdr>
              <w:spacing w:after="0"/>
              <w:ind w:hanging="2"/>
              <w:jc w:val="center"/>
              <w:rPr>
                <w:rFonts w:eastAsia="Arial"/>
              </w:rPr>
            </w:pPr>
            <w:r w:rsidRPr="000E5CCE">
              <w:rPr>
                <w:rFonts w:eastAsia="Arial"/>
              </w:rPr>
              <w:t>0,21</w:t>
            </w:r>
          </w:p>
        </w:tc>
        <w:tc>
          <w:tcPr>
            <w:tcW w:w="1245" w:type="dxa"/>
            <w:tcBorders>
              <w:top w:val="nil"/>
              <w:left w:val="single" w:sz="4" w:space="0" w:color="000000"/>
              <w:bottom w:val="single" w:sz="4" w:space="0" w:color="000000"/>
              <w:right w:val="nil"/>
            </w:tcBorders>
            <w:vAlign w:val="center"/>
          </w:tcPr>
          <w:p w:rsidR="00783752" w:rsidRPr="000E5CCE" w:rsidRDefault="00783752" w:rsidP="00C41F6A">
            <w:pPr>
              <w:pBdr>
                <w:top w:val="nil"/>
                <w:left w:val="nil"/>
                <w:bottom w:val="nil"/>
                <w:right w:val="nil"/>
                <w:between w:val="nil"/>
              </w:pBdr>
              <w:spacing w:after="0"/>
              <w:ind w:hanging="2"/>
              <w:jc w:val="center"/>
              <w:rPr>
                <w:rFonts w:eastAsia="Arial"/>
              </w:rPr>
            </w:pPr>
            <w:r w:rsidRPr="000E5CCE">
              <w:rPr>
                <w:rFonts w:eastAsia="Arial"/>
              </w:rPr>
              <w:t>0,05</w:t>
            </w:r>
          </w:p>
        </w:tc>
        <w:tc>
          <w:tcPr>
            <w:tcW w:w="915" w:type="dxa"/>
            <w:tcBorders>
              <w:top w:val="nil"/>
              <w:left w:val="single" w:sz="4" w:space="0" w:color="000000"/>
              <w:bottom w:val="single" w:sz="4" w:space="0" w:color="000000"/>
              <w:right w:val="single" w:sz="4" w:space="0" w:color="000000"/>
            </w:tcBorders>
            <w:vAlign w:val="center"/>
          </w:tcPr>
          <w:p w:rsidR="00783752" w:rsidRPr="000E5CCE" w:rsidRDefault="00783752" w:rsidP="00C41F6A">
            <w:pPr>
              <w:pBdr>
                <w:top w:val="nil"/>
                <w:left w:val="nil"/>
                <w:bottom w:val="nil"/>
                <w:right w:val="nil"/>
                <w:between w:val="nil"/>
              </w:pBdr>
              <w:spacing w:after="0"/>
              <w:ind w:hanging="2"/>
              <w:jc w:val="center"/>
              <w:rPr>
                <w:rFonts w:eastAsia="Arial"/>
              </w:rPr>
            </w:pPr>
            <w:r w:rsidRPr="000E5CCE">
              <w:rPr>
                <w:rFonts w:eastAsia="Arial"/>
              </w:rPr>
              <w:t>23</w:t>
            </w:r>
            <w:r>
              <w:rPr>
                <w:rFonts w:eastAsia="Arial"/>
              </w:rPr>
              <w:t>,</w:t>
            </w:r>
            <w:r w:rsidRPr="000E5CCE">
              <w:rPr>
                <w:rFonts w:eastAsia="Arial"/>
              </w:rPr>
              <w:t>8%</w:t>
            </w:r>
          </w:p>
        </w:tc>
      </w:tr>
    </w:tbl>
    <w:p w:rsidR="00783752" w:rsidRDefault="00783752" w:rsidP="00783752">
      <w:pPr>
        <w:ind w:hanging="2"/>
      </w:pPr>
    </w:p>
    <w:p w:rsidR="00783752" w:rsidRDefault="00783752" w:rsidP="00C41F6A">
      <w:pPr>
        <w:pStyle w:val="Ttulo4"/>
        <w:spacing w:before="0"/>
      </w:pPr>
      <w:bookmarkStart w:id="383" w:name="_Toc70022548"/>
      <w:r>
        <w:t>4.1 Reporte de avance y logros de la meta del proyecto</w:t>
      </w:r>
      <w:bookmarkEnd w:id="383"/>
      <w:r>
        <w:tab/>
      </w:r>
      <w:r>
        <w:tab/>
      </w:r>
      <w:r>
        <w:tab/>
      </w:r>
      <w:r>
        <w:tab/>
      </w:r>
    </w:p>
    <w:p w:rsidR="00783752" w:rsidRDefault="00783752" w:rsidP="00C41F6A">
      <w:pPr>
        <w:tabs>
          <w:tab w:val="left" w:pos="0"/>
          <w:tab w:val="left" w:pos="720"/>
        </w:tabs>
        <w:spacing w:after="0"/>
        <w:ind w:hanging="2"/>
        <w:rPr>
          <w:color w:val="000000"/>
        </w:rPr>
      </w:pPr>
    </w:p>
    <w:p w:rsidR="00783752" w:rsidRDefault="00783752" w:rsidP="00C41F6A">
      <w:pPr>
        <w:spacing w:after="0"/>
        <w:ind w:hanging="2"/>
        <w:rPr>
          <w:b/>
          <w:color w:val="000000"/>
        </w:rPr>
      </w:pPr>
      <w:r>
        <w:rPr>
          <w:b/>
          <w:color w:val="000000"/>
        </w:rPr>
        <w:t>Avance cuatrienio:</w:t>
      </w:r>
    </w:p>
    <w:p w:rsidR="00783752" w:rsidRDefault="00783752" w:rsidP="00C41F6A">
      <w:pPr>
        <w:spacing w:after="0"/>
        <w:ind w:hanging="2"/>
        <w:rPr>
          <w:b/>
          <w:color w:val="000000"/>
        </w:rPr>
      </w:pPr>
    </w:p>
    <w:p w:rsidR="00783752" w:rsidRDefault="00783752" w:rsidP="00C41F6A">
      <w:pPr>
        <w:spacing w:after="0"/>
        <w:ind w:hanging="2"/>
        <w:rPr>
          <w:color w:val="000000"/>
        </w:rPr>
      </w:pPr>
      <w:r>
        <w:t>D</w:t>
      </w:r>
      <w:r w:rsidRPr="000E5CCE">
        <w:t xml:space="preserve">esde la </w:t>
      </w:r>
      <w:r>
        <w:t>entrada en vigencia del Plan de Desarrollo 2020-2024, las acciones implementadas para</w:t>
      </w:r>
      <w:r w:rsidRPr="000E5CCE">
        <w:t xml:space="preserve"> avanzar en el cumplimiento de </w:t>
      </w:r>
      <w:r>
        <w:t>la meta son</w:t>
      </w:r>
      <w:r>
        <w:rPr>
          <w:color w:val="000000"/>
        </w:rPr>
        <w:t>:</w:t>
      </w:r>
    </w:p>
    <w:p w:rsidR="00783752" w:rsidRDefault="00783752" w:rsidP="00C41F6A">
      <w:pPr>
        <w:spacing w:after="0"/>
        <w:ind w:hanging="2"/>
        <w:rPr>
          <w:color w:val="000000"/>
        </w:rPr>
      </w:pPr>
    </w:p>
    <w:p w:rsidR="00783752" w:rsidRPr="00E53480" w:rsidRDefault="00783752" w:rsidP="00C41F6A">
      <w:pPr>
        <w:spacing w:after="0"/>
        <w:ind w:hanging="2"/>
        <w:rPr>
          <w:color w:val="000000"/>
        </w:rPr>
      </w:pPr>
      <w:r w:rsidRPr="00E53480">
        <w:rPr>
          <w:i/>
          <w:color w:val="000000"/>
        </w:rPr>
        <w:t xml:space="preserve">Gestión del conocimiento y la Información </w:t>
      </w:r>
    </w:p>
    <w:p w:rsidR="00783752" w:rsidRDefault="00783752" w:rsidP="00C41F6A">
      <w:pPr>
        <w:spacing w:after="0"/>
        <w:ind w:hanging="2"/>
      </w:pPr>
      <w:r>
        <w:t>En cumplimiento de la estrategia de construcción de la memoria institucional, eje fundamental de la gestión del conocimiento, se elaboró el documento de diagnóstico del equipo de gestión del conocimiento y la información de la Oficina Asesora de Planeación, el cual contiene el estado actual de los temas transversales del equipo: Políticas Públicas, información geográfica, sistema de información sectorial y, análisis y diseño de metodologías, documentos y estudios que fortalezcan la calidad de los datos, la información y el conocimiento.</w:t>
      </w:r>
    </w:p>
    <w:p w:rsidR="00783752" w:rsidRDefault="00783752" w:rsidP="00C41F6A">
      <w:pPr>
        <w:spacing w:after="0"/>
        <w:ind w:hanging="2"/>
      </w:pPr>
      <w:r>
        <w:lastRenderedPageBreak/>
        <w:t xml:space="preserve">De igual forma se elaboró un documento de lineamientos para el fortalecimiento de la información a través de la implementación de atributos de calidad de datos y adaptando los estándares internacionales, nacionales y distritales a la diversidad temática, conceptual y operativa del Sector.  </w:t>
      </w:r>
    </w:p>
    <w:p w:rsidR="00C41F6A" w:rsidRDefault="00C41F6A" w:rsidP="00C41F6A">
      <w:pPr>
        <w:spacing w:after="0"/>
        <w:ind w:hanging="2"/>
      </w:pPr>
    </w:p>
    <w:p w:rsidR="00783752" w:rsidRDefault="00783752" w:rsidP="00C41F6A">
      <w:pPr>
        <w:spacing w:after="0"/>
        <w:ind w:hanging="2"/>
      </w:pPr>
      <w:r>
        <w:t>Se realizó la coordinación y concertación de acciones en el marco del fortalecimiento de la gestión del conocimiento en el sector, con el fin de obtener los insumos requeridos para la caracterización de información, conocimiento y tecnologías implementadas en las diferentes entidades. Lo anterior, como componente fundamental para la elaboración del Plan Estratégico de Tecnologías de la información y las comunicaciones y, para la definición del plan de acción institucional de la política de gestión del conocimiento y la innovación -MIPG.</w:t>
      </w:r>
    </w:p>
    <w:p w:rsidR="00C41F6A" w:rsidRDefault="00C41F6A" w:rsidP="00C41F6A">
      <w:pPr>
        <w:spacing w:after="0"/>
        <w:ind w:hanging="2"/>
      </w:pPr>
    </w:p>
    <w:p w:rsidR="00783752" w:rsidRDefault="00783752" w:rsidP="00C41F6A">
      <w:pPr>
        <w:spacing w:after="0"/>
        <w:ind w:hanging="2"/>
      </w:pPr>
      <w:r>
        <w:t xml:space="preserve">Adicionalmente, se realizó la revisión, análisis y rediseño de los instrumentos de difusión de información local en coordinación con la Dirección de Asuntos Locales y Participación. Con base en lo anterior, se priorizó la información local producida por las áreas y entidades del </w:t>
      </w:r>
      <w:r w:rsidRPr="00BD444B">
        <w:t>sector</w:t>
      </w:r>
      <w:r>
        <w:t xml:space="preserve">. </w:t>
      </w:r>
    </w:p>
    <w:p w:rsidR="00C41F6A" w:rsidRDefault="00C41F6A" w:rsidP="00C41F6A">
      <w:pPr>
        <w:spacing w:after="0"/>
        <w:ind w:hanging="2"/>
      </w:pPr>
    </w:p>
    <w:p w:rsidR="00783752" w:rsidRDefault="00783752" w:rsidP="00C41F6A">
      <w:pPr>
        <w:spacing w:after="0"/>
        <w:ind w:hanging="2"/>
      </w:pPr>
      <w:r>
        <w:t>C</w:t>
      </w:r>
      <w:r w:rsidRPr="00BD444B">
        <w:t>omo</w:t>
      </w:r>
      <w:r>
        <w:t xml:space="preserve"> estrategia de fortalecimiento de la información se realizó un documento diagnóstico de la información local producida destacando las fortalezas e identificando las oportunidades de mejora y </w:t>
      </w:r>
      <w:r w:rsidRPr="002D42EA">
        <w:t xml:space="preserve">se </w:t>
      </w:r>
      <w:r>
        <w:t>actualizaron las presentaciones de territorialización de la inversión con corte a 2020 para las 20 localidades y se realizaron las fichas locales con información para cada localidad.</w:t>
      </w:r>
    </w:p>
    <w:p w:rsidR="00C41F6A" w:rsidRPr="002D42EA" w:rsidRDefault="00C41F6A" w:rsidP="00C41F6A">
      <w:pPr>
        <w:spacing w:after="0"/>
        <w:ind w:hanging="2"/>
        <w:rPr>
          <w:color w:val="FF0000"/>
        </w:rPr>
      </w:pPr>
    </w:p>
    <w:p w:rsidR="00783752" w:rsidRDefault="00783752" w:rsidP="00C41F6A">
      <w:pPr>
        <w:spacing w:after="0"/>
        <w:ind w:hanging="2"/>
      </w:pPr>
      <w:r>
        <w:t>En lo relacionado con el fortalecimiento de la difusión de información y las herramientas tecnológicas, se realizó el diseño y desarrollo del tablero de control de la Secretaría de Cultura, Recreación y Deporte, el cual cuenta con información de los proyectos de inversión tanto a nivel de ejecución presupuestal como en el avance de las metas físicas, dicho sistema interopera con el sistema de gestión de proyectos y con el sistema del plan anual de adquisiciones.</w:t>
      </w:r>
    </w:p>
    <w:p w:rsidR="00C41F6A" w:rsidRDefault="00C41F6A" w:rsidP="00C41F6A">
      <w:pPr>
        <w:spacing w:after="0"/>
        <w:ind w:hanging="2"/>
      </w:pPr>
    </w:p>
    <w:p w:rsidR="00783752" w:rsidRDefault="00783752" w:rsidP="00C41F6A">
      <w:pPr>
        <w:spacing w:after="0"/>
        <w:ind w:hanging="2"/>
      </w:pPr>
      <w:r>
        <w:t>En lo referente a la generación de información geoespacial y georreferenciación de datos, se elaboraron productos cartográficos y geográficos tanto análogos (mapas en formato PDF para ser impresos) como digitales (mapas y aplicaciones web), de los diferentes programas e intervenciones de la Secretaría de Cultura, Recreación y Deporte, y del sector. Se realizaron esfuerzos para lograr la interoperación con el sistema de información de Fomento SICON y crear mapas a nivel de Localidad y UPZ. Como parte de la estrategia del gobierno de Datos Abiertos, se dispuso a las partes interesadas y a la ciudadanía en general, la información estandarizada, por medio de su publicación en el sistema de información CULTURED, en los portales de datos abiertos del distrito y a nivel nacional.</w:t>
      </w:r>
    </w:p>
    <w:p w:rsidR="00C41F6A" w:rsidRDefault="00C41F6A" w:rsidP="00C41F6A">
      <w:pPr>
        <w:spacing w:after="0"/>
        <w:ind w:hanging="2"/>
      </w:pPr>
    </w:p>
    <w:p w:rsidR="00783752" w:rsidRDefault="00783752" w:rsidP="00C41F6A">
      <w:pPr>
        <w:spacing w:after="0"/>
        <w:ind w:hanging="2"/>
      </w:pPr>
      <w:r w:rsidRPr="00635A8C">
        <w:t xml:space="preserve">En lo relacionado con el diseño, implementación y seguimiento a las políticas públicas, se realizó acompañamiento a las mesas de formulación del Plan de Acción de la Política Pública de Deporte, Recreación, Actividad Física, Parques y Escenarios para Bogotá – </w:t>
      </w:r>
      <w:r w:rsidRPr="00635A8C">
        <w:lastRenderedPageBreak/>
        <w:t xml:space="preserve">DRAFE, y mesas de formulación de la Política Pública de Lectura, Escritura y Oralidad. Se realizaron los seguimientos con corte </w:t>
      </w:r>
      <w:r>
        <w:t xml:space="preserve">al cuarto </w:t>
      </w:r>
      <w:r w:rsidRPr="00635A8C">
        <w:t xml:space="preserve">trimestre del año 2020 de las siguientes políticas poblacionales: Juventud, Mujer y equidad de género, LBGTI y Población Víctima. Así mismo, se realizó el seguimiento de las acciones que tienen la SCRD dentro de las siguientes políticas sectoriales: P.P. Educación Ambiental, P.P. Servicio al Ciudadano y Política Pública Distrital de Transparencia, Integridad y no Tolerancia con la Corrupción, Derechos Humanos y a las políticas que lidera la SCRD: Política Pública de Cultura Ciudadana y Política Pública de Economía Cultura y Creativa con corte </w:t>
      </w:r>
      <w:r>
        <w:t>cuarto</w:t>
      </w:r>
      <w:r w:rsidRPr="00635A8C">
        <w:t xml:space="preserve"> trimestre de 2020.</w:t>
      </w:r>
      <w:r>
        <w:t xml:space="preserve"> </w:t>
      </w:r>
    </w:p>
    <w:p w:rsidR="00C41F6A" w:rsidRDefault="00C41F6A" w:rsidP="00C41F6A">
      <w:pPr>
        <w:spacing w:after="0"/>
        <w:ind w:hanging="2"/>
      </w:pPr>
    </w:p>
    <w:p w:rsidR="00783752" w:rsidRDefault="00783752" w:rsidP="00C41F6A">
      <w:pPr>
        <w:spacing w:after="0"/>
        <w:ind w:hanging="2"/>
      </w:pPr>
      <w:r>
        <w:rPr>
          <w:i/>
        </w:rPr>
        <w:t>Procesos transversales</w:t>
      </w:r>
    </w:p>
    <w:p w:rsidR="00783752" w:rsidRDefault="00783752" w:rsidP="00C41F6A">
      <w:pPr>
        <w:spacing w:after="0"/>
        <w:ind w:hanging="2"/>
      </w:pPr>
    </w:p>
    <w:p w:rsidR="00783752" w:rsidRDefault="00783752" w:rsidP="00C41F6A">
      <w:pPr>
        <w:spacing w:after="0"/>
        <w:ind w:hanging="2"/>
      </w:pPr>
      <w:r>
        <w:t>Se avanzó en la consolidación del Autodiagnóstico de la Política de Transparencia y Acceso a la Información – MIPG 2020; la formulación del Plan de Acción de la política para la vigencia y su ejecución; la reestructuración del Link de transparencia en cumplimiento de los requerimientos de la Ley 1712 de 2014; el reporte del índice de Transparencia y Acceso a la Información de la Procuraduría de la Nación.</w:t>
      </w:r>
    </w:p>
    <w:p w:rsidR="00783752" w:rsidRDefault="00783752" w:rsidP="00C41F6A">
      <w:pPr>
        <w:spacing w:after="0"/>
        <w:ind w:hanging="2"/>
      </w:pPr>
    </w:p>
    <w:p w:rsidR="00783752" w:rsidRDefault="00783752" w:rsidP="00C41F6A">
      <w:pPr>
        <w:spacing w:after="0"/>
        <w:ind w:hanging="2"/>
      </w:pPr>
      <w:r>
        <w:t xml:space="preserve">Así mismo, con el fin de dar cumplimiento a los requerimientos en materia de Instancias de Coordinación en la SCRD, se realizó un diagnóstico del Estado respecto a lo establecido en la Resolución 233 de 2018; se llevó a cabo solicitud de actualización de instancias en el Inventario Único de Instancias de Coordinación del Distrito, se emitió el Acuerdo 01 de 2020 con el que se adoptó el nuevo reglamento interno del Comité Sectorial de Gestión y Desempeño.  Así mismo, se llevó a cabo el ajuste de los formatos de instancias de acuerdo con la resolución 753 de 2020 para su implementación por parte de las áreas que ejercen secretarías Técnicas en la Entidad. </w:t>
      </w:r>
    </w:p>
    <w:p w:rsidR="00783752" w:rsidRDefault="00783752" w:rsidP="00C41F6A">
      <w:pPr>
        <w:spacing w:after="0"/>
        <w:ind w:hanging="2"/>
      </w:pPr>
    </w:p>
    <w:p w:rsidR="00783752" w:rsidRDefault="00783752" w:rsidP="00C41F6A">
      <w:pPr>
        <w:spacing w:after="0"/>
        <w:ind w:hanging="2"/>
      </w:pPr>
      <w:r>
        <w:t>Como parte de la gestión para apoyar la formulación del Planeación Estratégico Institucional (PEI) y la actualización del Plan Estratégico Sectorial (PES) 2020-2024, se actualizó el Documento de Contexto y la matriz de partes interesadas SCRD 2020. Se realizó un taller de planeación estratégica a nivel institucional para la actualización de plataforma estratégica del PEI y PES.</w:t>
      </w:r>
    </w:p>
    <w:p w:rsidR="00783752" w:rsidRDefault="00783752" w:rsidP="00C41F6A">
      <w:pPr>
        <w:spacing w:after="0"/>
        <w:ind w:hanging="2"/>
      </w:pPr>
    </w:p>
    <w:p w:rsidR="00783752" w:rsidRDefault="00783752" w:rsidP="00C41F6A">
      <w:pPr>
        <w:spacing w:after="0"/>
        <w:ind w:hanging="2"/>
      </w:pPr>
      <w:r>
        <w:t>Por otra parte, en el marco de la gestión del Plan Anticorrupción y de Atención al Ciudadano, se elaboró la Estrategia de Rendición de cuentas de la SCRD 2020 y la ruta de trabajo de la Audiencia de RdC sectorial de 2020, la creación y publicación de la encuesta para consulta de temas de interés a la ciudadanía y se llevó a cabo la audiencia rendición de cuentas e informe final.</w:t>
      </w:r>
    </w:p>
    <w:p w:rsidR="00783752" w:rsidRDefault="00783752" w:rsidP="00C41F6A">
      <w:pPr>
        <w:spacing w:after="0"/>
        <w:ind w:hanging="2"/>
      </w:pPr>
    </w:p>
    <w:p w:rsidR="00783752" w:rsidRDefault="00783752" w:rsidP="00C41F6A">
      <w:pPr>
        <w:spacing w:after="0"/>
        <w:ind w:hanging="2"/>
        <w:rPr>
          <w:bCs/>
          <w:i/>
          <w:iCs/>
          <w:color w:val="000000"/>
        </w:rPr>
      </w:pPr>
      <w:r>
        <w:rPr>
          <w:bCs/>
          <w:i/>
          <w:iCs/>
          <w:color w:val="000000"/>
        </w:rPr>
        <w:t>Sistemas de Gestión</w:t>
      </w:r>
    </w:p>
    <w:p w:rsidR="00783752" w:rsidRDefault="00783752" w:rsidP="00C41F6A">
      <w:pPr>
        <w:spacing w:after="0"/>
        <w:ind w:hanging="2"/>
        <w:rPr>
          <w:bCs/>
          <w:i/>
          <w:iCs/>
          <w:color w:val="000000"/>
        </w:rPr>
      </w:pPr>
    </w:p>
    <w:p w:rsidR="00783752" w:rsidRDefault="00783752" w:rsidP="00C41F6A">
      <w:pPr>
        <w:spacing w:after="0"/>
        <w:ind w:hanging="2"/>
        <w:rPr>
          <w:bCs/>
          <w:color w:val="000000"/>
        </w:rPr>
      </w:pPr>
      <w:r>
        <w:rPr>
          <w:bCs/>
          <w:color w:val="000000"/>
        </w:rPr>
        <w:t xml:space="preserve">Se diseñaron varias estrategias para lograr la apropiación de los sistemas de gestión de la entidad, entre ellas: “Plan de Estudio”, elaboración de pasatiempos y boletines informativos, apoyados en divulgaciones en la Cultunet y videos sobre los diversos capítulos de la Norma </w:t>
      </w:r>
      <w:r>
        <w:rPr>
          <w:bCs/>
          <w:color w:val="000000"/>
        </w:rPr>
        <w:lastRenderedPageBreak/>
        <w:t>ISO 9001:2015 y sus requisitos. Se realizaron los simulacros de auditoría y se realizó el ejercicio de auditorías internas, de cuyo resultado se obtuvieron cero no conformidades y cinco oportunidades de mejora.</w:t>
      </w:r>
    </w:p>
    <w:p w:rsidR="00783752" w:rsidRDefault="00783752" w:rsidP="00C41F6A">
      <w:pPr>
        <w:spacing w:after="0"/>
        <w:ind w:hanging="2"/>
        <w:rPr>
          <w:bCs/>
          <w:color w:val="000000"/>
        </w:rPr>
      </w:pPr>
    </w:p>
    <w:p w:rsidR="00783752" w:rsidRDefault="00783752" w:rsidP="00C41F6A">
      <w:pPr>
        <w:spacing w:after="0"/>
        <w:ind w:hanging="2"/>
        <w:rPr>
          <w:bCs/>
          <w:color w:val="000000"/>
        </w:rPr>
      </w:pPr>
      <w:r>
        <w:rPr>
          <w:bCs/>
          <w:color w:val="000000"/>
        </w:rPr>
        <w:t xml:space="preserve">Se realizó la visita de seguimiento a la certificación de calidad, que tuvo como resultado una no conformidad mayor en el reporte y tratamiento de salidas no conforme de los procesos misionales, cuyo plan de acción fue aprobado por el ente certificador y tres no conformidades menores que serán verificadas en un año, para lo cual se precisa del compromiso constante de los responsables de proceso, liderando la realización de todas las actividades formuladas en el plan de acción. </w:t>
      </w:r>
    </w:p>
    <w:p w:rsidR="00783752" w:rsidRDefault="00783752" w:rsidP="00C41F6A">
      <w:pPr>
        <w:spacing w:after="0"/>
        <w:ind w:hanging="2"/>
        <w:rPr>
          <w:bCs/>
          <w:color w:val="000000"/>
        </w:rPr>
      </w:pPr>
    </w:p>
    <w:p w:rsidR="00783752" w:rsidRPr="00992E28" w:rsidRDefault="00783752" w:rsidP="00C41F6A">
      <w:pPr>
        <w:spacing w:after="0"/>
        <w:ind w:hanging="2"/>
        <w:rPr>
          <w:i/>
        </w:rPr>
      </w:pPr>
      <w:r>
        <w:rPr>
          <w:i/>
        </w:rPr>
        <w:t>P</w:t>
      </w:r>
      <w:r w:rsidRPr="00992E28">
        <w:rPr>
          <w:i/>
        </w:rPr>
        <w:t>lan de Desarrollo y Proyectos de Inversión:</w:t>
      </w:r>
    </w:p>
    <w:p w:rsidR="00783752" w:rsidRDefault="00783752" w:rsidP="00C41F6A">
      <w:pPr>
        <w:spacing w:after="0"/>
        <w:ind w:hanging="2"/>
        <w:rPr>
          <w:color w:val="000000"/>
        </w:rPr>
      </w:pPr>
    </w:p>
    <w:p w:rsidR="00783752" w:rsidRDefault="00783752" w:rsidP="00C41F6A">
      <w:pPr>
        <w:spacing w:after="0"/>
        <w:ind w:hanging="2"/>
        <w:rPr>
          <w:color w:val="000000"/>
        </w:rPr>
      </w:pPr>
      <w:r>
        <w:rPr>
          <w:color w:val="000000"/>
        </w:rPr>
        <w:t>Se dio inicio al nuevo Plan de Desarrollo Distrital “Un Nuevo Contrato Social y Ambiental para la Bogotá del Siglo XXI”, el cual cont</w:t>
      </w:r>
      <w:r>
        <w:t xml:space="preserve">ó con el acompañamiento técnico por parte de la Oficina Asesora de Planeación en su articulación en el proceso de formulación de las apuestas del Sector. En este contexto, </w:t>
      </w:r>
      <w:r>
        <w:rPr>
          <w:color w:val="000000"/>
        </w:rPr>
        <w:t>se realizaron capacitaciones y asesorías técnicas para la formulación de los 13 proyectos de inversi</w:t>
      </w:r>
      <w:r>
        <w:t xml:space="preserve">ón </w:t>
      </w:r>
      <w:r>
        <w:rPr>
          <w:color w:val="000000"/>
        </w:rPr>
        <w:t xml:space="preserve">de la entidad, y posteriormente, se efectuó el proceso de inscripción, registro y viabilidad en la MGA Web, SUIFP Territorio y en SEGPLAN. Así mismo se brindó apoyo técnico a las áreas de la Secretaría en el ejercicio de seguimiento a la ejecución de los </w:t>
      </w:r>
      <w:r>
        <w:t>mismos</w:t>
      </w:r>
      <w:r>
        <w:rPr>
          <w:color w:val="000000"/>
        </w:rPr>
        <w:t xml:space="preserve"> para el reporte periódico en los aplicativos dispuestos para tal fin. </w:t>
      </w:r>
    </w:p>
    <w:p w:rsidR="00783752" w:rsidRDefault="00783752" w:rsidP="00C41F6A">
      <w:pPr>
        <w:spacing w:after="0"/>
        <w:ind w:hanging="2"/>
        <w:rPr>
          <w:color w:val="000000"/>
        </w:rPr>
      </w:pPr>
    </w:p>
    <w:p w:rsidR="00783752" w:rsidRDefault="00783752" w:rsidP="00C41F6A">
      <w:pPr>
        <w:spacing w:after="0"/>
        <w:ind w:hanging="2"/>
        <w:rPr>
          <w:color w:val="000000"/>
        </w:rPr>
      </w:pPr>
      <w:r>
        <w:rPr>
          <w:color w:val="000000"/>
        </w:rPr>
        <w:t xml:space="preserve">Se realizó acompañamiento técnico en el ejercicio de revisión de la ponderación de las metas sectoriales en cada uno de los programas en los que hace parte el sector </w:t>
      </w:r>
      <w:r>
        <w:t>y</w:t>
      </w:r>
      <w:r>
        <w:rPr>
          <w:color w:val="000000"/>
        </w:rPr>
        <w:t xml:space="preserve"> la SCRD en el Plan Distrital de Desarrollo, en los </w:t>
      </w:r>
      <w:r>
        <w:t>p</w:t>
      </w:r>
      <w:r>
        <w:rPr>
          <w:color w:val="000000"/>
        </w:rPr>
        <w:t>rogramas d</w:t>
      </w:r>
      <w:r>
        <w:t>onde se tiene participación.</w:t>
      </w:r>
      <w:r>
        <w:rPr>
          <w:color w:val="000000"/>
        </w:rPr>
        <w:t xml:space="preserve"> </w:t>
      </w:r>
    </w:p>
    <w:p w:rsidR="00783752" w:rsidRDefault="00783752" w:rsidP="00C41F6A">
      <w:pPr>
        <w:spacing w:after="0"/>
        <w:ind w:hanging="2"/>
      </w:pPr>
    </w:p>
    <w:p w:rsidR="00783752" w:rsidRDefault="00783752" w:rsidP="00C41F6A">
      <w:pPr>
        <w:spacing w:after="0"/>
        <w:ind w:hanging="2"/>
      </w:pPr>
      <w:r>
        <w:t xml:space="preserve">De manera conjunta con la Secretaría Distrital de Planeación - </w:t>
      </w:r>
      <w:r>
        <w:rPr>
          <w:color w:val="000000"/>
        </w:rPr>
        <w:t>SDP se concertaron y priorizaron las metas de productos</w:t>
      </w:r>
      <w:r>
        <w:t xml:space="preserve"> </w:t>
      </w:r>
      <w:r>
        <w:rPr>
          <w:color w:val="000000"/>
        </w:rPr>
        <w:t xml:space="preserve">del sector de acuerdo con su aporte al cumplimiento </w:t>
      </w:r>
      <w:r>
        <w:t>a</w:t>
      </w:r>
      <w:r>
        <w:rPr>
          <w:color w:val="000000"/>
        </w:rPr>
        <w:t xml:space="preserve"> los ODS, con enfoques de identidad de género, reducción de la pobreza y reactivación económica. </w:t>
      </w:r>
      <w:r>
        <w:t>De acuerdo con los lineamientos del gobierno distrital, se viene adelantando el seguimiento al cumplimiento de las metas que contribuirán al logro de los objetivos de desarrollo sostenible.</w:t>
      </w:r>
    </w:p>
    <w:p w:rsidR="00783752" w:rsidRDefault="00783752" w:rsidP="00C41F6A">
      <w:pPr>
        <w:spacing w:after="0"/>
        <w:ind w:hanging="2"/>
        <w:rPr>
          <w:color w:val="000000"/>
        </w:rPr>
      </w:pPr>
    </w:p>
    <w:p w:rsidR="00783752" w:rsidRDefault="00783752" w:rsidP="00C41F6A">
      <w:pPr>
        <w:spacing w:after="0"/>
        <w:ind w:hanging="2"/>
        <w:rPr>
          <w:color w:val="000000"/>
        </w:rPr>
      </w:pPr>
      <w:r>
        <w:t xml:space="preserve">Desde la OAP se </w:t>
      </w:r>
      <w:r>
        <w:rPr>
          <w:color w:val="000000"/>
        </w:rPr>
        <w:t xml:space="preserve">realizó el acompañamiento y seguimiento al reporte de las fichas de proyectos estratégicos: Cultura Ciudadana, Fomento y Lectura y Bibliotecas en 2020. Para la vigencia 2021 se </w:t>
      </w:r>
      <w:r>
        <w:t>reorientaron hacia dos proyectos estratégicos del Sector, entre los que se cuentan Bogotá CREActiva y En la Jugada por Bogotá, los cuales, deberán reportar su seguimiento de manera periódica al Delivery Unit de la Secretaría Privada.</w:t>
      </w:r>
      <w:r>
        <w:rPr>
          <w:color w:val="000000"/>
        </w:rPr>
        <w:t xml:space="preserve"> Se viene acompañando el seguimiento y repo</w:t>
      </w:r>
      <w:r>
        <w:t xml:space="preserve">rte de </w:t>
      </w:r>
      <w:r>
        <w:rPr>
          <w:color w:val="000000"/>
        </w:rPr>
        <w:t>la Estrategia de Mitigaci</w:t>
      </w:r>
      <w:r>
        <w:t>ón y Reactivación Económica y Social - EMRE del Sector, con el fin de hacer visibles las grandes apuestas del sector en materia de reactivación económica y social de los agentes.</w:t>
      </w:r>
    </w:p>
    <w:p w:rsidR="00783752" w:rsidRDefault="00783752" w:rsidP="00C41F6A">
      <w:pPr>
        <w:spacing w:after="0"/>
        <w:ind w:hanging="2"/>
        <w:rPr>
          <w:color w:val="000000"/>
        </w:rPr>
      </w:pPr>
    </w:p>
    <w:p w:rsidR="00783752" w:rsidRDefault="00783752" w:rsidP="00C41F6A">
      <w:pPr>
        <w:spacing w:after="0"/>
        <w:ind w:hanging="2"/>
        <w:rPr>
          <w:color w:val="000000"/>
        </w:rPr>
      </w:pPr>
      <w:r>
        <w:lastRenderedPageBreak/>
        <w:t xml:space="preserve">En el marco de los presupuestos participativos priorizados por la ciudadanía la OAP coordina y articula con las dependencias y entidades del sector, el procedimiento para la expedición de los conceptos previos favorables de la inversión de los Fondos de Desarrollo Local, formalizando un </w:t>
      </w:r>
      <w:r>
        <w:rPr>
          <w:color w:val="000000"/>
        </w:rPr>
        <w:t>proceso continuo de asistencia técnica durante el cual se acompañ</w:t>
      </w:r>
      <w:r>
        <w:t>a</w:t>
      </w:r>
      <w:r>
        <w:rPr>
          <w:color w:val="000000"/>
        </w:rPr>
        <w:t>, asesora y realizan  observaciones y ajustes que permiten cumplir con los lineamientos establecidos a nivel Distrital frente a los Conceptos Técnicos a proyectos de los Fondos de Desarrollo Local y Criterios de Elegibilidad y Viabilidad del Sector Cultura, Recreación y Deporte.</w:t>
      </w:r>
    </w:p>
    <w:p w:rsidR="00783752" w:rsidRDefault="00783752" w:rsidP="00C41F6A">
      <w:pPr>
        <w:spacing w:after="0"/>
        <w:ind w:hanging="2"/>
        <w:rPr>
          <w:color w:val="000000"/>
        </w:rPr>
      </w:pPr>
    </w:p>
    <w:p w:rsidR="00783752" w:rsidRDefault="00783752" w:rsidP="00C41F6A">
      <w:pPr>
        <w:spacing w:after="0"/>
        <w:ind w:hanging="2"/>
      </w:pPr>
      <w:r>
        <w:t>En el desarrollo de la Estrategia de</w:t>
      </w:r>
      <w:r>
        <w:rPr>
          <w:color w:val="000000"/>
        </w:rPr>
        <w:t xml:space="preserve"> </w:t>
      </w:r>
      <w:r>
        <w:t>R</w:t>
      </w:r>
      <w:r>
        <w:rPr>
          <w:color w:val="000000"/>
        </w:rPr>
        <w:t xml:space="preserve">endición de </w:t>
      </w:r>
      <w:r>
        <w:t>C</w:t>
      </w:r>
      <w:r>
        <w:rPr>
          <w:color w:val="000000"/>
        </w:rPr>
        <w:t xml:space="preserve">uentas </w:t>
      </w:r>
      <w:r>
        <w:t>SDCRD</w:t>
      </w:r>
      <w:r>
        <w:rPr>
          <w:color w:val="000000"/>
        </w:rPr>
        <w:t xml:space="preserve">, se llevó a cabo la actualización de su </w:t>
      </w:r>
      <w:r>
        <w:t>i</w:t>
      </w:r>
      <w:r>
        <w:rPr>
          <w:color w:val="000000"/>
        </w:rPr>
        <w:t xml:space="preserve">nstructivo y los formatos de </w:t>
      </w:r>
      <w:r>
        <w:t>s</w:t>
      </w:r>
      <w:r>
        <w:rPr>
          <w:color w:val="000000"/>
        </w:rPr>
        <w:t xml:space="preserve">oporte, así como la compilación, estructuración, revisión y ajuste del Informe final para la vigencia 2020. </w:t>
      </w:r>
      <w:r>
        <w:t xml:space="preserve">Como resultado del proceso de rendición de cuentas se elaboró y presentó el documento de Evaluación de la Estrategia de Rendición de Cuentas. </w:t>
      </w:r>
    </w:p>
    <w:p w:rsidR="00783752" w:rsidRDefault="00783752" w:rsidP="00C41F6A">
      <w:pPr>
        <w:spacing w:after="0"/>
        <w:ind w:hanging="2"/>
      </w:pPr>
    </w:p>
    <w:p w:rsidR="00783752" w:rsidRDefault="00783752" w:rsidP="00C41F6A">
      <w:pPr>
        <w:spacing w:after="0"/>
        <w:ind w:hanging="2"/>
        <w:rPr>
          <w:color w:val="000000"/>
        </w:rPr>
      </w:pPr>
      <w:r>
        <w:rPr>
          <w:i/>
          <w:color w:val="000000"/>
        </w:rPr>
        <w:t>Presupuesto</w:t>
      </w:r>
    </w:p>
    <w:p w:rsidR="00783752" w:rsidRDefault="00783752" w:rsidP="00C41F6A">
      <w:pPr>
        <w:spacing w:after="0"/>
        <w:ind w:hanging="2"/>
        <w:rPr>
          <w:color w:val="000000"/>
        </w:rPr>
      </w:pPr>
    </w:p>
    <w:p w:rsidR="00783752" w:rsidRDefault="00783752" w:rsidP="00C41F6A">
      <w:pPr>
        <w:spacing w:after="0"/>
        <w:ind w:hanging="2"/>
        <w:rPr>
          <w:color w:val="000000"/>
        </w:rPr>
      </w:pPr>
      <w:r>
        <w:rPr>
          <w:color w:val="000000"/>
        </w:rPr>
        <w:t xml:space="preserve">Se elaboró el ejercicio de cuantificación de las necesidades de inversión para la vigencia fiscal 2021. Se realizó el análisis, consolidación, y presentación de las necesidades de las áreas ante el Secretario de Despacho y su posterior remisión a las SDH y SDP. Se realizó acompañamiento en las mesas de discusión de presupuesto 2021, realizadas por la SDH y SDP, se elaboró la presentación de anteproyecto de presupuesto realizada en el Concejo de Bogotá y se hizo acompañamiento en los debates del Concejo de Bogotá en el marco de la discusión del anteproyecto de presupuesto para la vigencia 2021. </w:t>
      </w:r>
    </w:p>
    <w:p w:rsidR="00783752" w:rsidRDefault="00783752" w:rsidP="00C41F6A">
      <w:pPr>
        <w:spacing w:after="0"/>
        <w:ind w:hanging="2"/>
        <w:rPr>
          <w:color w:val="000000"/>
        </w:rPr>
      </w:pPr>
    </w:p>
    <w:p w:rsidR="00783752" w:rsidRDefault="00783752" w:rsidP="00C41F6A">
      <w:pPr>
        <w:spacing w:after="0"/>
        <w:ind w:hanging="2"/>
        <w:rPr>
          <w:color w:val="000000"/>
        </w:rPr>
      </w:pPr>
      <w:r>
        <w:rPr>
          <w:color w:val="000000"/>
        </w:rPr>
        <w:t>Se tramitaron las modificaciones presupuestales entre proyectos de inversión, adición recursos por convenios interadministrativos y reducción de recursos de fuente INC, por no recaudo, se efectúo el seguimiento a la ejecución del Presupuesto de Gastos de la Secretaría Distrital de Cultura, Recreación y Deporte y a los presupuestos de las entidades del sector. Se realizaron los boletines mensuales de ejecución presupuestal. De igual forma se realizó mensualmente el seguimiento al PAA, conforme a lo establecido en la Resolución No. 470 de 2020.</w:t>
      </w:r>
    </w:p>
    <w:p w:rsidR="00783752" w:rsidRDefault="00783752" w:rsidP="00C41F6A">
      <w:pPr>
        <w:spacing w:after="0"/>
        <w:ind w:hanging="2"/>
        <w:rPr>
          <w:color w:val="000000"/>
        </w:rPr>
      </w:pPr>
    </w:p>
    <w:p w:rsidR="00783752" w:rsidRDefault="00783752" w:rsidP="00C41F6A">
      <w:pPr>
        <w:spacing w:after="0"/>
        <w:ind w:hanging="2"/>
        <w:rPr>
          <w:color w:val="000000"/>
        </w:rPr>
      </w:pPr>
      <w:r>
        <w:rPr>
          <w:color w:val="000000"/>
        </w:rPr>
        <w:t>Se adelantó la revisión y actualización de la programación indicadores de Productos, Metas y Resultados - PMR de la entidad, así mismo, se realizó la programación de los indicadores para la vigencia 2021 y se realizó la actualización del Plan acción, y Plan Anual de Adquisiciones.</w:t>
      </w:r>
    </w:p>
    <w:p w:rsidR="00783752" w:rsidRDefault="00783752" w:rsidP="00C41F6A">
      <w:pPr>
        <w:spacing w:after="0"/>
        <w:ind w:hanging="2"/>
        <w:rPr>
          <w:color w:val="000000"/>
        </w:rPr>
      </w:pPr>
    </w:p>
    <w:p w:rsidR="00783752" w:rsidRDefault="00783752" w:rsidP="00C41F6A">
      <w:pPr>
        <w:spacing w:after="0"/>
        <w:ind w:hanging="2"/>
        <w:rPr>
          <w:color w:val="000000"/>
        </w:rPr>
      </w:pPr>
      <w:r>
        <w:rPr>
          <w:color w:val="000000"/>
        </w:rPr>
        <w:t xml:space="preserve">Finalmente, se elaboraron los reportes mensuales de la ejecución de los recursos de la Ley del Espectáculo Público, Impuesto Nacional al Consumo a la telefonía móvil y Sistema General de Participaciones. </w:t>
      </w:r>
    </w:p>
    <w:p w:rsidR="00783752" w:rsidRDefault="00783752" w:rsidP="00C41F6A">
      <w:pPr>
        <w:spacing w:after="0"/>
        <w:ind w:hanging="2"/>
        <w:rPr>
          <w:b/>
          <w:i/>
        </w:rPr>
      </w:pPr>
    </w:p>
    <w:p w:rsidR="00783752" w:rsidRDefault="00783752" w:rsidP="00C41F6A">
      <w:pPr>
        <w:tabs>
          <w:tab w:val="left" w:pos="0"/>
          <w:tab w:val="left" w:pos="720"/>
        </w:tabs>
        <w:spacing w:after="0"/>
        <w:rPr>
          <w:b/>
        </w:rPr>
      </w:pPr>
      <w:r>
        <w:rPr>
          <w:b/>
        </w:rPr>
        <w:t xml:space="preserve">Avance vigencia: </w:t>
      </w:r>
    </w:p>
    <w:p w:rsidR="00783752" w:rsidRDefault="00783752" w:rsidP="00C41F6A">
      <w:pPr>
        <w:tabs>
          <w:tab w:val="left" w:pos="0"/>
          <w:tab w:val="left" w:pos="720"/>
        </w:tabs>
        <w:spacing w:after="0"/>
        <w:rPr>
          <w:b/>
        </w:rPr>
      </w:pPr>
    </w:p>
    <w:p w:rsidR="00783752" w:rsidRPr="00E43A00" w:rsidRDefault="00783752" w:rsidP="00C41F6A">
      <w:pPr>
        <w:tabs>
          <w:tab w:val="left" w:pos="0"/>
          <w:tab w:val="left" w:pos="720"/>
        </w:tabs>
        <w:spacing w:after="0"/>
      </w:pPr>
      <w:r>
        <w:lastRenderedPageBreak/>
        <w:t>En el primer trimestre de la vigencia 2021, se han desarrollado las siguientes acciones para avanzar en el cumplimiento de la meta:</w:t>
      </w:r>
    </w:p>
    <w:p w:rsidR="00783752" w:rsidRDefault="00783752" w:rsidP="00C41F6A">
      <w:pPr>
        <w:tabs>
          <w:tab w:val="left" w:pos="0"/>
          <w:tab w:val="left" w:pos="720"/>
        </w:tabs>
        <w:spacing w:after="0"/>
        <w:ind w:hanging="2"/>
      </w:pPr>
    </w:p>
    <w:p w:rsidR="00783752" w:rsidRDefault="00783752" w:rsidP="00C41F6A">
      <w:pPr>
        <w:spacing w:after="0"/>
        <w:ind w:hanging="2"/>
        <w:rPr>
          <w:i/>
        </w:rPr>
      </w:pPr>
      <w:r>
        <w:rPr>
          <w:i/>
        </w:rPr>
        <w:t>Gestión del conocimiento y la información</w:t>
      </w:r>
    </w:p>
    <w:p w:rsidR="00783752" w:rsidRDefault="00783752" w:rsidP="00C41F6A">
      <w:pPr>
        <w:spacing w:after="0"/>
        <w:ind w:hanging="2"/>
        <w:rPr>
          <w:i/>
        </w:rPr>
      </w:pPr>
    </w:p>
    <w:p w:rsidR="00783752" w:rsidRPr="002D42EA" w:rsidRDefault="00783752" w:rsidP="00C41F6A">
      <w:pPr>
        <w:spacing w:after="0"/>
        <w:ind w:hanging="2"/>
        <w:rPr>
          <w:rFonts w:ascii="Times New Roman" w:eastAsia="Times New Roman" w:hAnsi="Times New Roman" w:cs="Times New Roman"/>
          <w:lang w:eastAsia="es-CO"/>
        </w:rPr>
      </w:pPr>
      <w:r>
        <w:rPr>
          <w:rFonts w:eastAsia="Times New Roman"/>
          <w:color w:val="000000"/>
          <w:lang w:eastAsia="es-CO"/>
        </w:rPr>
        <w:t>S</w:t>
      </w:r>
      <w:r w:rsidRPr="002D42EA">
        <w:rPr>
          <w:rFonts w:eastAsia="Times New Roman"/>
          <w:color w:val="000000"/>
          <w:lang w:eastAsia="es-CO"/>
        </w:rPr>
        <w:t>e actualizó, de manera participativa y concertada, el Plan Estratégico Sectorial 2020-2024, definiendo la misión, visión, valores, principios, objetivos y estrategias para el sector. Para ello, se desarrollaron mesas de trabajo, talleres y encuentros de contextualización que permitieran fortalecer el proceso y garantizar su correcta alineación con los diferentes instrumentos de política pública. Así mismo, se diseñó la herramienta de medición y seguimiento al PES alineando los indicadores con PDD, proyectos de inversión, políticas culturales vigentes y ODS. </w:t>
      </w:r>
    </w:p>
    <w:p w:rsidR="00783752" w:rsidRPr="002D42EA" w:rsidRDefault="00783752" w:rsidP="00C41F6A">
      <w:pPr>
        <w:spacing w:after="0"/>
        <w:rPr>
          <w:rFonts w:ascii="Times New Roman" w:eastAsia="Times New Roman" w:hAnsi="Times New Roman" w:cs="Times New Roman"/>
          <w:lang w:eastAsia="es-CO"/>
        </w:rPr>
      </w:pPr>
      <w:r w:rsidRPr="002D42EA">
        <w:rPr>
          <w:rFonts w:eastAsia="Times New Roman"/>
          <w:color w:val="000000"/>
          <w:lang w:eastAsia="es-CO"/>
        </w:rPr>
        <w:t xml:space="preserve">De igual manera, se coordinó, articuló y formuló el Plan Estratégico Institucional </w:t>
      </w:r>
      <w:r>
        <w:rPr>
          <w:rFonts w:eastAsia="Times New Roman"/>
          <w:color w:val="000000"/>
          <w:lang w:eastAsia="es-CO"/>
        </w:rPr>
        <w:t xml:space="preserve">2020-2024 </w:t>
      </w:r>
      <w:r w:rsidRPr="002D42EA">
        <w:rPr>
          <w:rFonts w:eastAsia="Times New Roman"/>
          <w:color w:val="000000"/>
          <w:lang w:eastAsia="es-CO"/>
        </w:rPr>
        <w:t>con su plataforma estratégica, documento de contexto, alineación de indicadores y herramienta de medición y seguimiento. Lo anterior a través de mesas de trabajo, espacios de socialización y concertación.</w:t>
      </w:r>
    </w:p>
    <w:p w:rsidR="00783752" w:rsidRPr="002D42EA" w:rsidRDefault="00783752" w:rsidP="00C41F6A">
      <w:pPr>
        <w:spacing w:after="0"/>
        <w:rPr>
          <w:rFonts w:ascii="Times New Roman" w:eastAsia="Times New Roman" w:hAnsi="Times New Roman" w:cs="Times New Roman"/>
          <w:lang w:eastAsia="es-CO"/>
        </w:rPr>
      </w:pPr>
      <w:r w:rsidRPr="002D42EA">
        <w:rPr>
          <w:rFonts w:eastAsia="Times New Roman"/>
          <w:color w:val="000000"/>
          <w:lang w:eastAsia="es-CO"/>
        </w:rPr>
        <w:t>Se han implementado acciones para articular los esfuerzos con la O</w:t>
      </w:r>
      <w:r>
        <w:rPr>
          <w:rFonts w:eastAsia="Times New Roman"/>
          <w:color w:val="000000"/>
          <w:lang w:eastAsia="es-CO"/>
        </w:rPr>
        <w:t xml:space="preserve">ficina de </w:t>
      </w:r>
      <w:r w:rsidRPr="002D42EA">
        <w:rPr>
          <w:rFonts w:eastAsia="Times New Roman"/>
          <w:color w:val="000000"/>
          <w:lang w:eastAsia="es-CO"/>
        </w:rPr>
        <w:t>T</w:t>
      </w:r>
      <w:r>
        <w:rPr>
          <w:rFonts w:eastAsia="Times New Roman"/>
          <w:color w:val="000000"/>
          <w:lang w:eastAsia="es-CO"/>
        </w:rPr>
        <w:t xml:space="preserve">ecnologías de la </w:t>
      </w:r>
      <w:r w:rsidRPr="002D42EA">
        <w:rPr>
          <w:rFonts w:eastAsia="Times New Roman"/>
          <w:color w:val="000000"/>
          <w:lang w:eastAsia="es-CO"/>
        </w:rPr>
        <w:t>I</w:t>
      </w:r>
      <w:r>
        <w:rPr>
          <w:rFonts w:eastAsia="Times New Roman"/>
          <w:color w:val="000000"/>
          <w:lang w:eastAsia="es-CO"/>
        </w:rPr>
        <w:t>nformación</w:t>
      </w:r>
      <w:r w:rsidRPr="002D42EA">
        <w:rPr>
          <w:rFonts w:eastAsia="Times New Roman"/>
          <w:color w:val="000000"/>
          <w:lang w:eastAsia="es-CO"/>
        </w:rPr>
        <w:t>, identificando las necesidades, requerimientos y objetivos que desde la OAP se tienen, con el fin de fortalecer el proceso de gestión del conocimiento y la información y, contar con información de calidad que brinde las bases para la toma de decisiones estratégicas para el sector. </w:t>
      </w:r>
    </w:p>
    <w:p w:rsidR="00783752" w:rsidRDefault="00783752" w:rsidP="00C41F6A">
      <w:pPr>
        <w:spacing w:after="0"/>
        <w:ind w:hanging="2"/>
      </w:pPr>
      <w:r>
        <w:rPr>
          <w:i/>
        </w:rPr>
        <w:t>Procesos transversales:</w:t>
      </w:r>
    </w:p>
    <w:p w:rsidR="00783752" w:rsidRDefault="00783752" w:rsidP="00C41F6A">
      <w:pPr>
        <w:spacing w:after="0"/>
        <w:ind w:hanging="2"/>
      </w:pPr>
    </w:p>
    <w:p w:rsidR="00783752" w:rsidRDefault="00783752" w:rsidP="00C41F6A">
      <w:pPr>
        <w:spacing w:after="0"/>
        <w:ind w:hanging="2"/>
      </w:pPr>
      <w:r>
        <w:t xml:space="preserve">Frente a la implementación y sostenibilidad de la ley de Transparencia de la entidad se desarrollaron mesas trabajo con la Oficina Asesora de Comunicaciones con el fin de reestructurar la página web de la SCRD según resolución MinTIC 1519 del 2020, la cual especificaba requerimientos a desarrollar para la publicación de información del link de transparencia y acceso a la información pública a más tardar el 31 de marzo de 2021. </w:t>
      </w:r>
    </w:p>
    <w:p w:rsidR="00783752" w:rsidRDefault="00783752" w:rsidP="00C41F6A">
      <w:pPr>
        <w:spacing w:after="0"/>
        <w:ind w:hanging="2"/>
      </w:pPr>
    </w:p>
    <w:p w:rsidR="00783752" w:rsidRDefault="00783752" w:rsidP="00C41F6A">
      <w:pPr>
        <w:spacing w:after="0"/>
        <w:ind w:hanging="2"/>
      </w:pPr>
      <w:r>
        <w:t xml:space="preserve">En Instancias de Coordinación en la SCRD, se está actualizando la información respecto a los requerimientos y responsables de cada Instancia y se actualizó la publicación y normatividad de la “Unidad de Técnica de apoyo del Sistema Distrital de Formación Artística y Cultural - SIDFAC” anterior “Comité Coordinador de los Centros Locales de Formación Musical y Artística”. Así mismo se apoyó el Comité Sectorial de Gestión y Desempeño del mes de marzo. </w:t>
      </w:r>
    </w:p>
    <w:p w:rsidR="00783752" w:rsidRDefault="00783752" w:rsidP="00C41F6A">
      <w:pPr>
        <w:spacing w:after="0"/>
        <w:ind w:hanging="2"/>
      </w:pPr>
    </w:p>
    <w:p w:rsidR="00783752" w:rsidRDefault="00783752" w:rsidP="00C41F6A">
      <w:pPr>
        <w:spacing w:after="0"/>
        <w:ind w:hanging="2"/>
      </w:pPr>
      <w:r>
        <w:t xml:space="preserve">Por otra parte, en el marco de la administración, implementación, sostenibilidad y monitoreo de las políticas del Modelo Integrado de Planeación y Gestión MIPG en la entidad, se realizó el reporte de las Políticas a cargo de la Oficina Asesora de Planeación en el FURAG y se participó en las mesas de trabajo para la socialización de documentos actualizados Mejora Continua y Concertación Actualización Mapa de Procesos. </w:t>
      </w:r>
    </w:p>
    <w:p w:rsidR="00783752" w:rsidRDefault="00783752" w:rsidP="00C41F6A">
      <w:pPr>
        <w:spacing w:after="0"/>
        <w:ind w:hanging="2"/>
      </w:pPr>
    </w:p>
    <w:p w:rsidR="00783752" w:rsidRPr="00EB4573" w:rsidRDefault="00783752" w:rsidP="00C41F6A">
      <w:pPr>
        <w:spacing w:after="0"/>
        <w:ind w:hanging="2"/>
        <w:rPr>
          <w:i/>
        </w:rPr>
      </w:pPr>
      <w:r w:rsidRPr="00EB4573">
        <w:rPr>
          <w:i/>
        </w:rPr>
        <w:t>Sistemas de Gestión:</w:t>
      </w:r>
    </w:p>
    <w:p w:rsidR="00783752" w:rsidRDefault="00783752" w:rsidP="00C41F6A">
      <w:pPr>
        <w:spacing w:after="0"/>
        <w:ind w:hanging="2"/>
      </w:pPr>
      <w:r w:rsidRPr="00703978">
        <w:lastRenderedPageBreak/>
        <w:t>En el Comité Institucional de Gestión y Desempeño extraordinario del 19 de febrero, se presentó propuesta de unificación de los Sistemas de Gestión, toda vez que la entidad convive con dos sistemas: el Sistema de Gestión de Calidad certificado bajo la NTC ISO 9001:2015 y el Modelo Integrado de Planeación y Gestión – MIPG, conforme a la normatividad que así lo exige a nivel nacional y distrital, que al hacer el cruce de los sistemas se identifica que el Sistema de Gestión de Calidad está incluido en el MIPG. Se destaca que uno de los beneficios del MIPG es que escribe el qué y el cómo se realizan los lineamientos y así hacer su implementación. El Modelo continua con el manejo de las herramientas de gestión para la toma de decisión que se tienen como: indicadores de procesos, acciones correctivas y de mejora, mapa de riesgo, medición la satisfacción al ciudadano y los comités institucional de gestión y desempeño y el comité coordinador de control interno.</w:t>
      </w:r>
      <w:r>
        <w:t xml:space="preserve"> </w:t>
      </w:r>
      <w:r w:rsidRPr="00703978">
        <w:t>El 26 de febrero se aprueba la unificación de los sistemas de gestión en MIPG por unanimidad de los miembros del Comité Institucional de Gestión y Desempeño.</w:t>
      </w:r>
    </w:p>
    <w:p w:rsidR="00783752" w:rsidRPr="000E5CCE" w:rsidRDefault="00783752" w:rsidP="00C41F6A">
      <w:pPr>
        <w:spacing w:after="0"/>
        <w:ind w:hanging="2"/>
      </w:pPr>
      <w:r w:rsidRPr="000E5CCE">
        <w:t>Para el reporte del Formulario  Único de Reporte de Avances de la Gestión (FURAG), se diseñ</w:t>
      </w:r>
      <w:r>
        <w:t>ó</w:t>
      </w:r>
      <w:r w:rsidRPr="000E5CCE">
        <w:t xml:space="preserve"> estrategia desde la OAP, la cual consistió en publicar banner y nota en la Cultunet sobre el FURAG: Todos listos para el Reporte del Furag 2020 Feb. solicitud brief [#COM 004977] con el respectivo cronograma, incluyendo entre sus actividades  envío de evidencias previo al reporte en carpeta drive y programando 20 mesas de trabajo durante los meses de febrero y marzo con los Responsables de procesos y equipos de trabajo que lideran e intervienen en las diferentes políticas del MIPG, para el levantamiento de información y reporte en el aplicativo FURAG. Se finaliza reporte el 23 de marzo del 2021 y se imprime certificado de diligenciamiento de las 422 preguntas, presentándose al Comité Institucional de Gestión y Desempeño. </w:t>
      </w:r>
    </w:p>
    <w:p w:rsidR="00783752" w:rsidRDefault="00783752" w:rsidP="00C41F6A">
      <w:pPr>
        <w:spacing w:after="0"/>
        <w:ind w:hanging="2"/>
      </w:pPr>
      <w:r w:rsidRPr="000E5CCE">
        <w:t>Una vez culminado el reporte, se remit</w:t>
      </w:r>
      <w:r>
        <w:t>ió</w:t>
      </w:r>
      <w:r w:rsidRPr="000E5CCE">
        <w:t xml:space="preserve"> correo </w:t>
      </w:r>
      <w:r>
        <w:t xml:space="preserve">al </w:t>
      </w:r>
      <w:r w:rsidRPr="000E5CCE">
        <w:t>responsable de implementación de la política y participantes de las mesas, mencionando las oportunidades de mejora, para inclusión de las mismas en los planes de acción de la Políticas del MIPG, como compromiso por parte de los responsables y cierre de brechas.</w:t>
      </w:r>
    </w:p>
    <w:p w:rsidR="00783752" w:rsidRDefault="00783752" w:rsidP="00C41F6A">
      <w:pPr>
        <w:spacing w:after="0"/>
        <w:ind w:hanging="2"/>
      </w:pPr>
    </w:p>
    <w:p w:rsidR="00783752" w:rsidRPr="005B5663" w:rsidRDefault="00783752" w:rsidP="00C41F6A">
      <w:pPr>
        <w:spacing w:after="0"/>
        <w:ind w:hanging="2"/>
      </w:pPr>
      <w:r>
        <w:t>De acuerdo con el rediseño institucional del Decreto 340 del 2020 y la Resolución 208 del 2021</w:t>
      </w:r>
      <w:r w:rsidRPr="00703978">
        <w:t xml:space="preserve">, se </w:t>
      </w:r>
      <w:r>
        <w:t xml:space="preserve">inicia la </w:t>
      </w:r>
      <w:r w:rsidRPr="00703978">
        <w:t>actualiza</w:t>
      </w:r>
      <w:r>
        <w:t>ción</w:t>
      </w:r>
      <w:r w:rsidRPr="00703978">
        <w:t xml:space="preserve"> </w:t>
      </w:r>
      <w:r>
        <w:t>d</w:t>
      </w:r>
      <w:r w:rsidRPr="00703978">
        <w:t xml:space="preserve">el mapa de procesos con el fin de mejorar la gestión de </w:t>
      </w:r>
      <w:r>
        <w:t xml:space="preserve">los mismos </w:t>
      </w:r>
      <w:r w:rsidRPr="00703978">
        <w:t>y satisfacer las necesidades de las partes interesadas</w:t>
      </w:r>
      <w:r>
        <w:t xml:space="preserve">, para lo cual  se elaboró y envió documento donde se relaciona los 11 objetivos estratégicos con las dependencias y propuesta de mapa de procesos recogiendo observaciones y sugerencias de los diferentes directivos, para comenzar a elaborar la construcción colectiva, que inicia con mesa de trabajo el 26 de marzo del 2021, presentando la metodología y propuestas recopiladas. </w:t>
      </w:r>
    </w:p>
    <w:p w:rsidR="00783752" w:rsidRDefault="00783752" w:rsidP="00C41F6A">
      <w:pPr>
        <w:spacing w:after="0"/>
        <w:ind w:hanging="2"/>
      </w:pPr>
    </w:p>
    <w:p w:rsidR="00783752" w:rsidRPr="00992E28" w:rsidRDefault="00783752" w:rsidP="00C41F6A">
      <w:pPr>
        <w:spacing w:after="0"/>
        <w:ind w:hanging="2"/>
        <w:rPr>
          <w:i/>
        </w:rPr>
      </w:pPr>
      <w:r>
        <w:rPr>
          <w:i/>
        </w:rPr>
        <w:t>P</w:t>
      </w:r>
      <w:r w:rsidRPr="00992E28">
        <w:rPr>
          <w:i/>
        </w:rPr>
        <w:t>lan de Desarrollo y Proyectos de Inversión:</w:t>
      </w:r>
    </w:p>
    <w:p w:rsidR="00783752" w:rsidRDefault="00783752" w:rsidP="00C41F6A">
      <w:pPr>
        <w:spacing w:after="0"/>
      </w:pPr>
    </w:p>
    <w:p w:rsidR="00783752" w:rsidRDefault="00783752" w:rsidP="00C41F6A">
      <w:pPr>
        <w:spacing w:after="0"/>
      </w:pPr>
      <w:r>
        <w:t>S</w:t>
      </w:r>
      <w:r w:rsidRPr="00E53480">
        <w:t xml:space="preserve">e efectúo la revisión a la programación de cada una de las metas del Plan de Desarrollo y metas de los proyectos de inversión para el cuatrienio y específicamente para vigencia 2021 validando la coherencia de la información a nivel de magnitudes, presupuesto, territorialización y actividades, actualizando en los casos correspondientes las fichas EBI-D en el Banco de Proyectos y en el SUIFP Territorio. De igual manera se ha realizado el seguimiento físico y financiero al cierre de cada mes, revisando el comportamiento de </w:t>
      </w:r>
      <w:r w:rsidRPr="00E53480">
        <w:lastRenderedPageBreak/>
        <w:t xml:space="preserve">ejecución para cada una de las acciones programadas en la vigencia y en el acumulado del PDD. </w:t>
      </w:r>
    </w:p>
    <w:p w:rsidR="00783752" w:rsidRDefault="00783752" w:rsidP="00C41F6A">
      <w:pPr>
        <w:spacing w:after="0"/>
      </w:pPr>
    </w:p>
    <w:p w:rsidR="00783752" w:rsidRPr="00E53480" w:rsidRDefault="00783752" w:rsidP="00C41F6A">
      <w:pPr>
        <w:spacing w:after="0"/>
      </w:pPr>
      <w:r w:rsidRPr="00E53480">
        <w:t>Se efectuó el acompañamiento en las actualizaciones y/o modificaciones a los documentos de formulación de proyectos y actualización en el SUIFP Territorio en los casos correspondientes, de acuerdo a las solicitudes de modificación y/o actualización que se han requerido por parte de los gerentes de proyectos a la Oficina Asesora de Planeación.</w:t>
      </w:r>
    </w:p>
    <w:p w:rsidR="00783752" w:rsidRPr="00E53480" w:rsidRDefault="00783752" w:rsidP="00C41F6A">
      <w:pPr>
        <w:spacing w:after="0"/>
        <w:ind w:hanging="2"/>
      </w:pPr>
    </w:p>
    <w:p w:rsidR="00783752" w:rsidRPr="00E53480" w:rsidRDefault="00783752" w:rsidP="00C41F6A">
      <w:pPr>
        <w:spacing w:after="0"/>
        <w:ind w:hanging="2"/>
      </w:pPr>
      <w:r w:rsidRPr="00E53480">
        <w:t>Con respecto al acompañamiento a la emisión de los conceptos previos y favorables a los proyectos de inversión de los Fondos de Desarrollo Local, se actualizaron los Criterios de Elegibilidad y Viabilidad para la SCRD, así como los formatos de los anexos técnicos por cada uno de los componentes de gasto y se encuentran publicados en el link: https://www.culturarecreacionydeporte.gov.co/es/localidades. Durante el primer trimestre de 2021, se han revisado las solicitudes de conceptos presentadas por los FDL, encontrando en algunos casos que los Documentos Técnicos Soporte y los anexos técnicos no se han presentado de manera completa, por tal razón se han realizado mesas de trabajo con algunos FDL para precisar los requisitos que deben cumplir al momento de realizar la solicitud del concepto previo y favorable.</w:t>
      </w:r>
    </w:p>
    <w:p w:rsidR="00783752" w:rsidRPr="00E53480" w:rsidRDefault="00783752" w:rsidP="00C41F6A">
      <w:pPr>
        <w:spacing w:after="0"/>
        <w:ind w:hanging="2"/>
      </w:pPr>
    </w:p>
    <w:p w:rsidR="00783752" w:rsidRPr="00E53480" w:rsidRDefault="00783752" w:rsidP="00C41F6A">
      <w:pPr>
        <w:spacing w:after="0"/>
        <w:ind w:hanging="2"/>
      </w:pPr>
      <w:r w:rsidRPr="00E53480">
        <w:t>Se remitió el informe de la Cuenta Anual de Contraloría</w:t>
      </w:r>
      <w:r>
        <w:t xml:space="preserve"> vigencia 2020</w:t>
      </w:r>
      <w:r w:rsidRPr="00E53480">
        <w:t>, dentro del cual se consolidó el formato CBN 1090 que se basa en el informe de gestión cualitativo de la SCRD de cierre de vigencia</w:t>
      </w:r>
      <w:r>
        <w:t xml:space="preserve">, de igual manera se </w:t>
      </w:r>
      <w:r w:rsidRPr="00E53480">
        <w:t>realizó el informe de la territorialización del Sector a corte de 31 de diciembre de 2020, de acuerdo con la información reportada en el SEGPLAN por las entidades.</w:t>
      </w:r>
    </w:p>
    <w:p w:rsidR="00783752" w:rsidRPr="00E53480" w:rsidRDefault="00783752" w:rsidP="00C41F6A">
      <w:pPr>
        <w:spacing w:after="0"/>
        <w:ind w:hanging="2"/>
      </w:pPr>
    </w:p>
    <w:p w:rsidR="00783752" w:rsidRPr="00E53480" w:rsidRDefault="00783752" w:rsidP="00C41F6A">
      <w:pPr>
        <w:spacing w:after="0"/>
        <w:ind w:hanging="2"/>
      </w:pPr>
      <w:r w:rsidRPr="00E53480">
        <w:t>Se elaboró y publicó el cuestionario de consulta sobre temas de interés por parte de los agentes del Sector Cultura, Recreación y Deporte, de cara a la Audiencia Pública de Rendición de Cuentas de la Alcaldía Mayor de Bogotá, realizada el 18 de marzo</w:t>
      </w:r>
      <w:r>
        <w:t xml:space="preserve"> de 2021.</w:t>
      </w:r>
    </w:p>
    <w:p w:rsidR="00783752" w:rsidRPr="00E53480" w:rsidRDefault="00783752" w:rsidP="00C41F6A">
      <w:pPr>
        <w:spacing w:after="0"/>
        <w:ind w:hanging="2"/>
      </w:pPr>
    </w:p>
    <w:p w:rsidR="00783752" w:rsidRDefault="00783752" w:rsidP="00C41F6A">
      <w:pPr>
        <w:spacing w:after="0"/>
        <w:ind w:hanging="2"/>
      </w:pPr>
      <w:r>
        <w:t>Desde la OAP se ha realizado el acompañamiento y seguimiento al reporte de los proyectos estratégicos del Sector, entre los que se cuentan Bogotá CREActiva y En la Jugada por Bogotá, los cuales, se reportan de manera periódica al Delivery Unit de la Secretaría Privada y se viene acompañando el seguimiento y reporte de la Estrategia de Mitigación y Reactivación Económica y Social - EMRE del Sector, con el fin de hacer visibles las grandes apuestas del sector en materia de reactivación económica y social de los agentes.</w:t>
      </w:r>
    </w:p>
    <w:p w:rsidR="00783752" w:rsidRDefault="00783752" w:rsidP="00C41F6A">
      <w:pPr>
        <w:spacing w:after="0"/>
        <w:ind w:hanging="2"/>
      </w:pPr>
    </w:p>
    <w:p w:rsidR="00783752" w:rsidRDefault="00783752" w:rsidP="00C41F6A">
      <w:pPr>
        <w:pStyle w:val="Ttulo4"/>
      </w:pPr>
      <w:bookmarkStart w:id="384" w:name="_Toc70022549"/>
      <w:r>
        <w:t>4.2 Retrasos y soluciones de la meta del proyecto</w:t>
      </w:r>
      <w:bookmarkEnd w:id="384"/>
      <w:r>
        <w:tab/>
      </w:r>
      <w:r>
        <w:tab/>
      </w:r>
      <w:r>
        <w:tab/>
      </w:r>
      <w:r>
        <w:tab/>
      </w:r>
      <w:r>
        <w:tab/>
      </w:r>
    </w:p>
    <w:p w:rsidR="00783752" w:rsidRDefault="00783752" w:rsidP="00C41F6A">
      <w:pPr>
        <w:spacing w:after="0"/>
        <w:ind w:hanging="2"/>
        <w:rPr>
          <w:u w:val="single"/>
        </w:rPr>
      </w:pPr>
    </w:p>
    <w:p w:rsidR="00783752" w:rsidRPr="00992E28" w:rsidRDefault="00783752" w:rsidP="00C41F6A">
      <w:pPr>
        <w:spacing w:after="0"/>
        <w:ind w:hanging="2"/>
      </w:pPr>
      <w:r w:rsidRPr="00992E28">
        <w:t>No se presentan retrasos en la ejecución de la meta del proyecto.</w:t>
      </w:r>
    </w:p>
    <w:p w:rsidR="00783752" w:rsidRDefault="00783752" w:rsidP="00C41F6A">
      <w:pPr>
        <w:spacing w:after="0"/>
        <w:ind w:hanging="2"/>
        <w:rPr>
          <w:color w:val="7030A0"/>
        </w:rPr>
      </w:pPr>
    </w:p>
    <w:p w:rsidR="00783752" w:rsidRDefault="00783752" w:rsidP="00C41F6A">
      <w:pPr>
        <w:pStyle w:val="Ttulo4"/>
      </w:pPr>
      <w:bookmarkStart w:id="385" w:name="_Toc70022550"/>
      <w:r>
        <w:t>4.3 Beneficios de ciudad</w:t>
      </w:r>
      <w:bookmarkEnd w:id="385"/>
      <w:r>
        <w:tab/>
      </w:r>
      <w:r>
        <w:tab/>
      </w:r>
      <w:r>
        <w:tab/>
      </w:r>
      <w:r>
        <w:tab/>
      </w:r>
      <w:r>
        <w:tab/>
      </w:r>
      <w:r>
        <w:tab/>
      </w:r>
      <w:r>
        <w:tab/>
      </w:r>
      <w:r>
        <w:tab/>
      </w:r>
      <w:r>
        <w:tab/>
      </w:r>
    </w:p>
    <w:p w:rsidR="00783752" w:rsidRDefault="00783752" w:rsidP="00C41F6A">
      <w:pPr>
        <w:spacing w:after="0"/>
        <w:ind w:hanging="2"/>
        <w:rPr>
          <w:u w:val="single"/>
        </w:rPr>
      </w:pPr>
    </w:p>
    <w:p w:rsidR="00783752" w:rsidRPr="00992E28" w:rsidRDefault="00783752" w:rsidP="00C41F6A">
      <w:pPr>
        <w:spacing w:after="0"/>
        <w:ind w:hanging="2"/>
      </w:pPr>
      <w:r w:rsidRPr="00992E28">
        <w:lastRenderedPageBreak/>
        <w:t>Con los procesos de programación y seguimiento a la inversión se propende por una información clara y oportuna a la ciudadanía frente a los recursos invertidos y los logros alcanzados respecto a las propuestas del plan de desarrollo, así como a la entrega de bienes y servicios por parte de la entidad y el sector a sus agentes y a la ciudadanía en general.</w:t>
      </w:r>
    </w:p>
    <w:p w:rsidR="00783752" w:rsidRDefault="00783752" w:rsidP="00C41F6A">
      <w:pPr>
        <w:spacing w:after="0"/>
        <w:ind w:hanging="2"/>
        <w:rPr>
          <w:color w:val="7030A0"/>
        </w:rPr>
      </w:pPr>
    </w:p>
    <w:p w:rsidR="00783752" w:rsidRDefault="00783752" w:rsidP="00C41F6A">
      <w:pPr>
        <w:pStyle w:val="Ttulo4"/>
      </w:pPr>
      <w:bookmarkStart w:id="386" w:name="_Toc70022551"/>
      <w:r>
        <w:t>4.4 Enfoque Poblacional</w:t>
      </w:r>
      <w:bookmarkEnd w:id="386"/>
      <w:r>
        <w:tab/>
      </w:r>
      <w:r>
        <w:tab/>
      </w:r>
      <w:r>
        <w:tab/>
      </w:r>
      <w:r>
        <w:tab/>
      </w:r>
      <w:r>
        <w:tab/>
      </w:r>
      <w:r>
        <w:tab/>
      </w:r>
      <w:r>
        <w:tab/>
      </w:r>
      <w:r>
        <w:tab/>
      </w:r>
      <w:r>
        <w:tab/>
      </w:r>
    </w:p>
    <w:p w:rsidR="00783752" w:rsidRDefault="00783752" w:rsidP="00C41F6A">
      <w:pPr>
        <w:spacing w:after="0"/>
        <w:ind w:hanging="2"/>
        <w:rPr>
          <w:color w:val="000000"/>
        </w:rPr>
      </w:pPr>
    </w:p>
    <w:p w:rsidR="00783752" w:rsidRDefault="00783752" w:rsidP="00C41F6A">
      <w:pPr>
        <w:spacing w:after="0"/>
        <w:ind w:hanging="2"/>
        <w:rPr>
          <w:color w:val="000000"/>
        </w:rPr>
      </w:pPr>
      <w:r>
        <w:rPr>
          <w:color w:val="000000"/>
        </w:rPr>
        <w:t>No se reporta.</w:t>
      </w:r>
    </w:p>
    <w:p w:rsidR="00783752" w:rsidRDefault="00783752" w:rsidP="00C41F6A">
      <w:pPr>
        <w:spacing w:after="0"/>
        <w:ind w:hanging="2"/>
        <w:rPr>
          <w:color w:val="000000"/>
          <w:u w:val="single"/>
        </w:rPr>
      </w:pPr>
    </w:p>
    <w:p w:rsidR="00783752" w:rsidRDefault="00783752" w:rsidP="00C41F6A">
      <w:pPr>
        <w:pStyle w:val="Ttulo4"/>
      </w:pPr>
      <w:bookmarkStart w:id="387" w:name="_Toc70022552"/>
      <w:r>
        <w:t>4.5 Enfoque territorial</w:t>
      </w:r>
      <w:bookmarkEnd w:id="387"/>
      <w:r>
        <w:tab/>
      </w:r>
      <w:r>
        <w:tab/>
      </w:r>
      <w:r>
        <w:tab/>
      </w:r>
      <w:r>
        <w:tab/>
      </w:r>
      <w:r>
        <w:tab/>
      </w:r>
      <w:r>
        <w:tab/>
      </w:r>
      <w:r>
        <w:tab/>
      </w:r>
      <w:r>
        <w:tab/>
      </w:r>
      <w:r>
        <w:tab/>
      </w:r>
    </w:p>
    <w:p w:rsidR="00783752" w:rsidRDefault="00783752" w:rsidP="00C41F6A">
      <w:pPr>
        <w:spacing w:after="0"/>
        <w:ind w:hanging="2"/>
        <w:rPr>
          <w:color w:val="000000"/>
        </w:rPr>
      </w:pPr>
    </w:p>
    <w:p w:rsidR="00783752" w:rsidRDefault="00783752" w:rsidP="00C41F6A">
      <w:pPr>
        <w:spacing w:after="0"/>
        <w:ind w:hanging="2"/>
        <w:rPr>
          <w:color w:val="000000"/>
        </w:rPr>
      </w:pPr>
      <w:r>
        <w:rPr>
          <w:color w:val="000000"/>
        </w:rPr>
        <w:t>No se reporta.</w:t>
      </w:r>
    </w:p>
    <w:p w:rsidR="00783752" w:rsidRDefault="00783752" w:rsidP="00C41F6A">
      <w:pPr>
        <w:spacing w:after="0"/>
        <w:ind w:hanging="2"/>
        <w:jc w:val="center"/>
        <w:rPr>
          <w:color w:val="000000"/>
        </w:rPr>
      </w:pPr>
    </w:p>
    <w:p w:rsidR="00783752" w:rsidRDefault="00C41F6A" w:rsidP="00C41F6A">
      <w:pPr>
        <w:pStyle w:val="Ttulo3"/>
        <w:spacing w:before="0"/>
        <w:rPr>
          <w:color w:val="1F4E79" w:themeColor="accent5" w:themeShade="80"/>
        </w:rPr>
      </w:pPr>
      <w:bookmarkStart w:id="388" w:name="_Toc70022553"/>
      <w:r>
        <w:rPr>
          <w:color w:val="1F4E79" w:themeColor="accent5" w:themeShade="80"/>
        </w:rPr>
        <w:t xml:space="preserve">Meta 7: </w:t>
      </w:r>
      <w:r w:rsidRPr="00C41F6A">
        <w:rPr>
          <w:color w:val="1F4E79" w:themeColor="accent5" w:themeShade="80"/>
        </w:rPr>
        <w:t>Realizar 1 plan de acción de formación, fortalecimiento, eventos territoriales, actividades comunitarias, campañas y estrategias de comunicación.</w:t>
      </w:r>
      <w:bookmarkEnd w:id="388"/>
    </w:p>
    <w:p w:rsidR="00C41F6A" w:rsidRPr="00C41F6A" w:rsidRDefault="00C41F6A" w:rsidP="00C41F6A">
      <w:pPr>
        <w:spacing w:after="0"/>
      </w:pPr>
    </w:p>
    <w:tbl>
      <w:tblPr>
        <w:tblW w:w="9585" w:type="dxa"/>
        <w:jc w:val="center"/>
        <w:tblLayout w:type="fixed"/>
        <w:tblLook w:val="0000" w:firstRow="0" w:lastRow="0" w:firstColumn="0" w:lastColumn="0" w:noHBand="0" w:noVBand="0"/>
      </w:tblPr>
      <w:tblGrid>
        <w:gridCol w:w="705"/>
        <w:gridCol w:w="5296"/>
        <w:gridCol w:w="1559"/>
        <w:gridCol w:w="1110"/>
        <w:gridCol w:w="915"/>
      </w:tblGrid>
      <w:tr w:rsidR="00783752" w:rsidRPr="00C41F6A" w:rsidTr="00783752">
        <w:trPr>
          <w:jc w:val="center"/>
        </w:trPr>
        <w:tc>
          <w:tcPr>
            <w:tcW w:w="705" w:type="dxa"/>
            <w:tcBorders>
              <w:top w:val="single" w:sz="4" w:space="0" w:color="000000"/>
              <w:left w:val="single" w:sz="4" w:space="0" w:color="000000"/>
              <w:bottom w:val="single" w:sz="4" w:space="0" w:color="000000"/>
            </w:tcBorders>
            <w:shd w:val="clear" w:color="auto" w:fill="9900FF"/>
            <w:vAlign w:val="center"/>
          </w:tcPr>
          <w:p w:rsidR="00783752" w:rsidRPr="00C41F6A" w:rsidRDefault="00783752" w:rsidP="00C41F6A">
            <w:pPr>
              <w:pBdr>
                <w:top w:val="nil"/>
                <w:left w:val="nil"/>
                <w:bottom w:val="nil"/>
                <w:right w:val="nil"/>
                <w:between w:val="nil"/>
              </w:pBdr>
              <w:spacing w:after="0"/>
              <w:ind w:hanging="2"/>
              <w:jc w:val="center"/>
              <w:rPr>
                <w:rFonts w:eastAsia="Arial"/>
                <w:color w:val="FFFFFF"/>
                <w:sz w:val="18"/>
                <w:szCs w:val="18"/>
              </w:rPr>
            </w:pPr>
            <w:r w:rsidRPr="00C41F6A">
              <w:rPr>
                <w:rFonts w:eastAsia="Arial"/>
                <w:b/>
                <w:color w:val="FFFFFF"/>
                <w:sz w:val="18"/>
                <w:szCs w:val="18"/>
              </w:rPr>
              <w:t>Cód. Meta</w:t>
            </w:r>
          </w:p>
        </w:tc>
        <w:tc>
          <w:tcPr>
            <w:tcW w:w="5296" w:type="dxa"/>
            <w:tcBorders>
              <w:top w:val="single" w:sz="4" w:space="0" w:color="000000"/>
              <w:left w:val="single" w:sz="4" w:space="0" w:color="000000"/>
              <w:bottom w:val="single" w:sz="4" w:space="0" w:color="000000"/>
            </w:tcBorders>
            <w:shd w:val="clear" w:color="auto" w:fill="9900FF"/>
            <w:vAlign w:val="center"/>
          </w:tcPr>
          <w:p w:rsidR="00783752" w:rsidRPr="00C41F6A" w:rsidRDefault="00783752" w:rsidP="00C41F6A">
            <w:pPr>
              <w:pBdr>
                <w:top w:val="nil"/>
                <w:left w:val="nil"/>
                <w:bottom w:val="nil"/>
                <w:right w:val="nil"/>
                <w:between w:val="nil"/>
              </w:pBdr>
              <w:spacing w:after="0"/>
              <w:ind w:hanging="2"/>
              <w:jc w:val="center"/>
              <w:rPr>
                <w:rFonts w:eastAsia="Arial"/>
                <w:color w:val="FFFFFF"/>
                <w:sz w:val="18"/>
                <w:szCs w:val="18"/>
              </w:rPr>
            </w:pPr>
            <w:r w:rsidRPr="00C41F6A">
              <w:rPr>
                <w:rFonts w:eastAsia="Arial"/>
                <w:b/>
                <w:color w:val="FFFFFF"/>
                <w:sz w:val="18"/>
                <w:szCs w:val="18"/>
              </w:rPr>
              <w:t>Meta Proyecto</w:t>
            </w:r>
          </w:p>
        </w:tc>
        <w:tc>
          <w:tcPr>
            <w:tcW w:w="1559" w:type="dxa"/>
            <w:tcBorders>
              <w:top w:val="single" w:sz="4" w:space="0" w:color="000000"/>
              <w:left w:val="single" w:sz="4" w:space="0" w:color="000000"/>
              <w:bottom w:val="single" w:sz="4" w:space="0" w:color="000000"/>
            </w:tcBorders>
            <w:shd w:val="clear" w:color="auto" w:fill="9900FF"/>
            <w:vAlign w:val="center"/>
          </w:tcPr>
          <w:p w:rsidR="00783752" w:rsidRPr="00C41F6A" w:rsidRDefault="00783752" w:rsidP="00C41F6A">
            <w:pPr>
              <w:pBdr>
                <w:top w:val="nil"/>
                <w:left w:val="nil"/>
                <w:bottom w:val="nil"/>
                <w:right w:val="nil"/>
                <w:between w:val="nil"/>
              </w:pBdr>
              <w:spacing w:after="0"/>
              <w:ind w:hanging="2"/>
              <w:jc w:val="center"/>
              <w:rPr>
                <w:rFonts w:eastAsia="Arial"/>
                <w:color w:val="FFFFFF"/>
                <w:sz w:val="18"/>
                <w:szCs w:val="18"/>
              </w:rPr>
            </w:pPr>
            <w:r w:rsidRPr="00C41F6A">
              <w:rPr>
                <w:rFonts w:eastAsia="Arial"/>
                <w:b/>
                <w:color w:val="FFFFFF"/>
                <w:sz w:val="18"/>
                <w:szCs w:val="18"/>
              </w:rPr>
              <w:t>Programación Vigencia</w:t>
            </w:r>
          </w:p>
        </w:tc>
        <w:tc>
          <w:tcPr>
            <w:tcW w:w="1110" w:type="dxa"/>
            <w:tcBorders>
              <w:top w:val="single" w:sz="4" w:space="0" w:color="000000"/>
              <w:left w:val="single" w:sz="4" w:space="0" w:color="000000"/>
              <w:bottom w:val="single" w:sz="4" w:space="0" w:color="000000"/>
            </w:tcBorders>
            <w:shd w:val="clear" w:color="auto" w:fill="9900FF"/>
            <w:vAlign w:val="center"/>
          </w:tcPr>
          <w:p w:rsidR="00783752" w:rsidRPr="00C41F6A" w:rsidRDefault="00783752" w:rsidP="00C41F6A">
            <w:pPr>
              <w:pBdr>
                <w:top w:val="nil"/>
                <w:left w:val="nil"/>
                <w:bottom w:val="nil"/>
                <w:right w:val="nil"/>
                <w:between w:val="nil"/>
              </w:pBdr>
              <w:spacing w:after="0"/>
              <w:ind w:hanging="2"/>
              <w:jc w:val="center"/>
              <w:rPr>
                <w:rFonts w:eastAsia="Arial"/>
                <w:color w:val="FFFFFF"/>
                <w:sz w:val="18"/>
                <w:szCs w:val="18"/>
              </w:rPr>
            </w:pPr>
            <w:r w:rsidRPr="00C41F6A">
              <w:rPr>
                <w:rFonts w:eastAsia="Arial"/>
                <w:b/>
                <w:color w:val="FFFFFF"/>
                <w:sz w:val="18"/>
                <w:szCs w:val="18"/>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rsidR="00783752" w:rsidRPr="00C41F6A" w:rsidRDefault="00783752" w:rsidP="00C41F6A">
            <w:pPr>
              <w:pBdr>
                <w:top w:val="nil"/>
                <w:left w:val="nil"/>
                <w:bottom w:val="nil"/>
                <w:right w:val="nil"/>
                <w:between w:val="nil"/>
              </w:pBdr>
              <w:spacing w:after="0"/>
              <w:ind w:hanging="2"/>
              <w:jc w:val="center"/>
              <w:rPr>
                <w:rFonts w:eastAsia="Arial"/>
                <w:color w:val="FFFFFF"/>
                <w:sz w:val="18"/>
                <w:szCs w:val="18"/>
              </w:rPr>
            </w:pPr>
            <w:r w:rsidRPr="00C41F6A">
              <w:rPr>
                <w:rFonts w:eastAsia="Arial"/>
                <w:b/>
                <w:color w:val="FFFFFF"/>
                <w:sz w:val="18"/>
                <w:szCs w:val="18"/>
              </w:rPr>
              <w:t>% Avance</w:t>
            </w:r>
          </w:p>
        </w:tc>
      </w:tr>
      <w:tr w:rsidR="00783752" w:rsidRPr="00C41F6A" w:rsidTr="00783752">
        <w:trPr>
          <w:jc w:val="center"/>
        </w:trPr>
        <w:tc>
          <w:tcPr>
            <w:tcW w:w="705" w:type="dxa"/>
            <w:tcBorders>
              <w:left w:val="single" w:sz="4" w:space="0" w:color="000000"/>
              <w:bottom w:val="single" w:sz="4" w:space="0" w:color="000000"/>
            </w:tcBorders>
            <w:vAlign w:val="center"/>
          </w:tcPr>
          <w:p w:rsidR="00783752" w:rsidRPr="00C41F6A" w:rsidRDefault="00783752" w:rsidP="00C41F6A">
            <w:pPr>
              <w:pBdr>
                <w:top w:val="nil"/>
                <w:left w:val="nil"/>
                <w:bottom w:val="nil"/>
                <w:right w:val="nil"/>
                <w:between w:val="nil"/>
              </w:pBdr>
              <w:spacing w:after="0"/>
              <w:ind w:hanging="2"/>
              <w:jc w:val="center"/>
              <w:rPr>
                <w:rFonts w:eastAsia="Arial"/>
                <w:color w:val="000000"/>
                <w:sz w:val="18"/>
                <w:szCs w:val="18"/>
              </w:rPr>
            </w:pPr>
            <w:r w:rsidRPr="00C41F6A">
              <w:rPr>
                <w:sz w:val="18"/>
                <w:szCs w:val="18"/>
              </w:rPr>
              <w:t>7</w:t>
            </w:r>
          </w:p>
        </w:tc>
        <w:tc>
          <w:tcPr>
            <w:tcW w:w="5296" w:type="dxa"/>
            <w:tcBorders>
              <w:left w:val="single" w:sz="4" w:space="0" w:color="000000"/>
              <w:bottom w:val="single" w:sz="4" w:space="0" w:color="000000"/>
            </w:tcBorders>
          </w:tcPr>
          <w:p w:rsidR="00783752" w:rsidRPr="00C41F6A" w:rsidRDefault="00783752" w:rsidP="00C41F6A">
            <w:pPr>
              <w:pBdr>
                <w:top w:val="nil"/>
                <w:left w:val="nil"/>
                <w:bottom w:val="nil"/>
                <w:right w:val="nil"/>
                <w:between w:val="nil"/>
              </w:pBdr>
              <w:spacing w:after="0"/>
              <w:ind w:hanging="2"/>
              <w:rPr>
                <w:rFonts w:eastAsia="Arial"/>
                <w:color w:val="000000"/>
                <w:sz w:val="18"/>
                <w:szCs w:val="18"/>
              </w:rPr>
            </w:pPr>
            <w:r w:rsidRPr="00C41F6A">
              <w:rPr>
                <w:sz w:val="18"/>
                <w:szCs w:val="18"/>
                <w:highlight w:val="white"/>
              </w:rPr>
              <w:t>Realizar 1 plan de acción de formación, fortalecimiento, eventos territoriales, actividades comunitarias, campañas y estrategias de comunicación.</w:t>
            </w:r>
          </w:p>
        </w:tc>
        <w:tc>
          <w:tcPr>
            <w:tcW w:w="1559" w:type="dxa"/>
            <w:tcBorders>
              <w:left w:val="single" w:sz="4" w:space="0" w:color="000000"/>
              <w:bottom w:val="single" w:sz="4" w:space="0" w:color="000000"/>
            </w:tcBorders>
            <w:vAlign w:val="center"/>
          </w:tcPr>
          <w:p w:rsidR="00783752" w:rsidRPr="00C41F6A" w:rsidRDefault="00783752" w:rsidP="00C41F6A">
            <w:pPr>
              <w:pBdr>
                <w:top w:val="nil"/>
                <w:left w:val="nil"/>
                <w:bottom w:val="nil"/>
                <w:right w:val="nil"/>
                <w:between w:val="nil"/>
              </w:pBdr>
              <w:spacing w:after="0"/>
              <w:ind w:hanging="2"/>
              <w:jc w:val="center"/>
              <w:rPr>
                <w:rFonts w:eastAsia="Arial"/>
                <w:color w:val="000000"/>
                <w:sz w:val="18"/>
                <w:szCs w:val="18"/>
              </w:rPr>
            </w:pPr>
            <w:r w:rsidRPr="00C41F6A">
              <w:rPr>
                <w:sz w:val="18"/>
                <w:szCs w:val="18"/>
              </w:rPr>
              <w:t>0.2</w:t>
            </w:r>
          </w:p>
        </w:tc>
        <w:tc>
          <w:tcPr>
            <w:tcW w:w="1110" w:type="dxa"/>
            <w:tcBorders>
              <w:left w:val="single" w:sz="4" w:space="0" w:color="000000"/>
              <w:bottom w:val="single" w:sz="4" w:space="0" w:color="000000"/>
            </w:tcBorders>
            <w:vAlign w:val="center"/>
          </w:tcPr>
          <w:p w:rsidR="00783752" w:rsidRPr="00C41F6A" w:rsidRDefault="00783752" w:rsidP="00C41F6A">
            <w:pPr>
              <w:pBdr>
                <w:top w:val="nil"/>
                <w:left w:val="nil"/>
                <w:bottom w:val="nil"/>
                <w:right w:val="nil"/>
                <w:between w:val="nil"/>
              </w:pBdr>
              <w:spacing w:after="0"/>
              <w:ind w:hanging="2"/>
              <w:jc w:val="center"/>
              <w:rPr>
                <w:rFonts w:eastAsia="Arial"/>
                <w:color w:val="000000"/>
                <w:sz w:val="18"/>
                <w:szCs w:val="18"/>
              </w:rPr>
            </w:pPr>
            <w:r w:rsidRPr="00C41F6A">
              <w:rPr>
                <w:sz w:val="18"/>
                <w:szCs w:val="18"/>
              </w:rPr>
              <w:t>0.03</w:t>
            </w:r>
          </w:p>
        </w:tc>
        <w:tc>
          <w:tcPr>
            <w:tcW w:w="915" w:type="dxa"/>
            <w:tcBorders>
              <w:left w:val="single" w:sz="4" w:space="0" w:color="000000"/>
              <w:bottom w:val="single" w:sz="4" w:space="0" w:color="000000"/>
              <w:right w:val="single" w:sz="4" w:space="0" w:color="000000"/>
            </w:tcBorders>
            <w:vAlign w:val="center"/>
          </w:tcPr>
          <w:p w:rsidR="00783752" w:rsidRPr="00C41F6A" w:rsidRDefault="00783752" w:rsidP="00C41F6A">
            <w:pPr>
              <w:pBdr>
                <w:top w:val="nil"/>
                <w:left w:val="nil"/>
                <w:bottom w:val="nil"/>
                <w:right w:val="nil"/>
                <w:between w:val="nil"/>
              </w:pBdr>
              <w:spacing w:after="0"/>
              <w:ind w:hanging="2"/>
              <w:jc w:val="center"/>
              <w:rPr>
                <w:rFonts w:eastAsia="Arial"/>
                <w:color w:val="000000"/>
                <w:sz w:val="18"/>
                <w:szCs w:val="18"/>
              </w:rPr>
            </w:pPr>
            <w:r w:rsidRPr="00C41F6A">
              <w:rPr>
                <w:rFonts w:eastAsia="Arial"/>
                <w:color w:val="000000"/>
                <w:sz w:val="18"/>
                <w:szCs w:val="18"/>
              </w:rPr>
              <w:t>15%</w:t>
            </w:r>
          </w:p>
        </w:tc>
      </w:tr>
    </w:tbl>
    <w:p w:rsidR="00783752" w:rsidRDefault="00783752" w:rsidP="00C41F6A">
      <w:pPr>
        <w:spacing w:after="0"/>
        <w:ind w:hanging="2"/>
      </w:pPr>
    </w:p>
    <w:p w:rsidR="00783752" w:rsidRDefault="00783752" w:rsidP="00C41F6A">
      <w:pPr>
        <w:pStyle w:val="Ttulo4"/>
        <w:spacing w:before="0"/>
      </w:pPr>
      <w:bookmarkStart w:id="389" w:name="_Toc70022554"/>
      <w:r>
        <w:t>4.1 Reporte de avance y logros de la meta del proyecto</w:t>
      </w:r>
      <w:bookmarkEnd w:id="389"/>
      <w:r>
        <w:tab/>
      </w:r>
      <w:r>
        <w:tab/>
      </w:r>
      <w:r>
        <w:tab/>
      </w:r>
      <w:r>
        <w:tab/>
      </w:r>
    </w:p>
    <w:p w:rsidR="00783752" w:rsidRDefault="00783752" w:rsidP="00C41F6A">
      <w:pPr>
        <w:tabs>
          <w:tab w:val="left" w:pos="0"/>
          <w:tab w:val="left" w:pos="284"/>
        </w:tabs>
        <w:spacing w:after="0"/>
        <w:ind w:hanging="2"/>
        <w:jc w:val="center"/>
        <w:rPr>
          <w:b/>
        </w:rPr>
      </w:pPr>
    </w:p>
    <w:p w:rsidR="00783752" w:rsidRPr="00C41F6A" w:rsidRDefault="00783752" w:rsidP="00C41F6A">
      <w:pPr>
        <w:spacing w:after="0"/>
        <w:rPr>
          <w:b/>
        </w:rPr>
      </w:pPr>
      <w:r w:rsidRPr="00C41F6A">
        <w:rPr>
          <w:b/>
        </w:rPr>
        <w:t>AVANCE CUATRENIO</w:t>
      </w:r>
    </w:p>
    <w:p w:rsidR="00783752" w:rsidRDefault="00783752" w:rsidP="00C41F6A">
      <w:pPr>
        <w:spacing w:after="0"/>
      </w:pPr>
    </w:p>
    <w:p w:rsidR="00783752" w:rsidRDefault="00783752" w:rsidP="00B74860">
      <w:pPr>
        <w:pStyle w:val="Prrafodelista"/>
        <w:numPr>
          <w:ilvl w:val="0"/>
          <w:numId w:val="53"/>
        </w:numPr>
        <w:spacing w:after="0"/>
      </w:pPr>
      <w:r w:rsidRPr="00C41F6A">
        <w:rPr>
          <w:sz w:val="23"/>
          <w:szCs w:val="23"/>
          <w:highlight w:val="white"/>
        </w:rPr>
        <w:t>Campañas y estrategias de comunicación</w:t>
      </w:r>
    </w:p>
    <w:p w:rsidR="00783752" w:rsidRDefault="00783752" w:rsidP="00B74860">
      <w:pPr>
        <w:pStyle w:val="Prrafodelista"/>
        <w:numPr>
          <w:ilvl w:val="0"/>
          <w:numId w:val="53"/>
        </w:numPr>
        <w:spacing w:after="0"/>
      </w:pPr>
      <w:bookmarkStart w:id="390" w:name="_Hlk69397545"/>
      <w:r>
        <w:t>Eventos territoriales y actividades comunitarias</w:t>
      </w:r>
    </w:p>
    <w:bookmarkEnd w:id="390"/>
    <w:p w:rsidR="00783752" w:rsidRDefault="00783752" w:rsidP="00C41F6A">
      <w:pPr>
        <w:spacing w:after="0"/>
      </w:pPr>
    </w:p>
    <w:p w:rsidR="00783752" w:rsidRPr="00C41F6A" w:rsidRDefault="00783752" w:rsidP="00C41F6A">
      <w:pPr>
        <w:spacing w:after="0"/>
        <w:rPr>
          <w:b/>
        </w:rPr>
      </w:pPr>
      <w:r w:rsidRPr="00C41F6A">
        <w:rPr>
          <w:b/>
        </w:rPr>
        <w:t>Todos Somos Creadores</w:t>
      </w:r>
    </w:p>
    <w:p w:rsidR="00783752" w:rsidRDefault="00783752" w:rsidP="00C41F6A">
      <w:pPr>
        <w:spacing w:after="0"/>
      </w:pPr>
    </w:p>
    <w:p w:rsidR="00783752" w:rsidRPr="00C27E33" w:rsidRDefault="00783752" w:rsidP="00C41F6A">
      <w:pPr>
        <w:spacing w:after="0"/>
      </w:pPr>
      <w:r>
        <w:t>Directorio Cultural: se elaboraron</w:t>
      </w:r>
      <w:r>
        <w:rPr>
          <w:color w:val="222222"/>
          <w:highlight w:val="white"/>
        </w:rPr>
        <w:t xml:space="preserve"> 7 mapeos, bases de datos y directorios culturales en las localidades de Usaquén, Suba, Teusaquillo, Fontibón, Barrios Unidos, Chapinero y Engativá con el fin de acercarse a las organizaciones culturales, microempresas y agentes artísticos en ocasión a la coyuntura actual y al acceso, vinculación y comunicación con la institución para el apoyo y el conocimiento de sus enfoques generales, ubicación y contacto.</w:t>
      </w:r>
    </w:p>
    <w:p w:rsidR="00783752" w:rsidRDefault="00783752" w:rsidP="00C41F6A">
      <w:pPr>
        <w:spacing w:after="0"/>
      </w:pPr>
    </w:p>
    <w:p w:rsidR="00783752" w:rsidRDefault="00783752" w:rsidP="00C41F6A">
      <w:pPr>
        <w:spacing w:after="0"/>
      </w:pPr>
      <w:r>
        <w:t xml:space="preserve">Testeo Caja de Resonancia: </w:t>
      </w:r>
      <w:r>
        <w:rPr>
          <w:color w:val="222222"/>
          <w:highlight w:val="white"/>
        </w:rPr>
        <w:t>Talleres de testeo de materiales pedagógicos, uno por cada una de las siguientes localidades: Engativá, Suba, Fontibón, Barrios Unidos, Usaquén, Chapinero, Teusaquillo. El objetivo de cada taller es verificar la efectividad y las necesidades de ajuste de los instrumentos pedagógicos que se sometan a prueba.</w:t>
      </w:r>
    </w:p>
    <w:p w:rsidR="00783752" w:rsidRDefault="00783752" w:rsidP="00C41F6A">
      <w:pPr>
        <w:spacing w:after="0"/>
      </w:pPr>
    </w:p>
    <w:p w:rsidR="00783752" w:rsidRDefault="00783752" w:rsidP="00C41F6A">
      <w:pPr>
        <w:spacing w:after="0"/>
      </w:pPr>
      <w:r>
        <w:lastRenderedPageBreak/>
        <w:t>La caja de resonancia es una herramienta que permite a cada una de las personas que habita en Bogotá dar cuenta de los procesos de creación. En la caja de resonancia se incluyen actividades para realizar tanto individual como colectivamente, que permiten mapear en dónde, cuándo y cómo cada creador hace parte de los que somos.</w:t>
      </w:r>
    </w:p>
    <w:p w:rsidR="00783752" w:rsidRDefault="00783752" w:rsidP="00C41F6A">
      <w:pPr>
        <w:spacing w:after="0"/>
      </w:pPr>
    </w:p>
    <w:p w:rsidR="00783752" w:rsidRPr="00C41F6A" w:rsidRDefault="00783752" w:rsidP="00C41F6A">
      <w:pPr>
        <w:spacing w:after="0"/>
        <w:rPr>
          <w:b/>
        </w:rPr>
      </w:pPr>
      <w:r w:rsidRPr="00C41F6A">
        <w:rPr>
          <w:b/>
        </w:rPr>
        <w:t>Es Cultura Local</w:t>
      </w:r>
    </w:p>
    <w:p w:rsidR="00783752" w:rsidRDefault="00783752" w:rsidP="00C41F6A">
      <w:pPr>
        <w:spacing w:after="0"/>
      </w:pPr>
    </w:p>
    <w:p w:rsidR="00783752" w:rsidRDefault="00783752" w:rsidP="00C41F6A">
      <w:pPr>
        <w:spacing w:after="0"/>
      </w:pPr>
      <w:r>
        <w:t>Se realizaron 10 recorridos territoriales en las 10 localidades que priorizaron los recursos de su fondo de desarrollo local en el sector cultura.</w:t>
      </w:r>
    </w:p>
    <w:p w:rsidR="00783752" w:rsidRDefault="00783752" w:rsidP="00C41F6A">
      <w:pPr>
        <w:spacing w:after="0"/>
      </w:pPr>
    </w:p>
    <w:p w:rsidR="00783752" w:rsidRDefault="00783752" w:rsidP="00C41F6A">
      <w:pPr>
        <w:spacing w:after="0"/>
      </w:pPr>
      <w:r>
        <w:t xml:space="preserve">Realizamos 43 recorridos con las carretillas parlantes, un mecanismo de difusión de información y divulgación de la convocatoria a través de recorridos de carretillas tipo venta ambulante en las calles de los barrios. </w:t>
      </w:r>
    </w:p>
    <w:p w:rsidR="00783752" w:rsidRDefault="00783752" w:rsidP="00C41F6A">
      <w:pPr>
        <w:spacing w:after="0"/>
      </w:pPr>
    </w:p>
    <w:p w:rsidR="00783752" w:rsidRPr="00C41F6A" w:rsidRDefault="00783752" w:rsidP="00C41F6A">
      <w:pPr>
        <w:spacing w:after="0"/>
        <w:rPr>
          <w:b/>
        </w:rPr>
      </w:pPr>
      <w:r w:rsidRPr="00C41F6A">
        <w:rPr>
          <w:b/>
        </w:rPr>
        <w:t>Campañas y estrategias de comunicación</w:t>
      </w:r>
    </w:p>
    <w:p w:rsidR="00783752" w:rsidRDefault="00783752" w:rsidP="00C41F6A">
      <w:pPr>
        <w:spacing w:after="0"/>
      </w:pPr>
    </w:p>
    <w:p w:rsidR="00783752" w:rsidRPr="00C41F6A" w:rsidRDefault="00783752" w:rsidP="00C41F6A">
      <w:pPr>
        <w:spacing w:after="0"/>
        <w:rPr>
          <w:b/>
        </w:rPr>
      </w:pPr>
      <w:r w:rsidRPr="00C41F6A">
        <w:rPr>
          <w:b/>
        </w:rPr>
        <w:t>Alas de distancia</w:t>
      </w:r>
    </w:p>
    <w:p w:rsidR="00783752" w:rsidRDefault="00783752" w:rsidP="00C41F6A">
      <w:pPr>
        <w:spacing w:after="0"/>
      </w:pPr>
    </w:p>
    <w:p w:rsidR="00783752" w:rsidRDefault="00783752" w:rsidP="00C41F6A">
      <w:pPr>
        <w:spacing w:after="0"/>
      </w:pPr>
      <w:r>
        <w:t>La estrategia Alas de Distancia inició en julio durante el confinamiento producto de la pandemia, tiene el objetivo de promover el cuidado mutuo y autocuidado. Reforzando las medidas de distanciamiento, uso adecuado del tapabocas.</w:t>
      </w:r>
    </w:p>
    <w:p w:rsidR="00783752" w:rsidRDefault="00783752" w:rsidP="00C41F6A">
      <w:pPr>
        <w:spacing w:after="0"/>
      </w:pPr>
    </w:p>
    <w:p w:rsidR="00783752" w:rsidRDefault="00783752" w:rsidP="00C41F6A">
      <w:pPr>
        <w:spacing w:after="0"/>
      </w:pPr>
      <w:r>
        <w:t xml:space="preserve">En Corferias se participó en la reapertura de la Feria del Hogar y en otros espacios de confluencia como Corabastos, Transmicable y zonas de restaurantes acompañando la iniciativa a Cielo Abierto. Se desarrolló el espacio de Alas para rodar con ciclistas y deportistas en el alto El Verjón. </w:t>
      </w:r>
    </w:p>
    <w:p w:rsidR="00783752" w:rsidRDefault="00783752" w:rsidP="00C41F6A">
      <w:pPr>
        <w:spacing w:after="0"/>
      </w:pPr>
    </w:p>
    <w:p w:rsidR="00783752" w:rsidRDefault="00783752" w:rsidP="00C41F6A">
      <w:pPr>
        <w:spacing w:after="0"/>
      </w:pPr>
      <w:r>
        <w:t>Se benefició 146.400 personas con impacto directo (dato obtenido a partir de una muestra de 17 observaciones y su proyección del número de personas en relación con la duración de cada intervención en calle) de los componentes performático y pedagógico de ALAS en 18 localidades de la ciudad y en circunstancias y sectores cuyas dinámicas implican posibles aglomeraciones y, por lo tanto, un mayor riesgo de contagio: zonas de comercio formal e informal, plazas de mercado, paraderos del SITP, parques de la ciudad, entre otros.</w:t>
      </w:r>
    </w:p>
    <w:p w:rsidR="00783752" w:rsidRDefault="00783752" w:rsidP="00C41F6A">
      <w:pPr>
        <w:spacing w:after="0"/>
      </w:pPr>
    </w:p>
    <w:p w:rsidR="00783752" w:rsidRDefault="00783752" w:rsidP="00C41F6A">
      <w:pPr>
        <w:spacing w:after="0"/>
      </w:pPr>
      <w:r>
        <w:t>Se participó en los puntos de alumbrado navideño parques y plazas con la presencia del performance de las aves y la intervención pedagógica de los mediadores.</w:t>
      </w:r>
    </w:p>
    <w:p w:rsidR="00783752" w:rsidRDefault="00783752" w:rsidP="00C41F6A">
      <w:pPr>
        <w:spacing w:after="0"/>
      </w:pPr>
    </w:p>
    <w:p w:rsidR="00783752" w:rsidRPr="00C41F6A" w:rsidRDefault="00783752" w:rsidP="00C41F6A">
      <w:pPr>
        <w:spacing w:after="0"/>
        <w:rPr>
          <w:b/>
        </w:rPr>
      </w:pPr>
      <w:r w:rsidRPr="00C41F6A">
        <w:rPr>
          <w:b/>
        </w:rPr>
        <w:t>Asómate a tu ventana</w:t>
      </w:r>
    </w:p>
    <w:p w:rsidR="00783752" w:rsidRDefault="00783752" w:rsidP="00C41F6A">
      <w:pPr>
        <w:spacing w:after="0"/>
      </w:pPr>
    </w:p>
    <w:p w:rsidR="00783752" w:rsidRDefault="00783752" w:rsidP="00C41F6A">
      <w:pPr>
        <w:spacing w:after="0"/>
        <w:rPr>
          <w:highlight w:val="white"/>
        </w:rPr>
      </w:pPr>
      <w:r>
        <w:t>Con jornadas de cultura, recreación y deporte, la iniciativa ha llegado a los hogares de 19 localidades. Se han vinculado artistas de distintas disciplinas; junto a</w:t>
      </w:r>
      <w:r>
        <w:rPr>
          <w:highlight w:val="white"/>
        </w:rPr>
        <w:t xml:space="preserve"> Idartes, el IDRD y la Fundación Gilberto Alzate Avendaño, FUGA, realizamos activaciones de aeróbicos, zanqueros y música con un grupo de Carranga para disfrutar desde la ventana.</w:t>
      </w:r>
    </w:p>
    <w:p w:rsidR="00783752" w:rsidRDefault="00783752" w:rsidP="00C41F6A">
      <w:pPr>
        <w:spacing w:after="0"/>
        <w:rPr>
          <w:highlight w:val="white"/>
        </w:rPr>
      </w:pPr>
    </w:p>
    <w:p w:rsidR="00783752" w:rsidRDefault="00783752" w:rsidP="00C41F6A">
      <w:pPr>
        <w:spacing w:after="0"/>
        <w:rPr>
          <w:highlight w:val="white"/>
        </w:rPr>
      </w:pPr>
      <w:r>
        <w:rPr>
          <w:highlight w:val="white"/>
        </w:rPr>
        <w:lastRenderedPageBreak/>
        <w:t>BibloRed y la Orquesta Filarmónica de Bogotá, han llevado hasta los hogares de los bogotanos lecturas en voz alta con acompañamiento musical.</w:t>
      </w:r>
    </w:p>
    <w:p w:rsidR="00783752" w:rsidRDefault="00783752" w:rsidP="00C41F6A">
      <w:pPr>
        <w:spacing w:after="0"/>
        <w:rPr>
          <w:highlight w:val="white"/>
        </w:rPr>
      </w:pPr>
    </w:p>
    <w:p w:rsidR="00783752" w:rsidRDefault="00783752" w:rsidP="00C41F6A">
      <w:pPr>
        <w:spacing w:after="0"/>
        <w:rPr>
          <w:highlight w:val="white"/>
        </w:rPr>
      </w:pPr>
      <w:r>
        <w:rPr>
          <w:highlight w:val="white"/>
        </w:rPr>
        <w:t xml:space="preserve">Se han realizado cerca de 160 acciones culturales con la participación de más de 300 artistas. </w:t>
      </w:r>
    </w:p>
    <w:p w:rsidR="00783752" w:rsidRDefault="00783752" w:rsidP="00C41F6A">
      <w:pPr>
        <w:spacing w:after="0"/>
      </w:pPr>
    </w:p>
    <w:p w:rsidR="00783752" w:rsidRPr="00C41F6A" w:rsidRDefault="00783752" w:rsidP="00C41F6A">
      <w:pPr>
        <w:spacing w:after="0"/>
        <w:rPr>
          <w:b/>
        </w:rPr>
      </w:pPr>
      <w:r w:rsidRPr="00C41F6A">
        <w:rPr>
          <w:b/>
        </w:rPr>
        <w:t>AVANCE VIGENCIA</w:t>
      </w:r>
    </w:p>
    <w:p w:rsidR="00783752" w:rsidRDefault="00783752" w:rsidP="00C41F6A">
      <w:pPr>
        <w:spacing w:after="0"/>
      </w:pPr>
    </w:p>
    <w:p w:rsidR="00783752" w:rsidRPr="00C41F6A" w:rsidRDefault="00783752" w:rsidP="00B74860">
      <w:pPr>
        <w:pStyle w:val="Prrafodelista"/>
        <w:numPr>
          <w:ilvl w:val="0"/>
          <w:numId w:val="72"/>
        </w:numPr>
        <w:spacing w:after="0"/>
        <w:rPr>
          <w:bCs/>
        </w:rPr>
      </w:pPr>
      <w:r w:rsidRPr="00C41F6A">
        <w:rPr>
          <w:bCs/>
          <w:sz w:val="23"/>
          <w:szCs w:val="23"/>
          <w:highlight w:val="white"/>
        </w:rPr>
        <w:t>Campañas y estrategias de comunicación</w:t>
      </w:r>
    </w:p>
    <w:p w:rsidR="00783752" w:rsidRDefault="00783752" w:rsidP="00C41F6A">
      <w:pPr>
        <w:spacing w:after="0"/>
        <w:rPr>
          <w:sz w:val="23"/>
          <w:szCs w:val="23"/>
          <w:highlight w:val="white"/>
        </w:rPr>
      </w:pPr>
    </w:p>
    <w:p w:rsidR="00783752" w:rsidRDefault="00783752" w:rsidP="00C41F6A">
      <w:pPr>
        <w:spacing w:after="0"/>
        <w:rPr>
          <w:sz w:val="23"/>
          <w:szCs w:val="23"/>
          <w:highlight w:val="white"/>
        </w:rPr>
      </w:pPr>
      <w:r>
        <w:rPr>
          <w:sz w:val="23"/>
          <w:szCs w:val="23"/>
          <w:highlight w:val="white"/>
        </w:rPr>
        <w:t>Detalles que Salvan</w:t>
      </w:r>
    </w:p>
    <w:p w:rsidR="00783752" w:rsidRDefault="00783752" w:rsidP="00C41F6A">
      <w:pPr>
        <w:spacing w:after="0"/>
        <w:rPr>
          <w:sz w:val="23"/>
          <w:szCs w:val="23"/>
          <w:highlight w:val="white"/>
        </w:rPr>
      </w:pPr>
    </w:p>
    <w:p w:rsidR="00783752" w:rsidRDefault="00783752" w:rsidP="00C41F6A">
      <w:pPr>
        <w:spacing w:after="0"/>
        <w:rPr>
          <w:sz w:val="23"/>
          <w:szCs w:val="23"/>
          <w:highlight w:val="white"/>
        </w:rPr>
      </w:pPr>
      <w:r>
        <w:rPr>
          <w:sz w:val="23"/>
          <w:szCs w:val="23"/>
          <w:highlight w:val="white"/>
        </w:rPr>
        <w:t xml:space="preserve">Campaña para la promoción del cuidado y autocuidado ante la coyuntura del COVID-19 </w:t>
      </w:r>
    </w:p>
    <w:p w:rsidR="00783752" w:rsidRDefault="00783752" w:rsidP="00C41F6A">
      <w:pPr>
        <w:spacing w:after="0"/>
        <w:rPr>
          <w:sz w:val="23"/>
          <w:szCs w:val="23"/>
          <w:highlight w:val="white"/>
        </w:rPr>
      </w:pPr>
    </w:p>
    <w:p w:rsidR="00783752" w:rsidRPr="00C41F6A" w:rsidRDefault="00783752" w:rsidP="00B74860">
      <w:pPr>
        <w:pStyle w:val="Prrafodelista"/>
        <w:numPr>
          <w:ilvl w:val="0"/>
          <w:numId w:val="53"/>
        </w:numPr>
        <w:spacing w:after="0"/>
        <w:rPr>
          <w:sz w:val="23"/>
          <w:szCs w:val="23"/>
          <w:highlight w:val="white"/>
        </w:rPr>
      </w:pPr>
      <w:r w:rsidRPr="00C41F6A">
        <w:rPr>
          <w:sz w:val="23"/>
          <w:szCs w:val="23"/>
          <w:highlight w:val="white"/>
        </w:rPr>
        <w:t>Producción de videos “La Detallista”</w:t>
      </w:r>
    </w:p>
    <w:p w:rsidR="00783752" w:rsidRPr="00C41F6A" w:rsidRDefault="00783752" w:rsidP="00B74860">
      <w:pPr>
        <w:pStyle w:val="Prrafodelista"/>
        <w:numPr>
          <w:ilvl w:val="0"/>
          <w:numId w:val="53"/>
        </w:numPr>
        <w:spacing w:after="0"/>
        <w:rPr>
          <w:sz w:val="23"/>
          <w:szCs w:val="23"/>
          <w:highlight w:val="white"/>
        </w:rPr>
      </w:pPr>
      <w:r w:rsidRPr="00C41F6A">
        <w:rPr>
          <w:sz w:val="23"/>
          <w:szCs w:val="23"/>
          <w:highlight w:val="white"/>
        </w:rPr>
        <w:t>Circulación de contenido en Redes Sociales</w:t>
      </w:r>
    </w:p>
    <w:p w:rsidR="00783752" w:rsidRPr="00C41F6A" w:rsidRDefault="00783752" w:rsidP="00B74860">
      <w:pPr>
        <w:pStyle w:val="Prrafodelista"/>
        <w:numPr>
          <w:ilvl w:val="0"/>
          <w:numId w:val="53"/>
        </w:numPr>
        <w:spacing w:after="0"/>
        <w:rPr>
          <w:sz w:val="23"/>
          <w:szCs w:val="23"/>
          <w:highlight w:val="white"/>
        </w:rPr>
      </w:pPr>
      <w:r w:rsidRPr="00C41F6A">
        <w:rPr>
          <w:sz w:val="23"/>
          <w:szCs w:val="23"/>
          <w:highlight w:val="white"/>
        </w:rPr>
        <w:t>Sinergias Distritales</w:t>
      </w:r>
    </w:p>
    <w:p w:rsidR="00783752" w:rsidRDefault="00783752" w:rsidP="00C41F6A">
      <w:pPr>
        <w:spacing w:after="0"/>
        <w:rPr>
          <w:sz w:val="23"/>
          <w:szCs w:val="23"/>
          <w:highlight w:val="white"/>
        </w:rPr>
      </w:pPr>
    </w:p>
    <w:p w:rsidR="00783752" w:rsidRDefault="00783752" w:rsidP="00B74860">
      <w:pPr>
        <w:pStyle w:val="Prrafodelista"/>
        <w:numPr>
          <w:ilvl w:val="0"/>
          <w:numId w:val="72"/>
        </w:numPr>
        <w:spacing w:after="0"/>
      </w:pPr>
      <w:r>
        <w:t>Eventos territoriales y actividades comunitarias</w:t>
      </w:r>
    </w:p>
    <w:p w:rsidR="00783752" w:rsidRDefault="00783752" w:rsidP="00C41F6A">
      <w:pPr>
        <w:spacing w:after="0"/>
      </w:pPr>
    </w:p>
    <w:p w:rsidR="00783752" w:rsidRDefault="00783752" w:rsidP="00C41F6A">
      <w:pPr>
        <w:spacing w:after="0"/>
        <w:rPr>
          <w:sz w:val="23"/>
          <w:szCs w:val="23"/>
          <w:highlight w:val="white"/>
        </w:rPr>
      </w:pPr>
      <w:r>
        <w:t xml:space="preserve">Red de Ciudadanos Todos Somos Creadores </w:t>
      </w:r>
    </w:p>
    <w:p w:rsidR="00783752" w:rsidRDefault="00783752" w:rsidP="00C41F6A">
      <w:pPr>
        <w:spacing w:after="0"/>
        <w:rPr>
          <w:sz w:val="23"/>
          <w:szCs w:val="23"/>
          <w:highlight w:val="white"/>
        </w:rPr>
      </w:pPr>
    </w:p>
    <w:p w:rsidR="00783752" w:rsidRDefault="00783752" w:rsidP="00C41F6A">
      <w:pPr>
        <w:spacing w:after="0"/>
        <w:rPr>
          <w:sz w:val="23"/>
          <w:szCs w:val="23"/>
          <w:highlight w:val="white"/>
        </w:rPr>
      </w:pPr>
      <w:r>
        <w:rPr>
          <w:sz w:val="23"/>
          <w:szCs w:val="23"/>
          <w:highlight w:val="white"/>
        </w:rPr>
        <w:t xml:space="preserve">-Activación de Nodos de Red en siete localidades. </w:t>
      </w:r>
    </w:p>
    <w:p w:rsidR="00783752" w:rsidRDefault="00783752" w:rsidP="00C41F6A">
      <w:pPr>
        <w:spacing w:after="0"/>
        <w:rPr>
          <w:sz w:val="23"/>
          <w:szCs w:val="23"/>
          <w:highlight w:val="white"/>
        </w:rPr>
      </w:pPr>
      <w:r>
        <w:rPr>
          <w:sz w:val="23"/>
          <w:szCs w:val="23"/>
          <w:highlight w:val="white"/>
        </w:rPr>
        <w:t xml:space="preserve">-Encuentro con el Nodo Barrios Unidos. </w:t>
      </w:r>
    </w:p>
    <w:p w:rsidR="00783752" w:rsidRDefault="00783752" w:rsidP="00C41F6A">
      <w:pPr>
        <w:spacing w:after="0"/>
        <w:rPr>
          <w:sz w:val="23"/>
          <w:szCs w:val="23"/>
          <w:highlight w:val="white"/>
        </w:rPr>
      </w:pPr>
      <w:r>
        <w:rPr>
          <w:sz w:val="23"/>
          <w:szCs w:val="23"/>
          <w:highlight w:val="white"/>
        </w:rPr>
        <w:t>-Elaboración primer video de participante de Red</w:t>
      </w:r>
    </w:p>
    <w:p w:rsidR="00783752" w:rsidRDefault="00783752" w:rsidP="00C41F6A">
      <w:pPr>
        <w:spacing w:after="0"/>
        <w:rPr>
          <w:sz w:val="23"/>
          <w:szCs w:val="23"/>
          <w:highlight w:val="white"/>
        </w:rPr>
      </w:pPr>
      <w:r>
        <w:rPr>
          <w:sz w:val="23"/>
          <w:szCs w:val="23"/>
          <w:highlight w:val="white"/>
        </w:rPr>
        <w:t xml:space="preserve">-Envío de información PDE 2021, recepción de programación de agenda para Imperdibles semanales </w:t>
      </w:r>
    </w:p>
    <w:p w:rsidR="00783752" w:rsidRDefault="00783752" w:rsidP="00C41F6A">
      <w:pPr>
        <w:spacing w:after="0"/>
      </w:pPr>
    </w:p>
    <w:p w:rsidR="00783752" w:rsidRDefault="00783752" w:rsidP="00C41F6A">
      <w:pPr>
        <w:pStyle w:val="Ttulo4"/>
      </w:pPr>
      <w:bookmarkStart w:id="391" w:name="_Toc70022555"/>
      <w:r>
        <w:t>4.2 Retrasos y soluciones de la meta del proyecto</w:t>
      </w:r>
      <w:bookmarkEnd w:id="391"/>
      <w:r>
        <w:tab/>
      </w:r>
      <w:r>
        <w:tab/>
      </w:r>
      <w:r>
        <w:tab/>
      </w:r>
      <w:r>
        <w:tab/>
      </w:r>
      <w:r>
        <w:tab/>
      </w:r>
    </w:p>
    <w:p w:rsidR="00783752" w:rsidRDefault="00783752" w:rsidP="00C41F6A">
      <w:pPr>
        <w:spacing w:after="0"/>
      </w:pPr>
    </w:p>
    <w:p w:rsidR="00783752" w:rsidRPr="00C41F6A" w:rsidRDefault="00783752" w:rsidP="00C41F6A">
      <w:pPr>
        <w:spacing w:after="0"/>
        <w:rPr>
          <w:b/>
        </w:rPr>
      </w:pPr>
      <w:r w:rsidRPr="00C41F6A">
        <w:rPr>
          <w:b/>
        </w:rPr>
        <w:t xml:space="preserve">CUATRENIO </w:t>
      </w:r>
    </w:p>
    <w:p w:rsidR="00783752" w:rsidRDefault="00783752" w:rsidP="00C41F6A">
      <w:pPr>
        <w:spacing w:after="0"/>
      </w:pPr>
    </w:p>
    <w:p w:rsidR="00783752" w:rsidRDefault="00783752" w:rsidP="00C41F6A">
      <w:pPr>
        <w:spacing w:after="0"/>
      </w:pPr>
      <w:r>
        <w:rPr>
          <w:sz w:val="23"/>
          <w:szCs w:val="23"/>
          <w:highlight w:val="white"/>
        </w:rPr>
        <w:t>Campañas y estrategias de comunicación</w:t>
      </w:r>
    </w:p>
    <w:p w:rsidR="00783752" w:rsidRDefault="00783752" w:rsidP="00C41F6A">
      <w:pPr>
        <w:spacing w:after="0"/>
      </w:pPr>
      <w:r>
        <w:t>Eventos territoriales y actividades comunitarias</w:t>
      </w:r>
    </w:p>
    <w:p w:rsidR="00783752" w:rsidRDefault="00783752" w:rsidP="00C41F6A">
      <w:pPr>
        <w:spacing w:after="0"/>
      </w:pPr>
    </w:p>
    <w:p w:rsidR="00783752" w:rsidRDefault="00783752" w:rsidP="00C41F6A">
      <w:pPr>
        <w:spacing w:after="0"/>
      </w:pPr>
      <w:r>
        <w:t>La planeación de la estrategia Alas cuenta con el apoyo de otras entidades del distrito, en temas clave, como la presencia de voluntarios mediadores, sin embargo, no había disponibilidad constante por lo que algunas activaciones sufrían reprogramación o retraso por falta de mediadores. Esta situación se solventó a través del contrato de campañas pedagógicas que nos permitió tener un grupo permanente de mediadores en las activaciones y así poder seguir el cronograma.</w:t>
      </w:r>
    </w:p>
    <w:p w:rsidR="00783752" w:rsidRDefault="00783752" w:rsidP="00C41F6A">
      <w:pPr>
        <w:spacing w:after="0"/>
      </w:pPr>
    </w:p>
    <w:p w:rsidR="00783752" w:rsidRDefault="00783752" w:rsidP="00C41F6A">
      <w:pPr>
        <w:spacing w:after="0"/>
      </w:pPr>
      <w:r>
        <w:lastRenderedPageBreak/>
        <w:t>Campañas y estrategias de comunicación</w:t>
      </w:r>
    </w:p>
    <w:p w:rsidR="00783752" w:rsidRDefault="00783752" w:rsidP="00C41F6A">
      <w:pPr>
        <w:spacing w:after="0"/>
      </w:pPr>
    </w:p>
    <w:p w:rsidR="00783752" w:rsidRDefault="00783752" w:rsidP="00C41F6A">
      <w:pPr>
        <w:spacing w:after="0"/>
      </w:pPr>
      <w:r>
        <w:t xml:space="preserve">Es Cultura Local tuvo una reprogramación en la agenda de convocatorias de la localidad de Fontibón. Por lo que la estrategia de comunicación planeada tuvo que ajustarse a la convocatoria </w:t>
      </w:r>
    </w:p>
    <w:p w:rsidR="00783752" w:rsidRDefault="00783752" w:rsidP="00C41F6A">
      <w:pPr>
        <w:spacing w:after="0"/>
      </w:pPr>
    </w:p>
    <w:p w:rsidR="00783752" w:rsidRDefault="00783752" w:rsidP="00C41F6A">
      <w:pPr>
        <w:spacing w:after="0"/>
      </w:pPr>
      <w:r>
        <w:t xml:space="preserve">VIGENCIA </w:t>
      </w:r>
    </w:p>
    <w:p w:rsidR="00783752" w:rsidRDefault="00783752" w:rsidP="00C41F6A">
      <w:pPr>
        <w:spacing w:after="0"/>
      </w:pPr>
    </w:p>
    <w:p w:rsidR="00783752" w:rsidRDefault="00783752" w:rsidP="00C41F6A">
      <w:pPr>
        <w:spacing w:after="0"/>
      </w:pPr>
      <w:r>
        <w:rPr>
          <w:sz w:val="23"/>
          <w:szCs w:val="23"/>
          <w:highlight w:val="white"/>
        </w:rPr>
        <w:t>Campañas y estrategias de comunicación</w:t>
      </w:r>
    </w:p>
    <w:p w:rsidR="00783752" w:rsidRDefault="00783752" w:rsidP="00C41F6A">
      <w:pPr>
        <w:spacing w:after="0"/>
      </w:pPr>
      <w:r>
        <w:t>Eventos territoriales y actividades comunitarias</w:t>
      </w:r>
    </w:p>
    <w:p w:rsidR="00783752" w:rsidRDefault="00783752" w:rsidP="00C41F6A">
      <w:pPr>
        <w:spacing w:after="0"/>
      </w:pPr>
    </w:p>
    <w:p w:rsidR="00783752" w:rsidRDefault="00783752" w:rsidP="00C41F6A">
      <w:pPr>
        <w:spacing w:after="0"/>
      </w:pPr>
      <w:r>
        <w:t xml:space="preserve">Red de Ciudadanos Todos Somos Creadores </w:t>
      </w:r>
    </w:p>
    <w:p w:rsidR="00783752" w:rsidRDefault="00783752" w:rsidP="00C41F6A">
      <w:pPr>
        <w:spacing w:after="0"/>
      </w:pPr>
    </w:p>
    <w:p w:rsidR="00783752" w:rsidRDefault="00783752" w:rsidP="00C41F6A">
      <w:pPr>
        <w:spacing w:after="0"/>
      </w:pPr>
      <w:r>
        <w:t xml:space="preserve">-  Faltan directorios de las localidades restantes, se está recopilando la información de agentes culturales en las localidades para proceder a la activación de nodos restantes. </w:t>
      </w:r>
    </w:p>
    <w:p w:rsidR="00783752" w:rsidRDefault="00783752" w:rsidP="00C41F6A">
      <w:pPr>
        <w:spacing w:after="0"/>
      </w:pPr>
    </w:p>
    <w:p w:rsidR="00783752" w:rsidRDefault="00783752" w:rsidP="00C41F6A">
      <w:pPr>
        <w:spacing w:after="0"/>
      </w:pPr>
    </w:p>
    <w:p w:rsidR="00783752" w:rsidRDefault="00783752" w:rsidP="00C41F6A">
      <w:pPr>
        <w:pStyle w:val="Ttulo4"/>
      </w:pPr>
      <w:bookmarkStart w:id="392" w:name="_Toc70022556"/>
      <w:r>
        <w:t>4.3 Beneficios de ciudad</w:t>
      </w:r>
      <w:bookmarkEnd w:id="392"/>
      <w:r>
        <w:tab/>
      </w:r>
      <w:r>
        <w:tab/>
      </w:r>
      <w:r>
        <w:tab/>
      </w:r>
      <w:r>
        <w:tab/>
      </w:r>
      <w:r>
        <w:tab/>
      </w:r>
      <w:r>
        <w:tab/>
      </w:r>
      <w:r>
        <w:tab/>
      </w:r>
      <w:r>
        <w:tab/>
      </w:r>
      <w:r>
        <w:tab/>
      </w:r>
    </w:p>
    <w:p w:rsidR="00783752" w:rsidRDefault="00783752" w:rsidP="00C41F6A">
      <w:pPr>
        <w:spacing w:after="0"/>
        <w:rPr>
          <w:u w:val="single"/>
        </w:rPr>
      </w:pPr>
    </w:p>
    <w:p w:rsidR="00783752" w:rsidRDefault="00783752" w:rsidP="00C41F6A">
      <w:pPr>
        <w:spacing w:after="0"/>
      </w:pPr>
      <w:r>
        <w:t>CUATRENIO</w:t>
      </w:r>
    </w:p>
    <w:p w:rsidR="00783752" w:rsidRDefault="00783752" w:rsidP="00C41F6A">
      <w:pPr>
        <w:spacing w:after="0"/>
      </w:pPr>
    </w:p>
    <w:p w:rsidR="00783752" w:rsidRDefault="00783752" w:rsidP="00C41F6A">
      <w:pPr>
        <w:spacing w:after="0"/>
      </w:pPr>
      <w:r>
        <w:rPr>
          <w:sz w:val="23"/>
          <w:szCs w:val="23"/>
          <w:highlight w:val="white"/>
        </w:rPr>
        <w:t>Campañas y estrategias de comunicación</w:t>
      </w:r>
    </w:p>
    <w:p w:rsidR="00783752" w:rsidRDefault="00783752" w:rsidP="00C41F6A">
      <w:pPr>
        <w:spacing w:after="0"/>
      </w:pPr>
      <w:r>
        <w:t>Eventos territoriales y actividades comunitarias</w:t>
      </w:r>
    </w:p>
    <w:p w:rsidR="00783752" w:rsidRDefault="00783752" w:rsidP="00C41F6A">
      <w:pPr>
        <w:spacing w:after="0"/>
      </w:pPr>
    </w:p>
    <w:p w:rsidR="00783752" w:rsidRDefault="00783752" w:rsidP="00C41F6A">
      <w:pPr>
        <w:spacing w:after="0"/>
      </w:pPr>
      <w:r>
        <w:t>Todos somos creadores:</w:t>
      </w:r>
    </w:p>
    <w:p w:rsidR="00783752" w:rsidRDefault="00783752" w:rsidP="00C41F6A">
      <w:pPr>
        <w:spacing w:after="0"/>
      </w:pPr>
    </w:p>
    <w:p w:rsidR="00783752" w:rsidRDefault="00783752" w:rsidP="00C41F6A">
      <w:pPr>
        <w:spacing w:after="0"/>
      </w:pPr>
      <w:r>
        <w:t xml:space="preserve">Restablecimiento de la confianza en las localidades, presencia y fortalecimiento institucional desde el territorio. </w:t>
      </w:r>
    </w:p>
    <w:p w:rsidR="00783752" w:rsidRDefault="00783752" w:rsidP="00C41F6A">
      <w:pPr>
        <w:spacing w:after="0"/>
      </w:pPr>
    </w:p>
    <w:p w:rsidR="00783752" w:rsidRDefault="00783752" w:rsidP="00C41F6A">
      <w:pPr>
        <w:spacing w:after="0"/>
      </w:pPr>
      <w:r>
        <w:t>Alas de distancia:</w:t>
      </w:r>
    </w:p>
    <w:p w:rsidR="00783752" w:rsidRDefault="00783752" w:rsidP="00C41F6A">
      <w:pPr>
        <w:spacing w:after="0"/>
      </w:pPr>
      <w:r>
        <w:t xml:space="preserve"> </w:t>
      </w:r>
    </w:p>
    <w:p w:rsidR="00783752" w:rsidRDefault="00783752" w:rsidP="00C41F6A">
      <w:pPr>
        <w:spacing w:after="0"/>
      </w:pPr>
      <w:r>
        <w:t>Presencia en espacio de aglomeración para impulsar recomendaciones de cuidado mutuo, autocuidado y buen uso del tapabocas.</w:t>
      </w:r>
    </w:p>
    <w:p w:rsidR="00783752" w:rsidRDefault="00783752" w:rsidP="00C41F6A">
      <w:pPr>
        <w:spacing w:after="0"/>
      </w:pPr>
    </w:p>
    <w:p w:rsidR="00783752" w:rsidRDefault="00783752" w:rsidP="00C41F6A">
      <w:pPr>
        <w:spacing w:after="0"/>
      </w:pPr>
      <w:r>
        <w:t>Asómate a tu ventana</w:t>
      </w:r>
    </w:p>
    <w:p w:rsidR="00783752" w:rsidRDefault="00783752" w:rsidP="00C41F6A">
      <w:pPr>
        <w:spacing w:after="0"/>
      </w:pPr>
    </w:p>
    <w:p w:rsidR="00783752" w:rsidRDefault="00783752" w:rsidP="00C41F6A">
      <w:pPr>
        <w:spacing w:after="0"/>
      </w:pPr>
      <w:r>
        <w:t xml:space="preserve">Descentralización de la oferta cultural </w:t>
      </w:r>
    </w:p>
    <w:p w:rsidR="00783752" w:rsidRDefault="00783752" w:rsidP="00C41F6A">
      <w:pPr>
        <w:spacing w:after="0"/>
      </w:pPr>
    </w:p>
    <w:p w:rsidR="00783752" w:rsidRDefault="00783752" w:rsidP="00C41F6A">
      <w:pPr>
        <w:spacing w:after="0"/>
      </w:pPr>
      <w:r>
        <w:t>Es Cultura Local</w:t>
      </w:r>
    </w:p>
    <w:p w:rsidR="00783752" w:rsidRDefault="00783752" w:rsidP="00C41F6A">
      <w:pPr>
        <w:spacing w:after="0"/>
      </w:pPr>
    </w:p>
    <w:p w:rsidR="00783752" w:rsidRDefault="00783752" w:rsidP="00C41F6A">
      <w:pPr>
        <w:spacing w:after="0"/>
      </w:pPr>
      <w:r>
        <w:t xml:space="preserve">Potenciamos espacios desde las localidades para la reactivación del sector cultura. Promovimos la reactivación económica y socialmente al sector cultural de la ciudad para seguir enriqueciendo la vida cotidiana y colectiva de la ciudad. </w:t>
      </w:r>
    </w:p>
    <w:p w:rsidR="00783752" w:rsidRDefault="00783752" w:rsidP="00C41F6A">
      <w:pPr>
        <w:spacing w:after="0"/>
      </w:pPr>
    </w:p>
    <w:p w:rsidR="00783752" w:rsidRDefault="00783752" w:rsidP="00C41F6A">
      <w:pPr>
        <w:spacing w:after="0"/>
      </w:pPr>
      <w:r>
        <w:lastRenderedPageBreak/>
        <w:t>Motivamos la participación de los creadores, artistas y gestores de las 10 localidades priorizadas para su efectiva participación en los recursos de reactivación disponible.</w:t>
      </w:r>
    </w:p>
    <w:p w:rsidR="00783752" w:rsidRDefault="00783752" w:rsidP="00C41F6A">
      <w:pPr>
        <w:spacing w:after="0"/>
      </w:pPr>
      <w:r>
        <w:t xml:space="preserve"> </w:t>
      </w:r>
    </w:p>
    <w:p w:rsidR="00783752" w:rsidRDefault="00783752" w:rsidP="00C41F6A">
      <w:pPr>
        <w:spacing w:after="0"/>
      </w:pPr>
      <w:r>
        <w:t>Vinculamos a la ciudadanía con el valor de la creación, el arte y la cultura local ampliando su disposición a incluir estas propuestas en sus prácticas y consumo cotidiano al reconocer la riqueza individual y colectiva que aportan</w:t>
      </w:r>
    </w:p>
    <w:p w:rsidR="00783752" w:rsidRDefault="00783752" w:rsidP="00C41F6A">
      <w:pPr>
        <w:spacing w:after="0"/>
        <w:rPr>
          <w:u w:val="single"/>
        </w:rPr>
      </w:pPr>
    </w:p>
    <w:p w:rsidR="00783752" w:rsidRDefault="00783752" w:rsidP="00C41F6A">
      <w:pPr>
        <w:spacing w:after="0"/>
      </w:pPr>
      <w:r>
        <w:t>VIGENCIA</w:t>
      </w:r>
    </w:p>
    <w:p w:rsidR="00783752" w:rsidRDefault="00783752" w:rsidP="00C41F6A">
      <w:pPr>
        <w:spacing w:after="0"/>
      </w:pPr>
    </w:p>
    <w:p w:rsidR="00783752" w:rsidRDefault="00783752" w:rsidP="00C41F6A">
      <w:pPr>
        <w:spacing w:after="0"/>
      </w:pPr>
      <w:r>
        <w:rPr>
          <w:sz w:val="23"/>
          <w:szCs w:val="23"/>
          <w:highlight w:val="white"/>
        </w:rPr>
        <w:t>Campañas y estrategias de comunicación</w:t>
      </w:r>
    </w:p>
    <w:p w:rsidR="00783752" w:rsidRDefault="00783752" w:rsidP="00C41F6A">
      <w:pPr>
        <w:spacing w:after="0"/>
        <w:rPr>
          <w:sz w:val="23"/>
          <w:szCs w:val="23"/>
          <w:highlight w:val="white"/>
        </w:rPr>
      </w:pPr>
    </w:p>
    <w:p w:rsidR="00783752" w:rsidRDefault="00783752" w:rsidP="00C41F6A">
      <w:pPr>
        <w:spacing w:after="0"/>
        <w:rPr>
          <w:sz w:val="23"/>
          <w:szCs w:val="23"/>
          <w:highlight w:val="white"/>
        </w:rPr>
      </w:pPr>
      <w:r>
        <w:rPr>
          <w:sz w:val="23"/>
          <w:szCs w:val="23"/>
          <w:highlight w:val="white"/>
        </w:rPr>
        <w:t>Detalles que Salvan</w:t>
      </w:r>
    </w:p>
    <w:p w:rsidR="00783752" w:rsidRDefault="00783752" w:rsidP="00C41F6A">
      <w:pPr>
        <w:spacing w:after="0"/>
        <w:rPr>
          <w:sz w:val="23"/>
          <w:szCs w:val="23"/>
          <w:highlight w:val="white"/>
        </w:rPr>
      </w:pPr>
    </w:p>
    <w:p w:rsidR="00783752" w:rsidRDefault="00783752" w:rsidP="00C41F6A">
      <w:pPr>
        <w:spacing w:after="0"/>
        <w:rPr>
          <w:sz w:val="23"/>
          <w:szCs w:val="23"/>
          <w:highlight w:val="white"/>
        </w:rPr>
      </w:pPr>
      <w:r>
        <w:rPr>
          <w:sz w:val="23"/>
          <w:szCs w:val="23"/>
          <w:highlight w:val="white"/>
        </w:rPr>
        <w:t>Reconocer en la ciudadanía las acciones positivas de cuidado y autocuidado</w:t>
      </w:r>
    </w:p>
    <w:p w:rsidR="00783752" w:rsidRDefault="00783752" w:rsidP="00C41F6A">
      <w:pPr>
        <w:spacing w:after="0"/>
        <w:rPr>
          <w:sz w:val="23"/>
          <w:szCs w:val="23"/>
          <w:highlight w:val="white"/>
        </w:rPr>
      </w:pPr>
      <w:r>
        <w:rPr>
          <w:sz w:val="23"/>
          <w:szCs w:val="23"/>
          <w:highlight w:val="white"/>
        </w:rPr>
        <w:t>Refuerzo de mensajes de cuidado y autocuidado</w:t>
      </w:r>
    </w:p>
    <w:p w:rsidR="00783752" w:rsidRDefault="00783752" w:rsidP="00C41F6A">
      <w:pPr>
        <w:spacing w:after="0"/>
        <w:rPr>
          <w:sz w:val="23"/>
          <w:szCs w:val="23"/>
          <w:highlight w:val="white"/>
        </w:rPr>
      </w:pPr>
    </w:p>
    <w:p w:rsidR="00783752" w:rsidRDefault="00783752" w:rsidP="00C41F6A">
      <w:pPr>
        <w:spacing w:after="0"/>
      </w:pPr>
      <w:r>
        <w:t>Eventos territoriales y actividades comunitarias</w:t>
      </w:r>
    </w:p>
    <w:p w:rsidR="00783752" w:rsidRDefault="00783752" w:rsidP="00C41F6A">
      <w:pPr>
        <w:spacing w:after="0"/>
      </w:pPr>
    </w:p>
    <w:p w:rsidR="00783752" w:rsidRDefault="00783752" w:rsidP="00C41F6A">
      <w:pPr>
        <w:spacing w:after="0"/>
      </w:pPr>
      <w:r>
        <w:t xml:space="preserve">Red de Ciudadanos Todos Somos Creadores </w:t>
      </w:r>
    </w:p>
    <w:p w:rsidR="00783752" w:rsidRDefault="00783752" w:rsidP="00C41F6A">
      <w:pPr>
        <w:spacing w:after="0"/>
      </w:pPr>
    </w:p>
    <w:p w:rsidR="00783752" w:rsidRDefault="00783752" w:rsidP="00C41F6A">
      <w:pPr>
        <w:spacing w:after="0"/>
      </w:pPr>
      <w:r>
        <w:t>Conexión entre diferentes agentes culturales</w:t>
      </w:r>
    </w:p>
    <w:p w:rsidR="00783752" w:rsidRDefault="00783752" w:rsidP="00C41F6A">
      <w:pPr>
        <w:spacing w:after="0"/>
      </w:pPr>
      <w:r>
        <w:t>Circulación e información, oferta local y oferta institucional</w:t>
      </w:r>
    </w:p>
    <w:p w:rsidR="00783752" w:rsidRDefault="00783752" w:rsidP="00C41F6A">
      <w:pPr>
        <w:spacing w:after="0"/>
      </w:pPr>
      <w:r>
        <w:t>Generación de lazos de confianza entre vecinos de la localidad</w:t>
      </w:r>
    </w:p>
    <w:p w:rsidR="00783752" w:rsidRDefault="00783752" w:rsidP="00C41F6A">
      <w:pPr>
        <w:spacing w:after="0"/>
      </w:pPr>
    </w:p>
    <w:p w:rsidR="00C41F6A" w:rsidRDefault="00C41F6A" w:rsidP="00C41F6A">
      <w:pPr>
        <w:pStyle w:val="Ttulo4"/>
        <w:spacing w:before="0"/>
      </w:pPr>
      <w:bookmarkStart w:id="393" w:name="_Toc70022557"/>
      <w:r>
        <w:t>4.4 Enfoque poblacional</w:t>
      </w:r>
      <w:bookmarkEnd w:id="393"/>
      <w:r>
        <w:t xml:space="preserve"> </w:t>
      </w:r>
      <w:r>
        <w:tab/>
      </w:r>
      <w:r>
        <w:tab/>
      </w:r>
      <w:r>
        <w:tab/>
      </w:r>
      <w:r>
        <w:tab/>
      </w:r>
      <w:r>
        <w:tab/>
      </w:r>
      <w:r>
        <w:tab/>
      </w:r>
      <w:r>
        <w:tab/>
      </w:r>
      <w:r>
        <w:tab/>
      </w:r>
      <w:r>
        <w:tab/>
      </w:r>
    </w:p>
    <w:p w:rsidR="00783752" w:rsidRDefault="00783752" w:rsidP="00C41F6A">
      <w:pPr>
        <w:spacing w:after="0"/>
        <w:rPr>
          <w:u w:val="single"/>
        </w:rPr>
      </w:pPr>
    </w:p>
    <w:p w:rsidR="00783752" w:rsidRDefault="00783752" w:rsidP="00C41F6A">
      <w:pPr>
        <w:spacing w:after="0"/>
        <w:rPr>
          <w:highlight w:val="white"/>
        </w:rPr>
      </w:pPr>
      <w:r>
        <w:rPr>
          <w:highlight w:val="white"/>
        </w:rPr>
        <w:t>NO APLICA</w:t>
      </w:r>
    </w:p>
    <w:p w:rsidR="00783752" w:rsidRDefault="00783752" w:rsidP="00C41F6A">
      <w:pPr>
        <w:spacing w:after="0"/>
        <w:rPr>
          <w:u w:val="single"/>
        </w:rPr>
      </w:pPr>
    </w:p>
    <w:p w:rsidR="00783752" w:rsidRDefault="00783752" w:rsidP="00C41F6A">
      <w:pPr>
        <w:pStyle w:val="Ttulo4"/>
      </w:pPr>
      <w:bookmarkStart w:id="394" w:name="_Toc70022558"/>
      <w:r>
        <w:t>4.5 Enfoque territorial</w:t>
      </w:r>
      <w:bookmarkEnd w:id="394"/>
      <w:r>
        <w:tab/>
      </w:r>
      <w:r>
        <w:tab/>
      </w:r>
      <w:r>
        <w:tab/>
      </w:r>
      <w:r>
        <w:tab/>
      </w:r>
      <w:r>
        <w:tab/>
      </w:r>
      <w:r>
        <w:tab/>
      </w:r>
      <w:r>
        <w:tab/>
      </w:r>
      <w:r>
        <w:tab/>
      </w:r>
      <w:r>
        <w:tab/>
      </w:r>
    </w:p>
    <w:p w:rsidR="00783752" w:rsidRDefault="00783752" w:rsidP="00C41F6A">
      <w:pPr>
        <w:spacing w:after="0"/>
      </w:pPr>
    </w:p>
    <w:p w:rsidR="00783752" w:rsidRDefault="00783752" w:rsidP="00C41F6A">
      <w:pPr>
        <w:spacing w:after="0"/>
      </w:pPr>
      <w:r>
        <w:t>CUATRENIO</w:t>
      </w:r>
    </w:p>
    <w:p w:rsidR="00783752" w:rsidRDefault="00783752" w:rsidP="00C41F6A">
      <w:pPr>
        <w:spacing w:after="0"/>
      </w:pPr>
    </w:p>
    <w:p w:rsidR="00783752" w:rsidRDefault="00783752" w:rsidP="00B74860">
      <w:pPr>
        <w:pStyle w:val="Prrafodelista"/>
        <w:numPr>
          <w:ilvl w:val="0"/>
          <w:numId w:val="53"/>
        </w:numPr>
        <w:spacing w:after="0"/>
      </w:pPr>
      <w:r w:rsidRPr="00C41F6A">
        <w:rPr>
          <w:sz w:val="23"/>
          <w:szCs w:val="23"/>
          <w:highlight w:val="white"/>
        </w:rPr>
        <w:t>Campañas y estrategias de comunicación</w:t>
      </w:r>
    </w:p>
    <w:p w:rsidR="00783752" w:rsidRDefault="00783752" w:rsidP="00B74860">
      <w:pPr>
        <w:pStyle w:val="Prrafodelista"/>
        <w:numPr>
          <w:ilvl w:val="0"/>
          <w:numId w:val="53"/>
        </w:numPr>
        <w:spacing w:after="0"/>
      </w:pPr>
      <w:r>
        <w:t>Eventos territoriales y actividades comunitarias</w:t>
      </w:r>
    </w:p>
    <w:p w:rsidR="00C41F6A" w:rsidRDefault="00C41F6A" w:rsidP="00C41F6A">
      <w:pPr>
        <w:spacing w:after="0"/>
      </w:pPr>
    </w:p>
    <w:p w:rsidR="00783752" w:rsidRDefault="00783752" w:rsidP="00C41F6A">
      <w:pPr>
        <w:spacing w:after="0"/>
      </w:pPr>
      <w:r>
        <w:t>Alas de distancia, acciones en: Usaquén, Chapinero, Suba, Candelaria, Rafael Uribe Uribe, San Cristóbal, Kennedy, Fontibón, Tunjuelito, La Candelaria, Santafé, Los Mártires, Teusaquillo, Antonio Nariño.</w:t>
      </w:r>
    </w:p>
    <w:p w:rsidR="00C41F6A" w:rsidRDefault="00C41F6A" w:rsidP="00C41F6A">
      <w:pPr>
        <w:spacing w:after="0"/>
        <w:rPr>
          <w:rFonts w:ascii="Times New Roman" w:eastAsia="Times New Roman" w:hAnsi="Times New Roman" w:cs="Times New Roman"/>
        </w:rPr>
      </w:pPr>
    </w:p>
    <w:p w:rsidR="00783752" w:rsidRDefault="00783752" w:rsidP="00C41F6A">
      <w:pPr>
        <w:spacing w:after="0"/>
      </w:pPr>
      <w:r>
        <w:t>Asómate a tu ventana: jornadas realizadas en 19 localidades (Usme, Bosa,Suba, San Cristóbal, Kennedy, Ciudad Bolívar, Antonio Nariño, Rafael Uribe, Chapinero, Engativá, Fontibón, Santafé, Los Mártires, Teusaquillo, Puente Aranda, Usaquén, Barrios Unidos, Tunjuelito, La Candelari</w:t>
      </w:r>
      <w:r w:rsidR="00C41F6A">
        <w:t>a.</w:t>
      </w:r>
    </w:p>
    <w:p w:rsidR="00783752" w:rsidRDefault="00783752" w:rsidP="00C41F6A">
      <w:pPr>
        <w:spacing w:after="0"/>
      </w:pPr>
      <w:r>
        <w:lastRenderedPageBreak/>
        <w:t>Es Cultura Local: Suba, Fontibón, Barrios Unidos, Engativá, Usaquén, Chapinero, Teusaquillo, La Candelaria, Santafé y Los Mártires.</w:t>
      </w:r>
    </w:p>
    <w:p w:rsidR="00783752" w:rsidRDefault="00783752" w:rsidP="00C41F6A">
      <w:pPr>
        <w:spacing w:after="0"/>
      </w:pPr>
    </w:p>
    <w:p w:rsidR="00783752" w:rsidRDefault="00783752" w:rsidP="00C41F6A">
      <w:pPr>
        <w:spacing w:after="0"/>
      </w:pPr>
      <w:r>
        <w:t xml:space="preserve">VIGENCIA </w:t>
      </w:r>
    </w:p>
    <w:p w:rsidR="00783752" w:rsidRDefault="00783752" w:rsidP="00C41F6A">
      <w:pPr>
        <w:spacing w:after="0"/>
      </w:pPr>
    </w:p>
    <w:p w:rsidR="00783752" w:rsidRDefault="00783752" w:rsidP="00C41F6A">
      <w:pPr>
        <w:spacing w:after="0"/>
      </w:pPr>
      <w:r>
        <w:rPr>
          <w:sz w:val="23"/>
          <w:szCs w:val="23"/>
          <w:highlight w:val="white"/>
        </w:rPr>
        <w:t>Campañas y estrategias de comunicación</w:t>
      </w:r>
    </w:p>
    <w:p w:rsidR="00783752" w:rsidRDefault="00783752" w:rsidP="00C41F6A">
      <w:pPr>
        <w:spacing w:after="0"/>
        <w:rPr>
          <w:sz w:val="23"/>
          <w:szCs w:val="23"/>
          <w:highlight w:val="white"/>
        </w:rPr>
      </w:pPr>
    </w:p>
    <w:p w:rsidR="00783752" w:rsidRDefault="00783752" w:rsidP="00C41F6A">
      <w:pPr>
        <w:spacing w:after="0"/>
        <w:rPr>
          <w:sz w:val="23"/>
          <w:szCs w:val="23"/>
          <w:highlight w:val="white"/>
        </w:rPr>
      </w:pPr>
      <w:r>
        <w:rPr>
          <w:sz w:val="23"/>
          <w:szCs w:val="23"/>
          <w:highlight w:val="white"/>
        </w:rPr>
        <w:t>Detalles que Salvan</w:t>
      </w:r>
    </w:p>
    <w:p w:rsidR="00783752" w:rsidRDefault="00783752" w:rsidP="00C41F6A">
      <w:pPr>
        <w:spacing w:after="0"/>
        <w:rPr>
          <w:sz w:val="23"/>
          <w:szCs w:val="23"/>
          <w:highlight w:val="white"/>
        </w:rPr>
      </w:pPr>
    </w:p>
    <w:p w:rsidR="00783752" w:rsidRDefault="00783752" w:rsidP="00C41F6A">
      <w:pPr>
        <w:spacing w:after="0"/>
        <w:rPr>
          <w:sz w:val="23"/>
          <w:szCs w:val="23"/>
          <w:highlight w:val="white"/>
        </w:rPr>
      </w:pPr>
      <w:r>
        <w:rPr>
          <w:sz w:val="23"/>
          <w:szCs w:val="23"/>
          <w:highlight w:val="white"/>
        </w:rPr>
        <w:t>Toda Bogotá</w:t>
      </w:r>
    </w:p>
    <w:p w:rsidR="00783752" w:rsidRDefault="00783752" w:rsidP="00C41F6A">
      <w:pPr>
        <w:spacing w:after="0"/>
        <w:rPr>
          <w:sz w:val="23"/>
          <w:szCs w:val="23"/>
          <w:highlight w:val="white"/>
        </w:rPr>
      </w:pPr>
    </w:p>
    <w:p w:rsidR="00783752" w:rsidRDefault="00783752" w:rsidP="00C41F6A">
      <w:pPr>
        <w:spacing w:after="0"/>
      </w:pPr>
      <w:r>
        <w:t>Eventos territoriales y actividades comunitarias</w:t>
      </w:r>
    </w:p>
    <w:p w:rsidR="00783752" w:rsidRDefault="00783752" w:rsidP="00C41F6A">
      <w:pPr>
        <w:spacing w:after="0"/>
        <w:rPr>
          <w:color w:val="000000"/>
        </w:rPr>
      </w:pPr>
    </w:p>
    <w:p w:rsidR="00783752" w:rsidRDefault="00783752" w:rsidP="00C41F6A">
      <w:pPr>
        <w:spacing w:after="0"/>
      </w:pPr>
      <w:r>
        <w:t>Red de Ciudadanos Todos Somos Creadores</w:t>
      </w:r>
    </w:p>
    <w:p w:rsidR="00783752" w:rsidRDefault="00783752" w:rsidP="00C41F6A">
      <w:pPr>
        <w:spacing w:after="0"/>
      </w:pPr>
    </w:p>
    <w:p w:rsidR="00783752" w:rsidRDefault="00783752" w:rsidP="00C41F6A">
      <w:pPr>
        <w:spacing w:after="0"/>
      </w:pPr>
      <w:r>
        <w:t>Chapinero, Barrios Unidos, Engativá, Fontibón, Teusaquillo, Usaquén y Suba</w:t>
      </w:r>
    </w:p>
    <w:p w:rsidR="00783752" w:rsidRPr="005838B4" w:rsidRDefault="00783752" w:rsidP="00C41F6A">
      <w:pPr>
        <w:rPr>
          <w:lang w:val="es-ES" w:eastAsia="zh-CN"/>
        </w:rPr>
      </w:pPr>
    </w:p>
    <w:sectPr w:rsidR="00783752" w:rsidRPr="005838B4">
      <w:headerReference w:type="default" r:id="rId18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74860" w:rsidRDefault="00B74860" w:rsidP="00C82521">
      <w:pPr>
        <w:spacing w:after="0" w:line="240" w:lineRule="auto"/>
      </w:pPr>
      <w:r>
        <w:separator/>
      </w:r>
    </w:p>
  </w:endnote>
  <w:endnote w:type="continuationSeparator" w:id="0">
    <w:p w:rsidR="00B74860" w:rsidRDefault="00B74860" w:rsidP="00C825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jaVu Sans">
    <w:altName w:val="Arial"/>
    <w:charset w:val="00"/>
    <w:family w:val="swiss"/>
    <w:pitch w:val="variable"/>
    <w:sig w:usb0="00000000" w:usb1="D200FDFF" w:usb2="0A24602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penSymbol">
    <w:altName w:val="Calibri"/>
    <w:charset w:val="00"/>
    <w:family w:val="auto"/>
    <w:pitch w:val="variable"/>
    <w:sig w:usb0="800000AF" w:usb1="1001ECEA" w:usb2="00000000" w:usb3="00000000" w:csb0="00000001" w:csb1="00000000"/>
  </w:font>
  <w:font w:name="DejaVu Sans Mono">
    <w:altName w:val="Courier New"/>
    <w:charset w:val="00"/>
    <w:family w:val="modern"/>
    <w:pitch w:val="fixed"/>
    <w:sig w:usb0="E70026FF" w:usb1="D200F9FB" w:usb2="02000028" w:usb3="00000000" w:csb0="000001DF" w:csb1="00000000"/>
  </w:font>
  <w:font w:name="Liberation Sans">
    <w:altName w:val="Arial"/>
    <w:charset w:val="01"/>
    <w:family w:val="swiss"/>
    <w:pitch w:val="variable"/>
    <w:sig w:usb0="00000000"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ohit Hindi">
    <w:altName w:val="Cambria"/>
    <w:charset w:val="00"/>
    <w:family w:val="auto"/>
    <w:pitch w:val="variable"/>
  </w:font>
  <w:font w:name="Arial Unicode MS">
    <w:altName w:val="Arial"/>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Nimbus Sans L">
    <w:altName w:val="Arial"/>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74860" w:rsidRDefault="00B74860" w:rsidP="00C82521">
      <w:pPr>
        <w:spacing w:after="0" w:line="240" w:lineRule="auto"/>
      </w:pPr>
      <w:r>
        <w:separator/>
      </w:r>
    </w:p>
  </w:footnote>
  <w:footnote w:type="continuationSeparator" w:id="0">
    <w:p w:rsidR="00B74860" w:rsidRDefault="00B74860" w:rsidP="00C8252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654" w:type="dxa"/>
      <w:tblLayout w:type="fixed"/>
      <w:tblCellMar>
        <w:top w:w="55" w:type="dxa"/>
        <w:left w:w="55" w:type="dxa"/>
        <w:bottom w:w="55" w:type="dxa"/>
        <w:right w:w="55" w:type="dxa"/>
      </w:tblCellMar>
      <w:tblLook w:val="0000" w:firstRow="0" w:lastRow="0" w:firstColumn="0" w:lastColumn="0" w:noHBand="0" w:noVBand="0"/>
    </w:tblPr>
    <w:tblGrid>
      <w:gridCol w:w="1264"/>
      <w:gridCol w:w="6075"/>
      <w:gridCol w:w="2315"/>
    </w:tblGrid>
    <w:tr w:rsidR="005865E1" w:rsidTr="00A87BB0">
      <w:tc>
        <w:tcPr>
          <w:tcW w:w="1264" w:type="dxa"/>
          <w:vMerge w:val="restart"/>
          <w:tcBorders>
            <w:top w:val="single" w:sz="4" w:space="0" w:color="000000"/>
            <w:left w:val="single" w:sz="4" w:space="0" w:color="000000"/>
            <w:bottom w:val="single" w:sz="4" w:space="0" w:color="000000"/>
          </w:tcBorders>
          <w:shd w:val="clear" w:color="auto" w:fill="auto"/>
        </w:tcPr>
        <w:p w:rsidR="005865E1" w:rsidRPr="006610E7" w:rsidRDefault="005865E1" w:rsidP="00C82521">
          <w:pPr>
            <w:pBdr>
              <w:top w:val="nil"/>
              <w:left w:val="nil"/>
              <w:bottom w:val="nil"/>
              <w:right w:val="nil"/>
              <w:between w:val="nil"/>
            </w:pBdr>
            <w:spacing w:line="240" w:lineRule="auto"/>
            <w:ind w:hanging="2"/>
            <w:rPr>
              <w:color w:val="000000"/>
            </w:rPr>
          </w:pPr>
          <w:r>
            <w:rPr>
              <w:noProof/>
              <w:color w:val="000000"/>
            </w:rPr>
            <w:drawing>
              <wp:anchor distT="0" distB="0" distL="114935" distR="114935" simplePos="0" relativeHeight="251658240" behindDoc="0" locked="0" layoutInCell="1" allowOverlap="1">
                <wp:simplePos x="0" y="0"/>
                <wp:positionH relativeFrom="margin">
                  <wp:posOffset>114935</wp:posOffset>
                </wp:positionH>
                <wp:positionV relativeFrom="paragraph">
                  <wp:posOffset>151765</wp:posOffset>
                </wp:positionV>
                <wp:extent cx="492760" cy="434340"/>
                <wp:effectExtent l="0" t="0" r="2540" b="381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2760" cy="434340"/>
                        </a:xfrm>
                        <a:prstGeom prst="rect">
                          <a:avLst/>
                        </a:prstGeom>
                        <a:solidFill>
                          <a:srgbClr val="FFFFFF">
                            <a:alpha val="0"/>
                          </a:srgbClr>
                        </a:solidFill>
                        <a:ln>
                          <a:noFill/>
                        </a:ln>
                      </pic:spPr>
                    </pic:pic>
                  </a:graphicData>
                </a:graphic>
                <wp14:sizeRelH relativeFrom="page">
                  <wp14:pctWidth>0</wp14:pctWidth>
                </wp14:sizeRelH>
                <wp14:sizeRelV relativeFrom="page">
                  <wp14:pctHeight>0</wp14:pctHeight>
                </wp14:sizeRelV>
              </wp:anchor>
            </w:drawing>
          </w:r>
        </w:p>
      </w:tc>
      <w:tc>
        <w:tcPr>
          <w:tcW w:w="607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865E1" w:rsidRDefault="005865E1" w:rsidP="00C82521">
          <w:pPr>
            <w:ind w:hanging="2"/>
            <w:jc w:val="center"/>
          </w:pPr>
          <w:r w:rsidRPr="006610E7">
            <w:rPr>
              <w:b/>
              <w:color w:val="000000"/>
            </w:rPr>
            <w:t xml:space="preserve">INFORME DE GESTIÓN CUALITATIVO TRIMESTRAL </w:t>
          </w:r>
        </w:p>
      </w:tc>
      <w:tc>
        <w:tcPr>
          <w:tcW w:w="2315" w:type="dxa"/>
          <w:tcBorders>
            <w:top w:val="single" w:sz="4" w:space="0" w:color="000000"/>
            <w:left w:val="single" w:sz="4" w:space="0" w:color="000000"/>
            <w:bottom w:val="single" w:sz="4" w:space="0" w:color="000000"/>
            <w:right w:val="single" w:sz="4" w:space="0" w:color="000000"/>
          </w:tcBorders>
          <w:shd w:val="clear" w:color="auto" w:fill="auto"/>
        </w:tcPr>
        <w:p w:rsidR="005865E1" w:rsidRPr="006610E7" w:rsidRDefault="005865E1" w:rsidP="00C82521">
          <w:pPr>
            <w:pBdr>
              <w:top w:val="nil"/>
              <w:left w:val="nil"/>
              <w:bottom w:val="nil"/>
              <w:right w:val="nil"/>
              <w:between w:val="nil"/>
            </w:pBdr>
            <w:spacing w:line="240" w:lineRule="auto"/>
            <w:ind w:hanging="2"/>
            <w:rPr>
              <w:color w:val="000000"/>
            </w:rPr>
          </w:pPr>
          <w:r w:rsidRPr="006610E7">
            <w:rPr>
              <w:color w:val="000000"/>
              <w:sz w:val="16"/>
              <w:szCs w:val="16"/>
            </w:rPr>
            <w:t>CÓDIGO: FR-02-PR-DES-03</w:t>
          </w:r>
        </w:p>
      </w:tc>
    </w:tr>
    <w:tr w:rsidR="005865E1" w:rsidTr="00A87BB0">
      <w:tc>
        <w:tcPr>
          <w:tcW w:w="1264" w:type="dxa"/>
          <w:vMerge/>
          <w:tcBorders>
            <w:top w:val="single" w:sz="4" w:space="0" w:color="000000"/>
            <w:left w:val="single" w:sz="4" w:space="0" w:color="000000"/>
            <w:bottom w:val="single" w:sz="4" w:space="0" w:color="000000"/>
          </w:tcBorders>
          <w:shd w:val="clear" w:color="auto" w:fill="auto"/>
        </w:tcPr>
        <w:p w:rsidR="005865E1" w:rsidRPr="006610E7" w:rsidRDefault="005865E1" w:rsidP="00C82521">
          <w:pPr>
            <w:pBdr>
              <w:top w:val="nil"/>
              <w:left w:val="nil"/>
              <w:bottom w:val="nil"/>
              <w:right w:val="nil"/>
              <w:between w:val="nil"/>
            </w:pBdr>
            <w:spacing w:line="276" w:lineRule="auto"/>
            <w:ind w:hanging="2"/>
            <w:rPr>
              <w:color w:val="000000"/>
            </w:rPr>
          </w:pPr>
        </w:p>
      </w:tc>
      <w:tc>
        <w:tcPr>
          <w:tcW w:w="607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5865E1" w:rsidRPr="006610E7" w:rsidRDefault="005865E1" w:rsidP="00C82521">
          <w:pPr>
            <w:pBdr>
              <w:top w:val="nil"/>
              <w:left w:val="nil"/>
              <w:bottom w:val="nil"/>
              <w:right w:val="nil"/>
              <w:between w:val="nil"/>
            </w:pBdr>
            <w:spacing w:line="276" w:lineRule="auto"/>
            <w:ind w:hanging="2"/>
            <w:rPr>
              <w:color w:val="000000"/>
            </w:rPr>
          </w:pPr>
        </w:p>
      </w:tc>
      <w:tc>
        <w:tcPr>
          <w:tcW w:w="2315" w:type="dxa"/>
          <w:tcBorders>
            <w:top w:val="single" w:sz="4" w:space="0" w:color="000000"/>
            <w:left w:val="single" w:sz="4" w:space="0" w:color="000000"/>
            <w:bottom w:val="single" w:sz="4" w:space="0" w:color="000000"/>
            <w:right w:val="single" w:sz="4" w:space="0" w:color="000000"/>
          </w:tcBorders>
          <w:shd w:val="clear" w:color="auto" w:fill="auto"/>
        </w:tcPr>
        <w:p w:rsidR="005865E1" w:rsidRPr="006610E7" w:rsidRDefault="005865E1" w:rsidP="00C82521">
          <w:pPr>
            <w:pBdr>
              <w:top w:val="nil"/>
              <w:left w:val="nil"/>
              <w:bottom w:val="nil"/>
              <w:right w:val="nil"/>
              <w:between w:val="nil"/>
            </w:pBdr>
            <w:spacing w:line="240" w:lineRule="auto"/>
            <w:ind w:hanging="2"/>
            <w:rPr>
              <w:color w:val="000000"/>
            </w:rPr>
          </w:pPr>
          <w:r w:rsidRPr="006610E7">
            <w:rPr>
              <w:color w:val="000000"/>
              <w:sz w:val="16"/>
              <w:szCs w:val="16"/>
            </w:rPr>
            <w:t>VERSIÓN: 05</w:t>
          </w:r>
        </w:p>
      </w:tc>
    </w:tr>
    <w:tr w:rsidR="005865E1" w:rsidTr="00A87BB0">
      <w:tc>
        <w:tcPr>
          <w:tcW w:w="1264" w:type="dxa"/>
          <w:vMerge/>
          <w:tcBorders>
            <w:top w:val="single" w:sz="4" w:space="0" w:color="000000"/>
            <w:left w:val="single" w:sz="4" w:space="0" w:color="000000"/>
            <w:bottom w:val="single" w:sz="4" w:space="0" w:color="000000"/>
          </w:tcBorders>
          <w:shd w:val="clear" w:color="auto" w:fill="auto"/>
        </w:tcPr>
        <w:p w:rsidR="005865E1" w:rsidRPr="006610E7" w:rsidRDefault="005865E1" w:rsidP="00C82521">
          <w:pPr>
            <w:pBdr>
              <w:top w:val="nil"/>
              <w:left w:val="nil"/>
              <w:bottom w:val="nil"/>
              <w:right w:val="nil"/>
              <w:between w:val="nil"/>
            </w:pBdr>
            <w:spacing w:line="276" w:lineRule="auto"/>
            <w:ind w:hanging="2"/>
            <w:rPr>
              <w:color w:val="000000"/>
            </w:rPr>
          </w:pPr>
        </w:p>
      </w:tc>
      <w:tc>
        <w:tcPr>
          <w:tcW w:w="607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5865E1" w:rsidRPr="006610E7" w:rsidRDefault="005865E1" w:rsidP="00C82521">
          <w:pPr>
            <w:pBdr>
              <w:top w:val="nil"/>
              <w:left w:val="nil"/>
              <w:bottom w:val="nil"/>
              <w:right w:val="nil"/>
              <w:between w:val="nil"/>
            </w:pBdr>
            <w:spacing w:line="276" w:lineRule="auto"/>
            <w:ind w:hanging="2"/>
            <w:rPr>
              <w:color w:val="000000"/>
            </w:rPr>
          </w:pPr>
        </w:p>
      </w:tc>
      <w:tc>
        <w:tcPr>
          <w:tcW w:w="2315" w:type="dxa"/>
          <w:tcBorders>
            <w:top w:val="single" w:sz="4" w:space="0" w:color="000000"/>
            <w:left w:val="single" w:sz="4" w:space="0" w:color="000000"/>
            <w:bottom w:val="single" w:sz="4" w:space="0" w:color="000000"/>
            <w:right w:val="single" w:sz="4" w:space="0" w:color="000000"/>
          </w:tcBorders>
          <w:shd w:val="clear" w:color="auto" w:fill="auto"/>
        </w:tcPr>
        <w:p w:rsidR="005865E1" w:rsidRPr="006610E7" w:rsidRDefault="005865E1" w:rsidP="00C82521">
          <w:pPr>
            <w:pBdr>
              <w:top w:val="nil"/>
              <w:left w:val="nil"/>
              <w:bottom w:val="nil"/>
              <w:right w:val="nil"/>
              <w:between w:val="nil"/>
            </w:pBdr>
            <w:spacing w:line="240" w:lineRule="auto"/>
            <w:ind w:hanging="2"/>
            <w:rPr>
              <w:color w:val="000000"/>
            </w:rPr>
          </w:pPr>
          <w:r w:rsidRPr="006610E7">
            <w:rPr>
              <w:color w:val="000000"/>
              <w:sz w:val="16"/>
              <w:szCs w:val="16"/>
            </w:rPr>
            <w:t>FECHA: 22/08/2020</w:t>
          </w:r>
        </w:p>
      </w:tc>
    </w:tr>
  </w:tbl>
  <w:p w:rsidR="005865E1" w:rsidRDefault="005865E1">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00000002"/>
    <w:name w:val="WW8Num2"/>
    <w:lvl w:ilvl="0">
      <w:start w:val="1"/>
      <w:numFmt w:val="decimal"/>
      <w:lvlText w:val="%1."/>
      <w:lvlJc w:val="left"/>
      <w:pPr>
        <w:tabs>
          <w:tab w:val="num" w:pos="720"/>
        </w:tabs>
        <w:ind w:left="720" w:hanging="360"/>
      </w:pPr>
      <w:rPr>
        <w:rFonts w:eastAsia="Times New Roman" w:hint="default"/>
        <w:b/>
        <w:bCs/>
        <w:sz w:val="22"/>
        <w:szCs w:val="22"/>
        <w:lang w:eastAsia="es-ES" w:bidi="es-E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cs="Symbol" w:hint="default"/>
        <w:color w:val="000000"/>
        <w:sz w:val="22"/>
        <w:szCs w:val="22"/>
        <w:lang w:eastAsia="es-ES" w:bidi="es-ES"/>
      </w:rPr>
    </w:lvl>
  </w:abstractNum>
  <w:abstractNum w:abstractNumId="2"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cs="Symbol" w:hint="default"/>
      </w:rPr>
    </w:lvl>
  </w:abstractNum>
  <w:abstractNum w:abstractNumId="3" w15:restartNumberingAfterBreak="0">
    <w:nsid w:val="00000005"/>
    <w:multiLevelType w:val="singleLevel"/>
    <w:tmpl w:val="00000005"/>
    <w:name w:val="WW8Num5"/>
    <w:lvl w:ilvl="0">
      <w:start w:val="1"/>
      <w:numFmt w:val="bullet"/>
      <w:lvlText w:val=""/>
      <w:lvlJc w:val="left"/>
      <w:pPr>
        <w:tabs>
          <w:tab w:val="num" w:pos="0"/>
        </w:tabs>
        <w:ind w:left="720" w:hanging="360"/>
      </w:pPr>
      <w:rPr>
        <w:rFonts w:ascii="Symbol" w:hAnsi="Symbol" w:cs="Symbol" w:hint="default"/>
        <w:color w:val="000000"/>
        <w:sz w:val="22"/>
        <w:szCs w:val="22"/>
        <w:lang w:eastAsia="es-ES" w:bidi="es-ES"/>
      </w:rPr>
    </w:lvl>
  </w:abstractNum>
  <w:abstractNum w:abstractNumId="4" w15:restartNumberingAfterBreak="0">
    <w:nsid w:val="003E77DA"/>
    <w:multiLevelType w:val="hybridMultilevel"/>
    <w:tmpl w:val="8C46CF4C"/>
    <w:lvl w:ilvl="0" w:tplc="240A0003">
      <w:start w:val="1"/>
      <w:numFmt w:val="bullet"/>
      <w:lvlText w:val="o"/>
      <w:lvlJc w:val="left"/>
      <w:pPr>
        <w:ind w:left="1146" w:hanging="360"/>
      </w:pPr>
      <w:rPr>
        <w:rFonts w:ascii="Courier New" w:hAnsi="Courier New" w:cs="Courier New"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5" w15:restartNumberingAfterBreak="0">
    <w:nsid w:val="00CF380F"/>
    <w:multiLevelType w:val="multilevel"/>
    <w:tmpl w:val="C03403B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01246B60"/>
    <w:multiLevelType w:val="hybridMultilevel"/>
    <w:tmpl w:val="881AC39A"/>
    <w:lvl w:ilvl="0" w:tplc="EB748534">
      <w:start w:val="1"/>
      <w:numFmt w:val="decimal"/>
      <w:lvlText w:val="%1."/>
      <w:lvlJc w:val="left"/>
      <w:pPr>
        <w:ind w:left="927" w:hanging="360"/>
      </w:pPr>
      <w:rPr>
        <w:rFonts w:hint="default"/>
      </w:rPr>
    </w:lvl>
    <w:lvl w:ilvl="1" w:tplc="240A0019" w:tentative="1">
      <w:start w:val="1"/>
      <w:numFmt w:val="lowerLetter"/>
      <w:lvlText w:val="%2."/>
      <w:lvlJc w:val="left"/>
      <w:pPr>
        <w:ind w:left="1647" w:hanging="360"/>
      </w:pPr>
    </w:lvl>
    <w:lvl w:ilvl="2" w:tplc="240A001B" w:tentative="1">
      <w:start w:val="1"/>
      <w:numFmt w:val="lowerRoman"/>
      <w:lvlText w:val="%3."/>
      <w:lvlJc w:val="right"/>
      <w:pPr>
        <w:ind w:left="2367" w:hanging="180"/>
      </w:pPr>
    </w:lvl>
    <w:lvl w:ilvl="3" w:tplc="240A000F" w:tentative="1">
      <w:start w:val="1"/>
      <w:numFmt w:val="decimal"/>
      <w:lvlText w:val="%4."/>
      <w:lvlJc w:val="left"/>
      <w:pPr>
        <w:ind w:left="3087" w:hanging="360"/>
      </w:pPr>
    </w:lvl>
    <w:lvl w:ilvl="4" w:tplc="240A0019" w:tentative="1">
      <w:start w:val="1"/>
      <w:numFmt w:val="lowerLetter"/>
      <w:lvlText w:val="%5."/>
      <w:lvlJc w:val="left"/>
      <w:pPr>
        <w:ind w:left="3807" w:hanging="360"/>
      </w:pPr>
    </w:lvl>
    <w:lvl w:ilvl="5" w:tplc="240A001B" w:tentative="1">
      <w:start w:val="1"/>
      <w:numFmt w:val="lowerRoman"/>
      <w:lvlText w:val="%6."/>
      <w:lvlJc w:val="right"/>
      <w:pPr>
        <w:ind w:left="4527" w:hanging="180"/>
      </w:pPr>
    </w:lvl>
    <w:lvl w:ilvl="6" w:tplc="240A000F" w:tentative="1">
      <w:start w:val="1"/>
      <w:numFmt w:val="decimal"/>
      <w:lvlText w:val="%7."/>
      <w:lvlJc w:val="left"/>
      <w:pPr>
        <w:ind w:left="5247" w:hanging="360"/>
      </w:pPr>
    </w:lvl>
    <w:lvl w:ilvl="7" w:tplc="240A0019" w:tentative="1">
      <w:start w:val="1"/>
      <w:numFmt w:val="lowerLetter"/>
      <w:lvlText w:val="%8."/>
      <w:lvlJc w:val="left"/>
      <w:pPr>
        <w:ind w:left="5967" w:hanging="360"/>
      </w:pPr>
    </w:lvl>
    <w:lvl w:ilvl="8" w:tplc="240A001B" w:tentative="1">
      <w:start w:val="1"/>
      <w:numFmt w:val="lowerRoman"/>
      <w:lvlText w:val="%9."/>
      <w:lvlJc w:val="right"/>
      <w:pPr>
        <w:ind w:left="6687" w:hanging="180"/>
      </w:pPr>
    </w:lvl>
  </w:abstractNum>
  <w:abstractNum w:abstractNumId="7" w15:restartNumberingAfterBreak="0">
    <w:nsid w:val="0156750A"/>
    <w:multiLevelType w:val="multilevel"/>
    <w:tmpl w:val="817CF7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1CC0D4D"/>
    <w:multiLevelType w:val="hybridMultilevel"/>
    <w:tmpl w:val="EF0EA998"/>
    <w:lvl w:ilvl="0" w:tplc="0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02B17289"/>
    <w:multiLevelType w:val="multilevel"/>
    <w:tmpl w:val="768E81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3E35DC7"/>
    <w:multiLevelType w:val="hybridMultilevel"/>
    <w:tmpl w:val="4BD24B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07347A1A"/>
    <w:multiLevelType w:val="multilevel"/>
    <w:tmpl w:val="31563C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2B43BD0"/>
    <w:multiLevelType w:val="multilevel"/>
    <w:tmpl w:val="B3E25B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17F123F7"/>
    <w:multiLevelType w:val="multilevel"/>
    <w:tmpl w:val="E12631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890061D"/>
    <w:multiLevelType w:val="multilevel"/>
    <w:tmpl w:val="A118C7F4"/>
    <w:lvl w:ilvl="0">
      <w:start w:val="1"/>
      <w:numFmt w:val="bullet"/>
      <w:lvlText w:val=""/>
      <w:lvlJc w:val="left"/>
      <w:pPr>
        <w:tabs>
          <w:tab w:val="num" w:pos="720"/>
        </w:tabs>
        <w:ind w:left="720" w:hanging="360"/>
      </w:pPr>
      <w:rPr>
        <w:rFonts w:ascii="Symbol" w:hAnsi="Symbol" w:hint="default"/>
        <w:sz w:val="20"/>
      </w:rPr>
    </w:lvl>
    <w:lvl w:ilvl="1">
      <w:start w:val="3"/>
      <w:numFmt w:val="lowerLetter"/>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AA26C8E"/>
    <w:multiLevelType w:val="multilevel"/>
    <w:tmpl w:val="97A083F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15:restartNumberingAfterBreak="0">
    <w:nsid w:val="1E317294"/>
    <w:multiLevelType w:val="hybridMultilevel"/>
    <w:tmpl w:val="83F8646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1EAD0AD3"/>
    <w:multiLevelType w:val="hybridMultilevel"/>
    <w:tmpl w:val="C92E80E6"/>
    <w:lvl w:ilvl="0" w:tplc="240A0019">
      <w:start w:val="1"/>
      <w:numFmt w:val="lowerLetter"/>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24B02754"/>
    <w:multiLevelType w:val="multilevel"/>
    <w:tmpl w:val="D9A4E7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7971686"/>
    <w:multiLevelType w:val="multilevel"/>
    <w:tmpl w:val="893062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9763E80"/>
    <w:multiLevelType w:val="hybridMultilevel"/>
    <w:tmpl w:val="E4AE9DF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2B3B4233"/>
    <w:multiLevelType w:val="multilevel"/>
    <w:tmpl w:val="D56AC7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2C5D276A"/>
    <w:multiLevelType w:val="multilevel"/>
    <w:tmpl w:val="E0A6C04A"/>
    <w:lvl w:ilvl="0">
      <w:start w:val="1"/>
      <w:numFmt w:val="bullet"/>
      <w:lvlText w:val=""/>
      <w:lvlJc w:val="left"/>
      <w:pPr>
        <w:ind w:left="720" w:hanging="360"/>
      </w:pPr>
      <w:rPr>
        <w:rFonts w:ascii="Wingdings" w:hAnsi="Wingdings" w:hint="default"/>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3" w15:restartNumberingAfterBreak="0">
    <w:nsid w:val="2E401216"/>
    <w:multiLevelType w:val="hybridMultilevel"/>
    <w:tmpl w:val="1FF2E3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305D2B13"/>
    <w:multiLevelType w:val="hybridMultilevel"/>
    <w:tmpl w:val="624A08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30B128BB"/>
    <w:multiLevelType w:val="multilevel"/>
    <w:tmpl w:val="A7445D8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6" w15:restartNumberingAfterBreak="0">
    <w:nsid w:val="341960A6"/>
    <w:multiLevelType w:val="multilevel"/>
    <w:tmpl w:val="373A18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354132C5"/>
    <w:multiLevelType w:val="hybridMultilevel"/>
    <w:tmpl w:val="BAA4D2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355C4552"/>
    <w:multiLevelType w:val="hybridMultilevel"/>
    <w:tmpl w:val="881AC39A"/>
    <w:lvl w:ilvl="0" w:tplc="EB748534">
      <w:start w:val="1"/>
      <w:numFmt w:val="decimal"/>
      <w:lvlText w:val="%1."/>
      <w:lvlJc w:val="left"/>
      <w:pPr>
        <w:ind w:left="927" w:hanging="360"/>
      </w:pPr>
      <w:rPr>
        <w:rFonts w:hint="default"/>
      </w:rPr>
    </w:lvl>
    <w:lvl w:ilvl="1" w:tplc="240A0019" w:tentative="1">
      <w:start w:val="1"/>
      <w:numFmt w:val="lowerLetter"/>
      <w:lvlText w:val="%2."/>
      <w:lvlJc w:val="left"/>
      <w:pPr>
        <w:ind w:left="1647" w:hanging="360"/>
      </w:pPr>
    </w:lvl>
    <w:lvl w:ilvl="2" w:tplc="240A001B" w:tentative="1">
      <w:start w:val="1"/>
      <w:numFmt w:val="lowerRoman"/>
      <w:lvlText w:val="%3."/>
      <w:lvlJc w:val="right"/>
      <w:pPr>
        <w:ind w:left="2367" w:hanging="180"/>
      </w:pPr>
    </w:lvl>
    <w:lvl w:ilvl="3" w:tplc="240A000F" w:tentative="1">
      <w:start w:val="1"/>
      <w:numFmt w:val="decimal"/>
      <w:lvlText w:val="%4."/>
      <w:lvlJc w:val="left"/>
      <w:pPr>
        <w:ind w:left="3087" w:hanging="360"/>
      </w:pPr>
    </w:lvl>
    <w:lvl w:ilvl="4" w:tplc="240A0019" w:tentative="1">
      <w:start w:val="1"/>
      <w:numFmt w:val="lowerLetter"/>
      <w:lvlText w:val="%5."/>
      <w:lvlJc w:val="left"/>
      <w:pPr>
        <w:ind w:left="3807" w:hanging="360"/>
      </w:pPr>
    </w:lvl>
    <w:lvl w:ilvl="5" w:tplc="240A001B" w:tentative="1">
      <w:start w:val="1"/>
      <w:numFmt w:val="lowerRoman"/>
      <w:lvlText w:val="%6."/>
      <w:lvlJc w:val="right"/>
      <w:pPr>
        <w:ind w:left="4527" w:hanging="180"/>
      </w:pPr>
    </w:lvl>
    <w:lvl w:ilvl="6" w:tplc="240A000F" w:tentative="1">
      <w:start w:val="1"/>
      <w:numFmt w:val="decimal"/>
      <w:lvlText w:val="%7."/>
      <w:lvlJc w:val="left"/>
      <w:pPr>
        <w:ind w:left="5247" w:hanging="360"/>
      </w:pPr>
    </w:lvl>
    <w:lvl w:ilvl="7" w:tplc="240A0019" w:tentative="1">
      <w:start w:val="1"/>
      <w:numFmt w:val="lowerLetter"/>
      <w:lvlText w:val="%8."/>
      <w:lvlJc w:val="left"/>
      <w:pPr>
        <w:ind w:left="5967" w:hanging="360"/>
      </w:pPr>
    </w:lvl>
    <w:lvl w:ilvl="8" w:tplc="240A001B" w:tentative="1">
      <w:start w:val="1"/>
      <w:numFmt w:val="lowerRoman"/>
      <w:lvlText w:val="%9."/>
      <w:lvlJc w:val="right"/>
      <w:pPr>
        <w:ind w:left="6687" w:hanging="180"/>
      </w:pPr>
    </w:lvl>
  </w:abstractNum>
  <w:abstractNum w:abstractNumId="29" w15:restartNumberingAfterBreak="0">
    <w:nsid w:val="372A7F05"/>
    <w:multiLevelType w:val="multilevel"/>
    <w:tmpl w:val="85F69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7BC6381"/>
    <w:multiLevelType w:val="hybridMultilevel"/>
    <w:tmpl w:val="11706C82"/>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3A5211F8"/>
    <w:multiLevelType w:val="multilevel"/>
    <w:tmpl w:val="06FC64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C537475"/>
    <w:multiLevelType w:val="multilevel"/>
    <w:tmpl w:val="EEFCC4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40C22673"/>
    <w:multiLevelType w:val="hybridMultilevel"/>
    <w:tmpl w:val="649880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40D621FE"/>
    <w:multiLevelType w:val="multilevel"/>
    <w:tmpl w:val="A81A621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5" w15:restartNumberingAfterBreak="0">
    <w:nsid w:val="419C4F2C"/>
    <w:multiLevelType w:val="multilevel"/>
    <w:tmpl w:val="456E0E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432477E1"/>
    <w:multiLevelType w:val="hybridMultilevel"/>
    <w:tmpl w:val="94C84926"/>
    <w:lvl w:ilvl="0" w:tplc="EB748534">
      <w:start w:val="1"/>
      <w:numFmt w:val="decimal"/>
      <w:lvlText w:val="%1."/>
      <w:lvlJc w:val="left"/>
      <w:pPr>
        <w:ind w:left="927" w:hanging="360"/>
      </w:pPr>
      <w:rPr>
        <w:rFonts w:hint="default"/>
      </w:rPr>
    </w:lvl>
    <w:lvl w:ilvl="1" w:tplc="240A0019">
      <w:start w:val="1"/>
      <w:numFmt w:val="lowerLetter"/>
      <w:lvlText w:val="%2."/>
      <w:lvlJc w:val="left"/>
      <w:pPr>
        <w:ind w:left="1647" w:hanging="360"/>
      </w:pPr>
    </w:lvl>
    <w:lvl w:ilvl="2" w:tplc="240A001B" w:tentative="1">
      <w:start w:val="1"/>
      <w:numFmt w:val="lowerRoman"/>
      <w:lvlText w:val="%3."/>
      <w:lvlJc w:val="right"/>
      <w:pPr>
        <w:ind w:left="2367" w:hanging="180"/>
      </w:pPr>
    </w:lvl>
    <w:lvl w:ilvl="3" w:tplc="240A000F" w:tentative="1">
      <w:start w:val="1"/>
      <w:numFmt w:val="decimal"/>
      <w:lvlText w:val="%4."/>
      <w:lvlJc w:val="left"/>
      <w:pPr>
        <w:ind w:left="3087" w:hanging="360"/>
      </w:pPr>
    </w:lvl>
    <w:lvl w:ilvl="4" w:tplc="240A0019" w:tentative="1">
      <w:start w:val="1"/>
      <w:numFmt w:val="lowerLetter"/>
      <w:lvlText w:val="%5."/>
      <w:lvlJc w:val="left"/>
      <w:pPr>
        <w:ind w:left="3807" w:hanging="360"/>
      </w:pPr>
    </w:lvl>
    <w:lvl w:ilvl="5" w:tplc="240A001B" w:tentative="1">
      <w:start w:val="1"/>
      <w:numFmt w:val="lowerRoman"/>
      <w:lvlText w:val="%6."/>
      <w:lvlJc w:val="right"/>
      <w:pPr>
        <w:ind w:left="4527" w:hanging="180"/>
      </w:pPr>
    </w:lvl>
    <w:lvl w:ilvl="6" w:tplc="240A000F" w:tentative="1">
      <w:start w:val="1"/>
      <w:numFmt w:val="decimal"/>
      <w:lvlText w:val="%7."/>
      <w:lvlJc w:val="left"/>
      <w:pPr>
        <w:ind w:left="5247" w:hanging="360"/>
      </w:pPr>
    </w:lvl>
    <w:lvl w:ilvl="7" w:tplc="240A0019" w:tentative="1">
      <w:start w:val="1"/>
      <w:numFmt w:val="lowerLetter"/>
      <w:lvlText w:val="%8."/>
      <w:lvlJc w:val="left"/>
      <w:pPr>
        <w:ind w:left="5967" w:hanging="360"/>
      </w:pPr>
    </w:lvl>
    <w:lvl w:ilvl="8" w:tplc="240A001B" w:tentative="1">
      <w:start w:val="1"/>
      <w:numFmt w:val="lowerRoman"/>
      <w:lvlText w:val="%9."/>
      <w:lvlJc w:val="right"/>
      <w:pPr>
        <w:ind w:left="6687" w:hanging="180"/>
      </w:pPr>
    </w:lvl>
  </w:abstractNum>
  <w:abstractNum w:abstractNumId="37" w15:restartNumberingAfterBreak="0">
    <w:nsid w:val="44C74631"/>
    <w:multiLevelType w:val="multilevel"/>
    <w:tmpl w:val="FD1A87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44FA7FA4"/>
    <w:multiLevelType w:val="multilevel"/>
    <w:tmpl w:val="0E542C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4918504F"/>
    <w:multiLevelType w:val="multilevel"/>
    <w:tmpl w:val="65F83B6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0" w15:restartNumberingAfterBreak="0">
    <w:nsid w:val="49544D9C"/>
    <w:multiLevelType w:val="multilevel"/>
    <w:tmpl w:val="564AEC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4E3347B2"/>
    <w:multiLevelType w:val="hybridMultilevel"/>
    <w:tmpl w:val="938031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50657DED"/>
    <w:multiLevelType w:val="hybridMultilevel"/>
    <w:tmpl w:val="C95C6B2E"/>
    <w:lvl w:ilvl="0" w:tplc="565A46E8">
      <w:start w:val="1"/>
      <w:numFmt w:val="decimal"/>
      <w:lvlText w:val="%1."/>
      <w:lvlJc w:val="left"/>
      <w:pPr>
        <w:ind w:left="720" w:hanging="360"/>
      </w:pPr>
      <w:rPr>
        <w:rFonts w:hint="default"/>
        <w:b/>
        <w:bC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51491645"/>
    <w:multiLevelType w:val="hybridMultilevel"/>
    <w:tmpl w:val="594ADC14"/>
    <w:lvl w:ilvl="0" w:tplc="240A0001">
      <w:start w:val="1"/>
      <w:numFmt w:val="bullet"/>
      <w:lvlText w:val=""/>
      <w:lvlJc w:val="left"/>
      <w:pPr>
        <w:ind w:left="927" w:hanging="360"/>
      </w:pPr>
      <w:rPr>
        <w:rFonts w:ascii="Symbol" w:hAnsi="Symbol" w:hint="default"/>
      </w:rPr>
    </w:lvl>
    <w:lvl w:ilvl="1" w:tplc="240A0019" w:tentative="1">
      <w:start w:val="1"/>
      <w:numFmt w:val="lowerLetter"/>
      <w:lvlText w:val="%2."/>
      <w:lvlJc w:val="left"/>
      <w:pPr>
        <w:ind w:left="1647" w:hanging="360"/>
      </w:pPr>
    </w:lvl>
    <w:lvl w:ilvl="2" w:tplc="240A001B" w:tentative="1">
      <w:start w:val="1"/>
      <w:numFmt w:val="lowerRoman"/>
      <w:lvlText w:val="%3."/>
      <w:lvlJc w:val="right"/>
      <w:pPr>
        <w:ind w:left="2367" w:hanging="180"/>
      </w:pPr>
    </w:lvl>
    <w:lvl w:ilvl="3" w:tplc="240A000F" w:tentative="1">
      <w:start w:val="1"/>
      <w:numFmt w:val="decimal"/>
      <w:lvlText w:val="%4."/>
      <w:lvlJc w:val="left"/>
      <w:pPr>
        <w:ind w:left="3087" w:hanging="360"/>
      </w:pPr>
    </w:lvl>
    <w:lvl w:ilvl="4" w:tplc="240A0019" w:tentative="1">
      <w:start w:val="1"/>
      <w:numFmt w:val="lowerLetter"/>
      <w:lvlText w:val="%5."/>
      <w:lvlJc w:val="left"/>
      <w:pPr>
        <w:ind w:left="3807" w:hanging="360"/>
      </w:pPr>
    </w:lvl>
    <w:lvl w:ilvl="5" w:tplc="240A001B" w:tentative="1">
      <w:start w:val="1"/>
      <w:numFmt w:val="lowerRoman"/>
      <w:lvlText w:val="%6."/>
      <w:lvlJc w:val="right"/>
      <w:pPr>
        <w:ind w:left="4527" w:hanging="180"/>
      </w:pPr>
    </w:lvl>
    <w:lvl w:ilvl="6" w:tplc="240A000F" w:tentative="1">
      <w:start w:val="1"/>
      <w:numFmt w:val="decimal"/>
      <w:lvlText w:val="%7."/>
      <w:lvlJc w:val="left"/>
      <w:pPr>
        <w:ind w:left="5247" w:hanging="360"/>
      </w:pPr>
    </w:lvl>
    <w:lvl w:ilvl="7" w:tplc="240A0019" w:tentative="1">
      <w:start w:val="1"/>
      <w:numFmt w:val="lowerLetter"/>
      <w:lvlText w:val="%8."/>
      <w:lvlJc w:val="left"/>
      <w:pPr>
        <w:ind w:left="5967" w:hanging="360"/>
      </w:pPr>
    </w:lvl>
    <w:lvl w:ilvl="8" w:tplc="240A001B" w:tentative="1">
      <w:start w:val="1"/>
      <w:numFmt w:val="lowerRoman"/>
      <w:lvlText w:val="%9."/>
      <w:lvlJc w:val="right"/>
      <w:pPr>
        <w:ind w:left="6687" w:hanging="180"/>
      </w:pPr>
    </w:lvl>
  </w:abstractNum>
  <w:abstractNum w:abstractNumId="44" w15:restartNumberingAfterBreak="0">
    <w:nsid w:val="54B61190"/>
    <w:multiLevelType w:val="multilevel"/>
    <w:tmpl w:val="F31E81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563D38C0"/>
    <w:multiLevelType w:val="hybridMultilevel"/>
    <w:tmpl w:val="881AC39A"/>
    <w:lvl w:ilvl="0" w:tplc="EB748534">
      <w:start w:val="1"/>
      <w:numFmt w:val="decimal"/>
      <w:lvlText w:val="%1."/>
      <w:lvlJc w:val="left"/>
      <w:pPr>
        <w:ind w:left="927" w:hanging="360"/>
      </w:pPr>
      <w:rPr>
        <w:rFonts w:hint="default"/>
      </w:rPr>
    </w:lvl>
    <w:lvl w:ilvl="1" w:tplc="240A0019" w:tentative="1">
      <w:start w:val="1"/>
      <w:numFmt w:val="lowerLetter"/>
      <w:lvlText w:val="%2."/>
      <w:lvlJc w:val="left"/>
      <w:pPr>
        <w:ind w:left="1647" w:hanging="360"/>
      </w:pPr>
    </w:lvl>
    <w:lvl w:ilvl="2" w:tplc="240A001B" w:tentative="1">
      <w:start w:val="1"/>
      <w:numFmt w:val="lowerRoman"/>
      <w:lvlText w:val="%3."/>
      <w:lvlJc w:val="right"/>
      <w:pPr>
        <w:ind w:left="2367" w:hanging="180"/>
      </w:pPr>
    </w:lvl>
    <w:lvl w:ilvl="3" w:tplc="240A000F" w:tentative="1">
      <w:start w:val="1"/>
      <w:numFmt w:val="decimal"/>
      <w:lvlText w:val="%4."/>
      <w:lvlJc w:val="left"/>
      <w:pPr>
        <w:ind w:left="3087" w:hanging="360"/>
      </w:pPr>
    </w:lvl>
    <w:lvl w:ilvl="4" w:tplc="240A0019" w:tentative="1">
      <w:start w:val="1"/>
      <w:numFmt w:val="lowerLetter"/>
      <w:lvlText w:val="%5."/>
      <w:lvlJc w:val="left"/>
      <w:pPr>
        <w:ind w:left="3807" w:hanging="360"/>
      </w:pPr>
    </w:lvl>
    <w:lvl w:ilvl="5" w:tplc="240A001B" w:tentative="1">
      <w:start w:val="1"/>
      <w:numFmt w:val="lowerRoman"/>
      <w:lvlText w:val="%6."/>
      <w:lvlJc w:val="right"/>
      <w:pPr>
        <w:ind w:left="4527" w:hanging="180"/>
      </w:pPr>
    </w:lvl>
    <w:lvl w:ilvl="6" w:tplc="240A000F" w:tentative="1">
      <w:start w:val="1"/>
      <w:numFmt w:val="decimal"/>
      <w:lvlText w:val="%7."/>
      <w:lvlJc w:val="left"/>
      <w:pPr>
        <w:ind w:left="5247" w:hanging="360"/>
      </w:pPr>
    </w:lvl>
    <w:lvl w:ilvl="7" w:tplc="240A0019" w:tentative="1">
      <w:start w:val="1"/>
      <w:numFmt w:val="lowerLetter"/>
      <w:lvlText w:val="%8."/>
      <w:lvlJc w:val="left"/>
      <w:pPr>
        <w:ind w:left="5967" w:hanging="360"/>
      </w:pPr>
    </w:lvl>
    <w:lvl w:ilvl="8" w:tplc="240A001B" w:tentative="1">
      <w:start w:val="1"/>
      <w:numFmt w:val="lowerRoman"/>
      <w:lvlText w:val="%9."/>
      <w:lvlJc w:val="right"/>
      <w:pPr>
        <w:ind w:left="6687" w:hanging="180"/>
      </w:pPr>
    </w:lvl>
  </w:abstractNum>
  <w:abstractNum w:abstractNumId="46" w15:restartNumberingAfterBreak="0">
    <w:nsid w:val="57C30F8E"/>
    <w:multiLevelType w:val="multilevel"/>
    <w:tmpl w:val="F7CE5F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598C1725"/>
    <w:multiLevelType w:val="hybridMultilevel"/>
    <w:tmpl w:val="2AB27A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5AB515DC"/>
    <w:multiLevelType w:val="hybridMultilevel"/>
    <w:tmpl w:val="D60C033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15:restartNumberingAfterBreak="0">
    <w:nsid w:val="5D123A98"/>
    <w:multiLevelType w:val="multilevel"/>
    <w:tmpl w:val="E0A6C04A"/>
    <w:lvl w:ilvl="0">
      <w:start w:val="1"/>
      <w:numFmt w:val="bullet"/>
      <w:lvlText w:val=""/>
      <w:lvlJc w:val="left"/>
      <w:pPr>
        <w:ind w:left="720" w:hanging="360"/>
      </w:pPr>
      <w:rPr>
        <w:rFonts w:ascii="Wingdings" w:hAnsi="Wingdings" w:hint="default"/>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0" w15:restartNumberingAfterBreak="0">
    <w:nsid w:val="5F5C26A9"/>
    <w:multiLevelType w:val="hybridMultilevel"/>
    <w:tmpl w:val="59FEF5C8"/>
    <w:lvl w:ilvl="0" w:tplc="9D08E9D2">
      <w:start w:val="1"/>
      <w:numFmt w:val="decimal"/>
      <w:lvlText w:val="%1."/>
      <w:lvlJc w:val="left"/>
      <w:pPr>
        <w:ind w:left="720" w:hanging="360"/>
      </w:pPr>
      <w:rPr>
        <w:rFonts w:ascii="Arial" w:eastAsia="Times New Roman" w:hAnsi="Arial" w:cs="Arial"/>
        <w:b/>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FF57A8D"/>
    <w:multiLevelType w:val="multilevel"/>
    <w:tmpl w:val="829AEC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605557D4"/>
    <w:multiLevelType w:val="hybridMultilevel"/>
    <w:tmpl w:val="75B62E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60DF0960"/>
    <w:multiLevelType w:val="hybridMultilevel"/>
    <w:tmpl w:val="881AC39A"/>
    <w:lvl w:ilvl="0" w:tplc="EB748534">
      <w:start w:val="1"/>
      <w:numFmt w:val="decimal"/>
      <w:lvlText w:val="%1."/>
      <w:lvlJc w:val="left"/>
      <w:pPr>
        <w:ind w:left="927" w:hanging="360"/>
      </w:pPr>
      <w:rPr>
        <w:rFonts w:hint="default"/>
      </w:rPr>
    </w:lvl>
    <w:lvl w:ilvl="1" w:tplc="240A0019" w:tentative="1">
      <w:start w:val="1"/>
      <w:numFmt w:val="lowerLetter"/>
      <w:lvlText w:val="%2."/>
      <w:lvlJc w:val="left"/>
      <w:pPr>
        <w:ind w:left="1647" w:hanging="360"/>
      </w:pPr>
    </w:lvl>
    <w:lvl w:ilvl="2" w:tplc="240A001B" w:tentative="1">
      <w:start w:val="1"/>
      <w:numFmt w:val="lowerRoman"/>
      <w:lvlText w:val="%3."/>
      <w:lvlJc w:val="right"/>
      <w:pPr>
        <w:ind w:left="2367" w:hanging="180"/>
      </w:pPr>
    </w:lvl>
    <w:lvl w:ilvl="3" w:tplc="240A000F" w:tentative="1">
      <w:start w:val="1"/>
      <w:numFmt w:val="decimal"/>
      <w:lvlText w:val="%4."/>
      <w:lvlJc w:val="left"/>
      <w:pPr>
        <w:ind w:left="3087" w:hanging="360"/>
      </w:pPr>
    </w:lvl>
    <w:lvl w:ilvl="4" w:tplc="240A0019" w:tentative="1">
      <w:start w:val="1"/>
      <w:numFmt w:val="lowerLetter"/>
      <w:lvlText w:val="%5."/>
      <w:lvlJc w:val="left"/>
      <w:pPr>
        <w:ind w:left="3807" w:hanging="360"/>
      </w:pPr>
    </w:lvl>
    <w:lvl w:ilvl="5" w:tplc="240A001B" w:tentative="1">
      <w:start w:val="1"/>
      <w:numFmt w:val="lowerRoman"/>
      <w:lvlText w:val="%6."/>
      <w:lvlJc w:val="right"/>
      <w:pPr>
        <w:ind w:left="4527" w:hanging="180"/>
      </w:pPr>
    </w:lvl>
    <w:lvl w:ilvl="6" w:tplc="240A000F" w:tentative="1">
      <w:start w:val="1"/>
      <w:numFmt w:val="decimal"/>
      <w:lvlText w:val="%7."/>
      <w:lvlJc w:val="left"/>
      <w:pPr>
        <w:ind w:left="5247" w:hanging="360"/>
      </w:pPr>
    </w:lvl>
    <w:lvl w:ilvl="7" w:tplc="240A0019" w:tentative="1">
      <w:start w:val="1"/>
      <w:numFmt w:val="lowerLetter"/>
      <w:lvlText w:val="%8."/>
      <w:lvlJc w:val="left"/>
      <w:pPr>
        <w:ind w:left="5967" w:hanging="360"/>
      </w:pPr>
    </w:lvl>
    <w:lvl w:ilvl="8" w:tplc="240A001B" w:tentative="1">
      <w:start w:val="1"/>
      <w:numFmt w:val="lowerRoman"/>
      <w:lvlText w:val="%9."/>
      <w:lvlJc w:val="right"/>
      <w:pPr>
        <w:ind w:left="6687" w:hanging="180"/>
      </w:pPr>
    </w:lvl>
  </w:abstractNum>
  <w:abstractNum w:abstractNumId="54" w15:restartNumberingAfterBreak="0">
    <w:nsid w:val="63DC493F"/>
    <w:multiLevelType w:val="multilevel"/>
    <w:tmpl w:val="5C5A61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66DA0135"/>
    <w:multiLevelType w:val="multilevel"/>
    <w:tmpl w:val="0F24487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6" w15:restartNumberingAfterBreak="0">
    <w:nsid w:val="672E1259"/>
    <w:multiLevelType w:val="hybridMultilevel"/>
    <w:tmpl w:val="881AC39A"/>
    <w:lvl w:ilvl="0" w:tplc="EB748534">
      <w:start w:val="1"/>
      <w:numFmt w:val="decimal"/>
      <w:lvlText w:val="%1."/>
      <w:lvlJc w:val="left"/>
      <w:pPr>
        <w:ind w:left="927" w:hanging="360"/>
      </w:pPr>
      <w:rPr>
        <w:rFonts w:hint="default"/>
      </w:rPr>
    </w:lvl>
    <w:lvl w:ilvl="1" w:tplc="240A0019" w:tentative="1">
      <w:start w:val="1"/>
      <w:numFmt w:val="lowerLetter"/>
      <w:lvlText w:val="%2."/>
      <w:lvlJc w:val="left"/>
      <w:pPr>
        <w:ind w:left="1647" w:hanging="360"/>
      </w:pPr>
    </w:lvl>
    <w:lvl w:ilvl="2" w:tplc="240A001B" w:tentative="1">
      <w:start w:val="1"/>
      <w:numFmt w:val="lowerRoman"/>
      <w:lvlText w:val="%3."/>
      <w:lvlJc w:val="right"/>
      <w:pPr>
        <w:ind w:left="2367" w:hanging="180"/>
      </w:pPr>
    </w:lvl>
    <w:lvl w:ilvl="3" w:tplc="240A000F" w:tentative="1">
      <w:start w:val="1"/>
      <w:numFmt w:val="decimal"/>
      <w:lvlText w:val="%4."/>
      <w:lvlJc w:val="left"/>
      <w:pPr>
        <w:ind w:left="3087" w:hanging="360"/>
      </w:pPr>
    </w:lvl>
    <w:lvl w:ilvl="4" w:tplc="240A0019" w:tentative="1">
      <w:start w:val="1"/>
      <w:numFmt w:val="lowerLetter"/>
      <w:lvlText w:val="%5."/>
      <w:lvlJc w:val="left"/>
      <w:pPr>
        <w:ind w:left="3807" w:hanging="360"/>
      </w:pPr>
    </w:lvl>
    <w:lvl w:ilvl="5" w:tplc="240A001B" w:tentative="1">
      <w:start w:val="1"/>
      <w:numFmt w:val="lowerRoman"/>
      <w:lvlText w:val="%6."/>
      <w:lvlJc w:val="right"/>
      <w:pPr>
        <w:ind w:left="4527" w:hanging="180"/>
      </w:pPr>
    </w:lvl>
    <w:lvl w:ilvl="6" w:tplc="240A000F" w:tentative="1">
      <w:start w:val="1"/>
      <w:numFmt w:val="decimal"/>
      <w:lvlText w:val="%7."/>
      <w:lvlJc w:val="left"/>
      <w:pPr>
        <w:ind w:left="5247" w:hanging="360"/>
      </w:pPr>
    </w:lvl>
    <w:lvl w:ilvl="7" w:tplc="240A0019" w:tentative="1">
      <w:start w:val="1"/>
      <w:numFmt w:val="lowerLetter"/>
      <w:lvlText w:val="%8."/>
      <w:lvlJc w:val="left"/>
      <w:pPr>
        <w:ind w:left="5967" w:hanging="360"/>
      </w:pPr>
    </w:lvl>
    <w:lvl w:ilvl="8" w:tplc="240A001B" w:tentative="1">
      <w:start w:val="1"/>
      <w:numFmt w:val="lowerRoman"/>
      <w:lvlText w:val="%9."/>
      <w:lvlJc w:val="right"/>
      <w:pPr>
        <w:ind w:left="6687" w:hanging="180"/>
      </w:pPr>
    </w:lvl>
  </w:abstractNum>
  <w:abstractNum w:abstractNumId="57" w15:restartNumberingAfterBreak="0">
    <w:nsid w:val="67DC3F03"/>
    <w:multiLevelType w:val="hybridMultilevel"/>
    <w:tmpl w:val="8FC4B7C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15:restartNumberingAfterBreak="0">
    <w:nsid w:val="6A4A60E9"/>
    <w:multiLevelType w:val="hybridMultilevel"/>
    <w:tmpl w:val="0BBA341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15:restartNumberingAfterBreak="0">
    <w:nsid w:val="6B8B00E6"/>
    <w:multiLevelType w:val="multilevel"/>
    <w:tmpl w:val="5C407F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6BD21515"/>
    <w:multiLevelType w:val="multilevel"/>
    <w:tmpl w:val="F990B3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6CAB1BBA"/>
    <w:multiLevelType w:val="hybridMultilevel"/>
    <w:tmpl w:val="E952A654"/>
    <w:lvl w:ilvl="0" w:tplc="71B00A56">
      <w:start w:val="1"/>
      <w:numFmt w:val="decimal"/>
      <w:pStyle w:val="Ttulo2"/>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62" w15:restartNumberingAfterBreak="0">
    <w:nsid w:val="6CB40F1C"/>
    <w:multiLevelType w:val="multilevel"/>
    <w:tmpl w:val="9E023E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6CCD38F6"/>
    <w:multiLevelType w:val="hybridMultilevel"/>
    <w:tmpl w:val="881AC39A"/>
    <w:lvl w:ilvl="0" w:tplc="EB748534">
      <w:start w:val="1"/>
      <w:numFmt w:val="decimal"/>
      <w:lvlText w:val="%1."/>
      <w:lvlJc w:val="left"/>
      <w:pPr>
        <w:ind w:left="927" w:hanging="360"/>
      </w:pPr>
      <w:rPr>
        <w:rFonts w:hint="default"/>
      </w:rPr>
    </w:lvl>
    <w:lvl w:ilvl="1" w:tplc="240A0019" w:tentative="1">
      <w:start w:val="1"/>
      <w:numFmt w:val="lowerLetter"/>
      <w:lvlText w:val="%2."/>
      <w:lvlJc w:val="left"/>
      <w:pPr>
        <w:ind w:left="1647" w:hanging="360"/>
      </w:pPr>
    </w:lvl>
    <w:lvl w:ilvl="2" w:tplc="240A001B" w:tentative="1">
      <w:start w:val="1"/>
      <w:numFmt w:val="lowerRoman"/>
      <w:lvlText w:val="%3."/>
      <w:lvlJc w:val="right"/>
      <w:pPr>
        <w:ind w:left="2367" w:hanging="180"/>
      </w:pPr>
    </w:lvl>
    <w:lvl w:ilvl="3" w:tplc="240A000F" w:tentative="1">
      <w:start w:val="1"/>
      <w:numFmt w:val="decimal"/>
      <w:lvlText w:val="%4."/>
      <w:lvlJc w:val="left"/>
      <w:pPr>
        <w:ind w:left="3087" w:hanging="360"/>
      </w:pPr>
    </w:lvl>
    <w:lvl w:ilvl="4" w:tplc="240A0019" w:tentative="1">
      <w:start w:val="1"/>
      <w:numFmt w:val="lowerLetter"/>
      <w:lvlText w:val="%5."/>
      <w:lvlJc w:val="left"/>
      <w:pPr>
        <w:ind w:left="3807" w:hanging="360"/>
      </w:pPr>
    </w:lvl>
    <w:lvl w:ilvl="5" w:tplc="240A001B" w:tentative="1">
      <w:start w:val="1"/>
      <w:numFmt w:val="lowerRoman"/>
      <w:lvlText w:val="%6."/>
      <w:lvlJc w:val="right"/>
      <w:pPr>
        <w:ind w:left="4527" w:hanging="180"/>
      </w:pPr>
    </w:lvl>
    <w:lvl w:ilvl="6" w:tplc="240A000F" w:tentative="1">
      <w:start w:val="1"/>
      <w:numFmt w:val="decimal"/>
      <w:lvlText w:val="%7."/>
      <w:lvlJc w:val="left"/>
      <w:pPr>
        <w:ind w:left="5247" w:hanging="360"/>
      </w:pPr>
    </w:lvl>
    <w:lvl w:ilvl="7" w:tplc="240A0019" w:tentative="1">
      <w:start w:val="1"/>
      <w:numFmt w:val="lowerLetter"/>
      <w:lvlText w:val="%8."/>
      <w:lvlJc w:val="left"/>
      <w:pPr>
        <w:ind w:left="5967" w:hanging="360"/>
      </w:pPr>
    </w:lvl>
    <w:lvl w:ilvl="8" w:tplc="240A001B" w:tentative="1">
      <w:start w:val="1"/>
      <w:numFmt w:val="lowerRoman"/>
      <w:lvlText w:val="%9."/>
      <w:lvlJc w:val="right"/>
      <w:pPr>
        <w:ind w:left="6687" w:hanging="180"/>
      </w:pPr>
    </w:lvl>
  </w:abstractNum>
  <w:abstractNum w:abstractNumId="64" w15:restartNumberingAfterBreak="0">
    <w:nsid w:val="6D022686"/>
    <w:multiLevelType w:val="multilevel"/>
    <w:tmpl w:val="24B821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72DC27FD"/>
    <w:multiLevelType w:val="multilevel"/>
    <w:tmpl w:val="926E34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15:restartNumberingAfterBreak="0">
    <w:nsid w:val="73247D7D"/>
    <w:multiLevelType w:val="hybridMultilevel"/>
    <w:tmpl w:val="D9ECEE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7" w15:restartNumberingAfterBreak="0">
    <w:nsid w:val="733335C3"/>
    <w:multiLevelType w:val="multilevel"/>
    <w:tmpl w:val="7AF68B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8" w15:restartNumberingAfterBreak="0">
    <w:nsid w:val="747F0F1D"/>
    <w:multiLevelType w:val="hybridMultilevel"/>
    <w:tmpl w:val="E8746FE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69" w15:restartNumberingAfterBreak="0">
    <w:nsid w:val="760A268B"/>
    <w:multiLevelType w:val="multilevel"/>
    <w:tmpl w:val="C102EB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773A2FFB"/>
    <w:multiLevelType w:val="hybridMultilevel"/>
    <w:tmpl w:val="3B92D718"/>
    <w:lvl w:ilvl="0" w:tplc="FF68CA4C">
      <w:start w:val="4"/>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15:restartNumberingAfterBreak="0">
    <w:nsid w:val="7879009C"/>
    <w:multiLevelType w:val="multilevel"/>
    <w:tmpl w:val="018A5A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7BBC362D"/>
    <w:multiLevelType w:val="multilevel"/>
    <w:tmpl w:val="2662F0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7D01742F"/>
    <w:multiLevelType w:val="multilevel"/>
    <w:tmpl w:val="F4E0CC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7DED45E3"/>
    <w:multiLevelType w:val="hybridMultilevel"/>
    <w:tmpl w:val="D78EEC5E"/>
    <w:lvl w:ilvl="0" w:tplc="240A0013">
      <w:start w:val="1"/>
      <w:numFmt w:val="upperRoman"/>
      <w:lvlText w:val="%1."/>
      <w:lvlJc w:val="righ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75" w15:restartNumberingAfterBreak="0">
    <w:nsid w:val="7EA37955"/>
    <w:multiLevelType w:val="hybridMultilevel"/>
    <w:tmpl w:val="8F5058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70"/>
  </w:num>
  <w:num w:numId="2">
    <w:abstractNumId w:val="61"/>
  </w:num>
  <w:num w:numId="3">
    <w:abstractNumId w:val="68"/>
  </w:num>
  <w:num w:numId="4">
    <w:abstractNumId w:val="57"/>
  </w:num>
  <w:num w:numId="5">
    <w:abstractNumId w:val="42"/>
  </w:num>
  <w:num w:numId="6">
    <w:abstractNumId w:val="4"/>
  </w:num>
  <w:num w:numId="7">
    <w:abstractNumId w:val="25"/>
  </w:num>
  <w:num w:numId="8">
    <w:abstractNumId w:val="34"/>
  </w:num>
  <w:num w:numId="9">
    <w:abstractNumId w:val="39"/>
  </w:num>
  <w:num w:numId="1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5"/>
  </w:num>
  <w:num w:numId="1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66"/>
  </w:num>
  <w:num w:numId="15">
    <w:abstractNumId w:val="33"/>
  </w:num>
  <w:num w:numId="16">
    <w:abstractNumId w:val="24"/>
  </w:num>
  <w:num w:numId="17">
    <w:abstractNumId w:val="31"/>
  </w:num>
  <w:num w:numId="18">
    <w:abstractNumId w:val="14"/>
  </w:num>
  <w:num w:numId="19">
    <w:abstractNumId w:val="59"/>
  </w:num>
  <w:num w:numId="20">
    <w:abstractNumId w:val="67"/>
  </w:num>
  <w:num w:numId="21">
    <w:abstractNumId w:val="16"/>
  </w:num>
  <w:num w:numId="22">
    <w:abstractNumId w:val="8"/>
  </w:num>
  <w:num w:numId="23">
    <w:abstractNumId w:val="50"/>
  </w:num>
  <w:num w:numId="24">
    <w:abstractNumId w:val="12"/>
  </w:num>
  <w:num w:numId="25">
    <w:abstractNumId w:val="11"/>
  </w:num>
  <w:num w:numId="26">
    <w:abstractNumId w:val="9"/>
  </w:num>
  <w:num w:numId="27">
    <w:abstractNumId w:val="19"/>
  </w:num>
  <w:num w:numId="28">
    <w:abstractNumId w:val="64"/>
  </w:num>
  <w:num w:numId="29">
    <w:abstractNumId w:val="71"/>
  </w:num>
  <w:num w:numId="30">
    <w:abstractNumId w:val="54"/>
  </w:num>
  <w:num w:numId="31">
    <w:abstractNumId w:val="40"/>
  </w:num>
  <w:num w:numId="32">
    <w:abstractNumId w:val="21"/>
  </w:num>
  <w:num w:numId="33">
    <w:abstractNumId w:val="13"/>
  </w:num>
  <w:num w:numId="34">
    <w:abstractNumId w:val="46"/>
  </w:num>
  <w:num w:numId="35">
    <w:abstractNumId w:val="37"/>
  </w:num>
  <w:num w:numId="36">
    <w:abstractNumId w:val="38"/>
  </w:num>
  <w:num w:numId="37">
    <w:abstractNumId w:val="51"/>
  </w:num>
  <w:num w:numId="38">
    <w:abstractNumId w:val="35"/>
  </w:num>
  <w:num w:numId="39">
    <w:abstractNumId w:val="65"/>
  </w:num>
  <w:num w:numId="40">
    <w:abstractNumId w:val="58"/>
  </w:num>
  <w:num w:numId="41">
    <w:abstractNumId w:val="7"/>
  </w:num>
  <w:num w:numId="42">
    <w:abstractNumId w:val="15"/>
  </w:num>
  <w:num w:numId="43">
    <w:abstractNumId w:val="5"/>
  </w:num>
  <w:num w:numId="44">
    <w:abstractNumId w:val="55"/>
  </w:num>
  <w:num w:numId="45">
    <w:abstractNumId w:val="62"/>
  </w:num>
  <w:num w:numId="46">
    <w:abstractNumId w:val="49"/>
  </w:num>
  <w:num w:numId="47">
    <w:abstractNumId w:val="60"/>
  </w:num>
  <w:num w:numId="48">
    <w:abstractNumId w:val="69"/>
  </w:num>
  <w:num w:numId="49">
    <w:abstractNumId w:val="73"/>
  </w:num>
  <w:num w:numId="50">
    <w:abstractNumId w:val="26"/>
  </w:num>
  <w:num w:numId="51">
    <w:abstractNumId w:val="44"/>
  </w:num>
  <w:num w:numId="52">
    <w:abstractNumId w:val="32"/>
  </w:num>
  <w:num w:numId="53">
    <w:abstractNumId w:val="72"/>
  </w:num>
  <w:num w:numId="54">
    <w:abstractNumId w:val="18"/>
  </w:num>
  <w:num w:numId="55">
    <w:abstractNumId w:val="29"/>
  </w:num>
  <w:num w:numId="56">
    <w:abstractNumId w:val="27"/>
  </w:num>
  <w:num w:numId="57">
    <w:abstractNumId w:val="52"/>
  </w:num>
  <w:num w:numId="58">
    <w:abstractNumId w:val="41"/>
  </w:num>
  <w:num w:numId="59">
    <w:abstractNumId w:val="48"/>
  </w:num>
  <w:num w:numId="60">
    <w:abstractNumId w:val="36"/>
  </w:num>
  <w:num w:numId="61">
    <w:abstractNumId w:val="17"/>
  </w:num>
  <w:num w:numId="62">
    <w:abstractNumId w:val="30"/>
  </w:num>
  <w:num w:numId="63">
    <w:abstractNumId w:val="53"/>
  </w:num>
  <w:num w:numId="64">
    <w:abstractNumId w:val="28"/>
  </w:num>
  <w:num w:numId="65">
    <w:abstractNumId w:val="43"/>
  </w:num>
  <w:num w:numId="66">
    <w:abstractNumId w:val="22"/>
  </w:num>
  <w:num w:numId="67">
    <w:abstractNumId w:val="75"/>
  </w:num>
  <w:num w:numId="68">
    <w:abstractNumId w:val="63"/>
  </w:num>
  <w:num w:numId="69">
    <w:abstractNumId w:val="6"/>
  </w:num>
  <w:num w:numId="70">
    <w:abstractNumId w:val="23"/>
  </w:num>
  <w:num w:numId="71">
    <w:abstractNumId w:val="56"/>
  </w:num>
  <w:num w:numId="72">
    <w:abstractNumId w:val="47"/>
  </w:num>
  <w:num w:numId="73">
    <w:abstractNumId w:val="20"/>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2"/>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2521"/>
    <w:rsid w:val="000C44FB"/>
    <w:rsid w:val="000D67AD"/>
    <w:rsid w:val="00115AA6"/>
    <w:rsid w:val="001163CA"/>
    <w:rsid w:val="00117B42"/>
    <w:rsid w:val="00143082"/>
    <w:rsid w:val="00153DBC"/>
    <w:rsid w:val="00161F3C"/>
    <w:rsid w:val="00182061"/>
    <w:rsid w:val="00190926"/>
    <w:rsid w:val="001A064D"/>
    <w:rsid w:val="001A276A"/>
    <w:rsid w:val="001D6EDA"/>
    <w:rsid w:val="00210CE4"/>
    <w:rsid w:val="00216945"/>
    <w:rsid w:val="00240BC7"/>
    <w:rsid w:val="00294DF5"/>
    <w:rsid w:val="002B1C25"/>
    <w:rsid w:val="002C5901"/>
    <w:rsid w:val="002D789E"/>
    <w:rsid w:val="00305C38"/>
    <w:rsid w:val="003162B4"/>
    <w:rsid w:val="00324F19"/>
    <w:rsid w:val="00327013"/>
    <w:rsid w:val="00332FE1"/>
    <w:rsid w:val="003440A6"/>
    <w:rsid w:val="003576F7"/>
    <w:rsid w:val="0037711C"/>
    <w:rsid w:val="003C6E47"/>
    <w:rsid w:val="00412ACD"/>
    <w:rsid w:val="00414422"/>
    <w:rsid w:val="0041521A"/>
    <w:rsid w:val="0042462D"/>
    <w:rsid w:val="00444877"/>
    <w:rsid w:val="00454F94"/>
    <w:rsid w:val="0046438B"/>
    <w:rsid w:val="004850B4"/>
    <w:rsid w:val="004A2E1D"/>
    <w:rsid w:val="00502E75"/>
    <w:rsid w:val="00523B31"/>
    <w:rsid w:val="00561246"/>
    <w:rsid w:val="005838B4"/>
    <w:rsid w:val="005865E1"/>
    <w:rsid w:val="005A6BB0"/>
    <w:rsid w:val="005E1C62"/>
    <w:rsid w:val="005E2E90"/>
    <w:rsid w:val="0061076F"/>
    <w:rsid w:val="00616CB6"/>
    <w:rsid w:val="00624FA6"/>
    <w:rsid w:val="00650742"/>
    <w:rsid w:val="00681E46"/>
    <w:rsid w:val="006A1FDE"/>
    <w:rsid w:val="0070664C"/>
    <w:rsid w:val="00706E13"/>
    <w:rsid w:val="00726F8E"/>
    <w:rsid w:val="00783752"/>
    <w:rsid w:val="0079271F"/>
    <w:rsid w:val="00796C45"/>
    <w:rsid w:val="007A20B1"/>
    <w:rsid w:val="007B1911"/>
    <w:rsid w:val="007B2E7E"/>
    <w:rsid w:val="007E0FDA"/>
    <w:rsid w:val="007F1570"/>
    <w:rsid w:val="0081660C"/>
    <w:rsid w:val="008747B9"/>
    <w:rsid w:val="008A610F"/>
    <w:rsid w:val="008C5C4E"/>
    <w:rsid w:val="00960E58"/>
    <w:rsid w:val="0097290F"/>
    <w:rsid w:val="009846BF"/>
    <w:rsid w:val="009D7192"/>
    <w:rsid w:val="009E343F"/>
    <w:rsid w:val="00A05A67"/>
    <w:rsid w:val="00A10108"/>
    <w:rsid w:val="00A23CB1"/>
    <w:rsid w:val="00A72425"/>
    <w:rsid w:val="00A82358"/>
    <w:rsid w:val="00A84BEC"/>
    <w:rsid w:val="00A87BB0"/>
    <w:rsid w:val="00AC0CC4"/>
    <w:rsid w:val="00B46344"/>
    <w:rsid w:val="00B50300"/>
    <w:rsid w:val="00B74860"/>
    <w:rsid w:val="00BA3087"/>
    <w:rsid w:val="00BD575B"/>
    <w:rsid w:val="00BF4EAF"/>
    <w:rsid w:val="00C12D83"/>
    <w:rsid w:val="00C141C4"/>
    <w:rsid w:val="00C41F6A"/>
    <w:rsid w:val="00C82521"/>
    <w:rsid w:val="00C96B7E"/>
    <w:rsid w:val="00CE62DB"/>
    <w:rsid w:val="00D20B61"/>
    <w:rsid w:val="00D23450"/>
    <w:rsid w:val="00D30A8D"/>
    <w:rsid w:val="00D5094B"/>
    <w:rsid w:val="00D550B4"/>
    <w:rsid w:val="00DA68E5"/>
    <w:rsid w:val="00E33514"/>
    <w:rsid w:val="00E46999"/>
    <w:rsid w:val="00EC2EBA"/>
    <w:rsid w:val="00EC4BB3"/>
    <w:rsid w:val="00EC62A2"/>
    <w:rsid w:val="00EC67EC"/>
    <w:rsid w:val="00EE1558"/>
    <w:rsid w:val="00F143D1"/>
    <w:rsid w:val="00F2303B"/>
    <w:rsid w:val="00F359FF"/>
    <w:rsid w:val="00F56F50"/>
    <w:rsid w:val="00F81AE9"/>
    <w:rsid w:val="00F93513"/>
    <w:rsid w:val="00F949AD"/>
    <w:rsid w:val="00FB665F"/>
    <w:rsid w:val="00FB725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1DF2AE"/>
  <w15:chartTrackingRefBased/>
  <w15:docId w15:val="{47B82048-8784-4597-9F23-363980ACCF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83752"/>
    <w:pPr>
      <w:jc w:val="both"/>
    </w:pPr>
    <w:rPr>
      <w:rFonts w:ascii="Arial" w:hAnsi="Arial"/>
    </w:rPr>
  </w:style>
  <w:style w:type="paragraph" w:styleId="Ttulo1">
    <w:name w:val="heading 1"/>
    <w:basedOn w:val="Encabezado"/>
    <w:next w:val="Textoindependiente"/>
    <w:link w:val="Ttulo1Car"/>
    <w:uiPriority w:val="9"/>
    <w:qFormat/>
    <w:rsid w:val="00C82521"/>
    <w:pPr>
      <w:keepNext/>
      <w:widowControl w:val="0"/>
      <w:tabs>
        <w:tab w:val="clear" w:pos="4419"/>
        <w:tab w:val="clear" w:pos="8838"/>
      </w:tabs>
      <w:spacing w:before="240" w:after="120" w:line="1" w:lineRule="atLeast"/>
      <w:textDirection w:val="btLr"/>
      <w:textAlignment w:val="top"/>
      <w:outlineLvl w:val="0"/>
    </w:pPr>
    <w:rPr>
      <w:rFonts w:eastAsia="Arial" w:cs="Arial"/>
      <w:b/>
      <w:bCs/>
      <w:kern w:val="1"/>
      <w:position w:val="-1"/>
      <w:sz w:val="24"/>
      <w:szCs w:val="32"/>
      <w:lang w:val="es-ES" w:eastAsia="zh-CN"/>
    </w:rPr>
  </w:style>
  <w:style w:type="paragraph" w:styleId="Ttulo2">
    <w:name w:val="heading 2"/>
    <w:basedOn w:val="Normal"/>
    <w:next w:val="Normal"/>
    <w:link w:val="Ttulo2Car"/>
    <w:uiPriority w:val="9"/>
    <w:unhideWhenUsed/>
    <w:qFormat/>
    <w:rsid w:val="00414422"/>
    <w:pPr>
      <w:keepNext/>
      <w:keepLines/>
      <w:numPr>
        <w:numId w:val="2"/>
      </w:numPr>
      <w:spacing w:before="40" w:after="0"/>
      <w:outlineLvl w:val="1"/>
    </w:pPr>
    <w:rPr>
      <w:rFonts w:eastAsiaTheme="majorEastAsia" w:cstheme="majorBidi"/>
      <w:b/>
      <w:szCs w:val="26"/>
      <w:u w:val="single"/>
    </w:rPr>
  </w:style>
  <w:style w:type="paragraph" w:styleId="Ttulo3">
    <w:name w:val="heading 3"/>
    <w:basedOn w:val="Normal"/>
    <w:next w:val="Normal"/>
    <w:link w:val="Ttulo3Car"/>
    <w:uiPriority w:val="9"/>
    <w:unhideWhenUsed/>
    <w:qFormat/>
    <w:rsid w:val="006A1FDE"/>
    <w:pPr>
      <w:keepNext/>
      <w:keepLines/>
      <w:spacing w:before="40" w:after="0"/>
      <w:outlineLvl w:val="2"/>
    </w:pPr>
    <w:rPr>
      <w:rFonts w:eastAsiaTheme="majorEastAsia" w:cstheme="majorBidi"/>
      <w:b/>
      <w:i/>
      <w:szCs w:val="24"/>
    </w:rPr>
  </w:style>
  <w:style w:type="paragraph" w:styleId="Ttulo4">
    <w:name w:val="heading 4"/>
    <w:basedOn w:val="Normal"/>
    <w:next w:val="Normal"/>
    <w:link w:val="Ttulo4Car"/>
    <w:uiPriority w:val="9"/>
    <w:unhideWhenUsed/>
    <w:qFormat/>
    <w:rsid w:val="006A1FDE"/>
    <w:pPr>
      <w:keepNext/>
      <w:keepLines/>
      <w:spacing w:before="40" w:after="0"/>
      <w:outlineLvl w:val="3"/>
    </w:pPr>
    <w:rPr>
      <w:rFonts w:eastAsiaTheme="majorEastAsia" w:cstheme="majorBidi"/>
      <w:b/>
      <w:iCs/>
      <w:u w:val="thick"/>
    </w:rPr>
  </w:style>
  <w:style w:type="paragraph" w:styleId="Ttulo5">
    <w:name w:val="heading 5"/>
    <w:basedOn w:val="Normal"/>
    <w:next w:val="Normal"/>
    <w:link w:val="Ttulo5Car"/>
    <w:uiPriority w:val="9"/>
    <w:semiHidden/>
    <w:unhideWhenUsed/>
    <w:qFormat/>
    <w:rsid w:val="00796C45"/>
    <w:pPr>
      <w:keepNext/>
      <w:keepLines/>
      <w:widowControl w:val="0"/>
      <w:spacing w:before="220" w:after="40" w:line="1" w:lineRule="atLeast"/>
      <w:ind w:leftChars="-1" w:left="-1" w:hangingChars="1" w:hanging="1"/>
      <w:jc w:val="left"/>
      <w:textDirection w:val="btLr"/>
      <w:textAlignment w:val="top"/>
      <w:outlineLvl w:val="4"/>
    </w:pPr>
    <w:rPr>
      <w:rFonts w:eastAsia="DejaVu Sans" w:cs="Arial"/>
      <w:b/>
      <w:kern w:val="1"/>
      <w:position w:val="-1"/>
      <w:lang w:val="es-ES" w:eastAsia="zh-CN"/>
    </w:rPr>
  </w:style>
  <w:style w:type="paragraph" w:styleId="Ttulo6">
    <w:name w:val="heading 6"/>
    <w:basedOn w:val="Normal"/>
    <w:next w:val="Normal"/>
    <w:link w:val="Ttulo6Car"/>
    <w:uiPriority w:val="9"/>
    <w:semiHidden/>
    <w:unhideWhenUsed/>
    <w:qFormat/>
    <w:rsid w:val="00796C45"/>
    <w:pPr>
      <w:keepNext/>
      <w:keepLines/>
      <w:widowControl w:val="0"/>
      <w:spacing w:before="200" w:after="40" w:line="1" w:lineRule="atLeast"/>
      <w:ind w:leftChars="-1" w:left="-1" w:hangingChars="1" w:hanging="1"/>
      <w:jc w:val="left"/>
      <w:textDirection w:val="btLr"/>
      <w:textAlignment w:val="top"/>
      <w:outlineLvl w:val="5"/>
    </w:pPr>
    <w:rPr>
      <w:rFonts w:eastAsia="DejaVu Sans" w:cs="Arial"/>
      <w:b/>
      <w:kern w:val="1"/>
      <w:position w:val="-1"/>
      <w:sz w:val="20"/>
      <w:szCs w:val="20"/>
      <w:lang w:val="es-ES" w:eastAsia="zh-CN"/>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C82521"/>
    <w:pPr>
      <w:tabs>
        <w:tab w:val="center" w:pos="4419"/>
        <w:tab w:val="right" w:pos="8838"/>
      </w:tabs>
      <w:spacing w:after="0" w:line="240" w:lineRule="auto"/>
    </w:pPr>
  </w:style>
  <w:style w:type="character" w:customStyle="1" w:styleId="EncabezadoCar">
    <w:name w:val="Encabezado Car"/>
    <w:basedOn w:val="Fuentedeprrafopredeter"/>
    <w:link w:val="Encabezado"/>
    <w:rsid w:val="00C82521"/>
  </w:style>
  <w:style w:type="paragraph" w:styleId="Textoindependiente">
    <w:name w:val="Body Text"/>
    <w:basedOn w:val="Normal"/>
    <w:link w:val="TextoindependienteCar"/>
    <w:unhideWhenUsed/>
    <w:rsid w:val="00C82521"/>
    <w:pPr>
      <w:spacing w:after="120"/>
    </w:pPr>
  </w:style>
  <w:style w:type="character" w:customStyle="1" w:styleId="TextoindependienteCar">
    <w:name w:val="Texto independiente Car"/>
    <w:basedOn w:val="Fuentedeprrafopredeter"/>
    <w:link w:val="Textoindependiente"/>
    <w:rsid w:val="00C82521"/>
  </w:style>
  <w:style w:type="character" w:customStyle="1" w:styleId="Ttulo1Car">
    <w:name w:val="Título 1 Car"/>
    <w:basedOn w:val="Fuentedeprrafopredeter"/>
    <w:link w:val="Ttulo1"/>
    <w:uiPriority w:val="9"/>
    <w:rsid w:val="00C82521"/>
    <w:rPr>
      <w:rFonts w:ascii="Arial" w:eastAsia="Arial" w:hAnsi="Arial" w:cs="Arial"/>
      <w:b/>
      <w:bCs/>
      <w:kern w:val="1"/>
      <w:position w:val="-1"/>
      <w:sz w:val="24"/>
      <w:szCs w:val="32"/>
      <w:lang w:val="es-ES" w:eastAsia="zh-CN"/>
    </w:rPr>
  </w:style>
  <w:style w:type="character" w:customStyle="1" w:styleId="Ttulo2Car">
    <w:name w:val="Título 2 Car"/>
    <w:basedOn w:val="Fuentedeprrafopredeter"/>
    <w:link w:val="Ttulo2"/>
    <w:uiPriority w:val="9"/>
    <w:rsid w:val="00414422"/>
    <w:rPr>
      <w:rFonts w:ascii="Arial" w:eastAsiaTheme="majorEastAsia" w:hAnsi="Arial" w:cstheme="majorBidi"/>
      <w:b/>
      <w:szCs w:val="26"/>
      <w:u w:val="single"/>
    </w:rPr>
  </w:style>
  <w:style w:type="character" w:customStyle="1" w:styleId="Ttulo3Car">
    <w:name w:val="Título 3 Car"/>
    <w:basedOn w:val="Fuentedeprrafopredeter"/>
    <w:link w:val="Ttulo3"/>
    <w:uiPriority w:val="9"/>
    <w:rsid w:val="006A1FDE"/>
    <w:rPr>
      <w:rFonts w:ascii="Arial" w:eastAsiaTheme="majorEastAsia" w:hAnsi="Arial" w:cstheme="majorBidi"/>
      <w:b/>
      <w:i/>
      <w:szCs w:val="24"/>
    </w:rPr>
  </w:style>
  <w:style w:type="character" w:customStyle="1" w:styleId="Ttulo4Car">
    <w:name w:val="Título 4 Car"/>
    <w:basedOn w:val="Fuentedeprrafopredeter"/>
    <w:link w:val="Ttulo4"/>
    <w:uiPriority w:val="9"/>
    <w:rsid w:val="006A1FDE"/>
    <w:rPr>
      <w:rFonts w:ascii="Arial" w:eastAsiaTheme="majorEastAsia" w:hAnsi="Arial" w:cstheme="majorBidi"/>
      <w:b/>
      <w:iCs/>
      <w:u w:val="thick"/>
    </w:rPr>
  </w:style>
  <w:style w:type="character" w:customStyle="1" w:styleId="Ttulo5Car">
    <w:name w:val="Título 5 Car"/>
    <w:basedOn w:val="Fuentedeprrafopredeter"/>
    <w:link w:val="Ttulo5"/>
    <w:uiPriority w:val="9"/>
    <w:semiHidden/>
    <w:rsid w:val="00796C45"/>
    <w:rPr>
      <w:rFonts w:ascii="Arial" w:eastAsia="DejaVu Sans" w:hAnsi="Arial" w:cs="Arial"/>
      <w:b/>
      <w:kern w:val="1"/>
      <w:position w:val="-1"/>
      <w:lang w:val="es-ES" w:eastAsia="zh-CN"/>
    </w:rPr>
  </w:style>
  <w:style w:type="paragraph" w:styleId="Piedepgina">
    <w:name w:val="footer"/>
    <w:basedOn w:val="Normal"/>
    <w:link w:val="PiedepginaCar"/>
    <w:unhideWhenUsed/>
    <w:rsid w:val="00C82521"/>
    <w:pPr>
      <w:tabs>
        <w:tab w:val="center" w:pos="4419"/>
        <w:tab w:val="right" w:pos="8838"/>
      </w:tabs>
      <w:spacing w:after="0" w:line="240" w:lineRule="auto"/>
    </w:pPr>
  </w:style>
  <w:style w:type="character" w:customStyle="1" w:styleId="PiedepginaCar">
    <w:name w:val="Pie de página Car"/>
    <w:basedOn w:val="Fuentedeprrafopredeter"/>
    <w:link w:val="Piedepgina"/>
    <w:rsid w:val="00C82521"/>
  </w:style>
  <w:style w:type="paragraph" w:styleId="Textodeglobo">
    <w:name w:val="Balloon Text"/>
    <w:basedOn w:val="Normal"/>
    <w:link w:val="TextodegloboCar"/>
    <w:unhideWhenUsed/>
    <w:rsid w:val="005838B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rsid w:val="005838B4"/>
    <w:rPr>
      <w:rFonts w:ascii="Segoe UI" w:hAnsi="Segoe UI" w:cs="Segoe UI"/>
      <w:sz w:val="18"/>
      <w:szCs w:val="18"/>
    </w:rPr>
  </w:style>
  <w:style w:type="paragraph" w:styleId="Prrafodelista">
    <w:name w:val="List Paragraph"/>
    <w:basedOn w:val="Normal"/>
    <w:uiPriority w:val="34"/>
    <w:qFormat/>
    <w:rsid w:val="005838B4"/>
    <w:pPr>
      <w:ind w:left="720"/>
      <w:contextualSpacing/>
    </w:pPr>
  </w:style>
  <w:style w:type="paragraph" w:styleId="TtuloTDC">
    <w:name w:val="TOC Heading"/>
    <w:basedOn w:val="Ttulo1"/>
    <w:next w:val="Normal"/>
    <w:uiPriority w:val="39"/>
    <w:unhideWhenUsed/>
    <w:qFormat/>
    <w:rsid w:val="0046438B"/>
    <w:pPr>
      <w:keepLines/>
      <w:widowControl/>
      <w:spacing w:after="0" w:line="259" w:lineRule="auto"/>
      <w:jc w:val="left"/>
      <w:textDirection w:val="lrTb"/>
      <w:textAlignment w:val="auto"/>
      <w:outlineLvl w:val="9"/>
    </w:pPr>
    <w:rPr>
      <w:rFonts w:asciiTheme="majorHAnsi" w:eastAsiaTheme="majorEastAsia" w:hAnsiTheme="majorHAnsi" w:cstheme="majorBidi"/>
      <w:b w:val="0"/>
      <w:bCs w:val="0"/>
      <w:color w:val="2F5496" w:themeColor="accent1" w:themeShade="BF"/>
      <w:kern w:val="0"/>
      <w:position w:val="0"/>
      <w:sz w:val="32"/>
      <w:lang w:val="es-CO" w:eastAsia="es-CO"/>
    </w:rPr>
  </w:style>
  <w:style w:type="paragraph" w:styleId="TDC1">
    <w:name w:val="toc 1"/>
    <w:basedOn w:val="Normal"/>
    <w:next w:val="Normal"/>
    <w:autoRedefine/>
    <w:uiPriority w:val="39"/>
    <w:unhideWhenUsed/>
    <w:rsid w:val="0046438B"/>
    <w:pPr>
      <w:spacing w:after="100"/>
    </w:pPr>
  </w:style>
  <w:style w:type="paragraph" w:styleId="TDC2">
    <w:name w:val="toc 2"/>
    <w:basedOn w:val="Normal"/>
    <w:next w:val="Normal"/>
    <w:autoRedefine/>
    <w:uiPriority w:val="39"/>
    <w:unhideWhenUsed/>
    <w:rsid w:val="0046438B"/>
    <w:pPr>
      <w:spacing w:after="100"/>
      <w:ind w:left="220"/>
    </w:pPr>
  </w:style>
  <w:style w:type="paragraph" w:styleId="TDC3">
    <w:name w:val="toc 3"/>
    <w:basedOn w:val="Normal"/>
    <w:next w:val="Normal"/>
    <w:autoRedefine/>
    <w:uiPriority w:val="39"/>
    <w:unhideWhenUsed/>
    <w:rsid w:val="0046438B"/>
    <w:pPr>
      <w:spacing w:after="100"/>
      <w:ind w:left="440"/>
    </w:pPr>
  </w:style>
  <w:style w:type="character" w:styleId="Hipervnculo">
    <w:name w:val="Hyperlink"/>
    <w:basedOn w:val="Fuentedeprrafopredeter"/>
    <w:uiPriority w:val="99"/>
    <w:unhideWhenUsed/>
    <w:rsid w:val="0046438B"/>
    <w:rPr>
      <w:color w:val="0563C1" w:themeColor="hyperlink"/>
      <w:u w:val="single"/>
    </w:rPr>
  </w:style>
  <w:style w:type="paragraph" w:styleId="TDC4">
    <w:name w:val="toc 4"/>
    <w:basedOn w:val="Normal"/>
    <w:next w:val="Normal"/>
    <w:autoRedefine/>
    <w:uiPriority w:val="39"/>
    <w:unhideWhenUsed/>
    <w:rsid w:val="00F2303B"/>
    <w:pPr>
      <w:spacing w:after="100"/>
      <w:ind w:left="660"/>
    </w:pPr>
  </w:style>
  <w:style w:type="paragraph" w:styleId="Sinespaciado">
    <w:name w:val="No Spacing"/>
    <w:qFormat/>
    <w:rsid w:val="00A87BB0"/>
    <w:pPr>
      <w:widowControl w:val="0"/>
      <w:suppressAutoHyphens/>
      <w:spacing w:after="0" w:line="240" w:lineRule="auto"/>
    </w:pPr>
    <w:rPr>
      <w:rFonts w:ascii="Arial" w:eastAsia="DejaVu Sans" w:hAnsi="Arial" w:cs="Arial"/>
      <w:kern w:val="2"/>
      <w:sz w:val="24"/>
      <w:szCs w:val="24"/>
      <w:lang w:val="es-ES" w:eastAsia="zh-CN"/>
    </w:rPr>
  </w:style>
  <w:style w:type="paragraph" w:customStyle="1" w:styleId="Contenidodelatabla">
    <w:name w:val="Contenido de la tabla"/>
    <w:basedOn w:val="Normal"/>
    <w:rsid w:val="00A87BB0"/>
    <w:pPr>
      <w:widowControl w:val="0"/>
      <w:suppressLineNumbers/>
      <w:suppressAutoHyphens/>
      <w:spacing w:after="0" w:line="240" w:lineRule="auto"/>
      <w:jc w:val="left"/>
    </w:pPr>
    <w:rPr>
      <w:rFonts w:eastAsia="DejaVu Sans" w:cs="Arial"/>
      <w:kern w:val="2"/>
      <w:sz w:val="24"/>
      <w:szCs w:val="24"/>
      <w:lang w:val="es-ES" w:eastAsia="zh-CN"/>
    </w:rPr>
  </w:style>
  <w:style w:type="character" w:customStyle="1" w:styleId="WW8Num1z0">
    <w:name w:val="WW8Num1z0"/>
    <w:rsid w:val="0041521A"/>
  </w:style>
  <w:style w:type="character" w:customStyle="1" w:styleId="WW8Num1z1">
    <w:name w:val="WW8Num1z1"/>
    <w:rsid w:val="0041521A"/>
  </w:style>
  <w:style w:type="character" w:customStyle="1" w:styleId="WW8Num1z2">
    <w:name w:val="WW8Num1z2"/>
    <w:rsid w:val="0041521A"/>
  </w:style>
  <w:style w:type="character" w:customStyle="1" w:styleId="WW8Num1z3">
    <w:name w:val="WW8Num1z3"/>
    <w:rsid w:val="0041521A"/>
  </w:style>
  <w:style w:type="character" w:customStyle="1" w:styleId="WW8Num1z4">
    <w:name w:val="WW8Num1z4"/>
    <w:rsid w:val="0041521A"/>
  </w:style>
  <w:style w:type="character" w:customStyle="1" w:styleId="WW8Num1z5">
    <w:name w:val="WW8Num1z5"/>
    <w:rsid w:val="0041521A"/>
  </w:style>
  <w:style w:type="character" w:customStyle="1" w:styleId="WW8Num1z6">
    <w:name w:val="WW8Num1z6"/>
    <w:rsid w:val="0041521A"/>
  </w:style>
  <w:style w:type="character" w:customStyle="1" w:styleId="WW8Num1z7">
    <w:name w:val="WW8Num1z7"/>
    <w:rsid w:val="0041521A"/>
  </w:style>
  <w:style w:type="character" w:customStyle="1" w:styleId="WW8Num1z8">
    <w:name w:val="WW8Num1z8"/>
    <w:rsid w:val="0041521A"/>
  </w:style>
  <w:style w:type="character" w:customStyle="1" w:styleId="WW8Num2z0">
    <w:name w:val="WW8Num2z0"/>
    <w:rsid w:val="0041521A"/>
    <w:rPr>
      <w:rFonts w:eastAsia="Times New Roman" w:hint="default"/>
      <w:b/>
      <w:bCs/>
      <w:sz w:val="22"/>
      <w:szCs w:val="22"/>
      <w:lang w:eastAsia="es-ES" w:bidi="es-ES"/>
    </w:rPr>
  </w:style>
  <w:style w:type="character" w:customStyle="1" w:styleId="WW8Num2z1">
    <w:name w:val="WW8Num2z1"/>
    <w:rsid w:val="0041521A"/>
  </w:style>
  <w:style w:type="character" w:customStyle="1" w:styleId="WW8Num2z2">
    <w:name w:val="WW8Num2z2"/>
    <w:rsid w:val="0041521A"/>
  </w:style>
  <w:style w:type="character" w:customStyle="1" w:styleId="WW8Num2z3">
    <w:name w:val="WW8Num2z3"/>
    <w:rsid w:val="0041521A"/>
  </w:style>
  <w:style w:type="character" w:customStyle="1" w:styleId="WW8Num2z4">
    <w:name w:val="WW8Num2z4"/>
    <w:rsid w:val="0041521A"/>
  </w:style>
  <w:style w:type="character" w:customStyle="1" w:styleId="WW8Num2z5">
    <w:name w:val="WW8Num2z5"/>
    <w:rsid w:val="0041521A"/>
  </w:style>
  <w:style w:type="character" w:customStyle="1" w:styleId="WW8Num2z6">
    <w:name w:val="WW8Num2z6"/>
    <w:rsid w:val="0041521A"/>
  </w:style>
  <w:style w:type="character" w:customStyle="1" w:styleId="WW8Num2z7">
    <w:name w:val="WW8Num2z7"/>
    <w:rsid w:val="0041521A"/>
  </w:style>
  <w:style w:type="character" w:customStyle="1" w:styleId="WW8Num2z8">
    <w:name w:val="WW8Num2z8"/>
    <w:rsid w:val="0041521A"/>
  </w:style>
  <w:style w:type="character" w:customStyle="1" w:styleId="WW8Num3z0">
    <w:name w:val="WW8Num3z0"/>
    <w:rsid w:val="0041521A"/>
    <w:rPr>
      <w:rFonts w:ascii="Symbol" w:eastAsia="Times New Roman" w:hAnsi="Symbol" w:cs="Symbol" w:hint="default"/>
      <w:color w:val="000000"/>
      <w:sz w:val="22"/>
      <w:szCs w:val="22"/>
      <w:lang w:eastAsia="es-ES" w:bidi="es-ES"/>
    </w:rPr>
  </w:style>
  <w:style w:type="character" w:customStyle="1" w:styleId="WW8Num3z1">
    <w:name w:val="WW8Num3z1"/>
    <w:rsid w:val="0041521A"/>
    <w:rPr>
      <w:rFonts w:ascii="Courier New" w:hAnsi="Courier New" w:cs="Courier New" w:hint="default"/>
    </w:rPr>
  </w:style>
  <w:style w:type="character" w:customStyle="1" w:styleId="WW8Num3z2">
    <w:name w:val="WW8Num3z2"/>
    <w:rsid w:val="0041521A"/>
    <w:rPr>
      <w:rFonts w:ascii="Wingdings" w:hAnsi="Wingdings" w:cs="Wingdings" w:hint="default"/>
    </w:rPr>
  </w:style>
  <w:style w:type="character" w:customStyle="1" w:styleId="WW8Num4z0">
    <w:name w:val="WW8Num4z0"/>
    <w:rsid w:val="0041521A"/>
    <w:rPr>
      <w:rFonts w:ascii="Symbol" w:hAnsi="Symbol" w:cs="Symbol" w:hint="default"/>
    </w:rPr>
  </w:style>
  <w:style w:type="character" w:customStyle="1" w:styleId="WW8Num4z1">
    <w:name w:val="WW8Num4z1"/>
    <w:rsid w:val="0041521A"/>
    <w:rPr>
      <w:rFonts w:ascii="Courier New" w:hAnsi="Courier New" w:cs="Courier New" w:hint="default"/>
    </w:rPr>
  </w:style>
  <w:style w:type="character" w:customStyle="1" w:styleId="WW8Num4z2">
    <w:name w:val="WW8Num4z2"/>
    <w:rsid w:val="0041521A"/>
    <w:rPr>
      <w:rFonts w:ascii="Wingdings" w:hAnsi="Wingdings" w:cs="Wingdings" w:hint="default"/>
    </w:rPr>
  </w:style>
  <w:style w:type="character" w:customStyle="1" w:styleId="WW8Num5z0">
    <w:name w:val="WW8Num5z0"/>
    <w:rsid w:val="0041521A"/>
    <w:rPr>
      <w:rFonts w:ascii="Symbol" w:eastAsia="Times New Roman" w:hAnsi="Symbol" w:cs="Symbol" w:hint="default"/>
      <w:color w:val="000000"/>
      <w:sz w:val="22"/>
      <w:szCs w:val="22"/>
      <w:lang w:eastAsia="es-ES" w:bidi="es-ES"/>
    </w:rPr>
  </w:style>
  <w:style w:type="character" w:customStyle="1" w:styleId="WW8Num5z1">
    <w:name w:val="WW8Num5z1"/>
    <w:rsid w:val="0041521A"/>
    <w:rPr>
      <w:rFonts w:ascii="Courier New" w:hAnsi="Courier New" w:cs="Courier New" w:hint="default"/>
    </w:rPr>
  </w:style>
  <w:style w:type="character" w:customStyle="1" w:styleId="WW8Num5z2">
    <w:name w:val="WW8Num5z2"/>
    <w:rsid w:val="0041521A"/>
    <w:rPr>
      <w:rFonts w:ascii="Wingdings" w:hAnsi="Wingdings" w:cs="Wingdings" w:hint="default"/>
    </w:rPr>
  </w:style>
  <w:style w:type="character" w:customStyle="1" w:styleId="Fuentedeprrafopredeter22">
    <w:name w:val="Fuente de párrafo predeter.22"/>
    <w:rsid w:val="0041521A"/>
  </w:style>
  <w:style w:type="character" w:customStyle="1" w:styleId="Absatz-Standardschriftart">
    <w:name w:val="Absatz-Standardschriftart"/>
    <w:rsid w:val="0041521A"/>
  </w:style>
  <w:style w:type="character" w:customStyle="1" w:styleId="WW-Absatz-Standardschriftart">
    <w:name w:val="WW-Absatz-Standardschriftart"/>
    <w:rsid w:val="0041521A"/>
  </w:style>
  <w:style w:type="character" w:customStyle="1" w:styleId="WW-Absatz-Standardschriftart1">
    <w:name w:val="WW-Absatz-Standardschriftart1"/>
    <w:rsid w:val="0041521A"/>
  </w:style>
  <w:style w:type="character" w:customStyle="1" w:styleId="WW-Absatz-Standardschriftart11">
    <w:name w:val="WW-Absatz-Standardschriftart11"/>
    <w:rsid w:val="0041521A"/>
  </w:style>
  <w:style w:type="character" w:customStyle="1" w:styleId="WW-Absatz-Standardschriftart111">
    <w:name w:val="WW-Absatz-Standardschriftart111"/>
    <w:rsid w:val="0041521A"/>
  </w:style>
  <w:style w:type="character" w:customStyle="1" w:styleId="WW-Absatz-Standardschriftart1111">
    <w:name w:val="WW-Absatz-Standardschriftart1111"/>
    <w:rsid w:val="0041521A"/>
  </w:style>
  <w:style w:type="character" w:customStyle="1" w:styleId="WW-Absatz-Standardschriftart11111">
    <w:name w:val="WW-Absatz-Standardschriftart11111"/>
    <w:rsid w:val="0041521A"/>
  </w:style>
  <w:style w:type="character" w:customStyle="1" w:styleId="WW-Absatz-Standardschriftart111111">
    <w:name w:val="WW-Absatz-Standardschriftart111111"/>
    <w:rsid w:val="0041521A"/>
  </w:style>
  <w:style w:type="character" w:customStyle="1" w:styleId="WW-Absatz-Standardschriftart1111111">
    <w:name w:val="WW-Absatz-Standardschriftart1111111"/>
    <w:rsid w:val="0041521A"/>
  </w:style>
  <w:style w:type="character" w:customStyle="1" w:styleId="WW8Num16z0">
    <w:name w:val="WW8Num16z0"/>
    <w:rsid w:val="0041521A"/>
    <w:rPr>
      <w:rFonts w:ascii="Wingdings" w:hAnsi="Wingdings" w:cs="OpenSymbol"/>
    </w:rPr>
  </w:style>
  <w:style w:type="character" w:customStyle="1" w:styleId="WW8Num17z0">
    <w:name w:val="WW8Num17z0"/>
    <w:rsid w:val="0041521A"/>
    <w:rPr>
      <w:rFonts w:ascii="Wingdings" w:hAnsi="Wingdings" w:cs="OpenSymbol"/>
    </w:rPr>
  </w:style>
  <w:style w:type="character" w:customStyle="1" w:styleId="WW8Num20z0">
    <w:name w:val="WW8Num20z0"/>
    <w:rsid w:val="0041521A"/>
    <w:rPr>
      <w:rFonts w:ascii="Symbol" w:hAnsi="Symbol" w:cs="OpenSymbol"/>
    </w:rPr>
  </w:style>
  <w:style w:type="character" w:customStyle="1" w:styleId="WW-Absatz-Standardschriftart11111111">
    <w:name w:val="WW-Absatz-Standardschriftart11111111"/>
    <w:rsid w:val="0041521A"/>
  </w:style>
  <w:style w:type="character" w:customStyle="1" w:styleId="WW-Absatz-Standardschriftart111111111">
    <w:name w:val="WW-Absatz-Standardschriftart111111111"/>
    <w:rsid w:val="0041521A"/>
  </w:style>
  <w:style w:type="character" w:customStyle="1" w:styleId="WW-Absatz-Standardschriftart1111111111">
    <w:name w:val="WW-Absatz-Standardschriftart1111111111"/>
    <w:rsid w:val="0041521A"/>
  </w:style>
  <w:style w:type="character" w:customStyle="1" w:styleId="WW-Absatz-Standardschriftart11111111111">
    <w:name w:val="WW-Absatz-Standardschriftart11111111111"/>
    <w:rsid w:val="0041521A"/>
  </w:style>
  <w:style w:type="character" w:customStyle="1" w:styleId="WW-Absatz-Standardschriftart111111111111">
    <w:name w:val="WW-Absatz-Standardschriftart111111111111"/>
    <w:rsid w:val="0041521A"/>
  </w:style>
  <w:style w:type="character" w:customStyle="1" w:styleId="WW-Absatz-Standardschriftart1111111111111">
    <w:name w:val="WW-Absatz-Standardschriftart1111111111111"/>
    <w:rsid w:val="0041521A"/>
  </w:style>
  <w:style w:type="character" w:customStyle="1" w:styleId="WW8Num22z1">
    <w:name w:val="WW8Num22z1"/>
    <w:rsid w:val="0041521A"/>
    <w:rPr>
      <w:rFonts w:ascii="OpenSymbol" w:hAnsi="OpenSymbol" w:cs="OpenSymbol"/>
    </w:rPr>
  </w:style>
  <w:style w:type="character" w:customStyle="1" w:styleId="WW8Num22z3">
    <w:name w:val="WW8Num22z3"/>
    <w:rsid w:val="0041521A"/>
    <w:rPr>
      <w:rFonts w:ascii="Symbol" w:hAnsi="Symbol" w:cs="OpenSymbol"/>
    </w:rPr>
  </w:style>
  <w:style w:type="character" w:customStyle="1" w:styleId="WW8Num25z0">
    <w:name w:val="WW8Num25z0"/>
    <w:rsid w:val="0041521A"/>
    <w:rPr>
      <w:rFonts w:ascii="Arial" w:eastAsia="DejaVu Sans" w:hAnsi="Arial" w:cs="Arial"/>
    </w:rPr>
  </w:style>
  <w:style w:type="character" w:customStyle="1" w:styleId="WW8Num25z1">
    <w:name w:val="WW8Num25z1"/>
    <w:rsid w:val="0041521A"/>
    <w:rPr>
      <w:rFonts w:ascii="Courier New" w:hAnsi="Courier New" w:cs="Courier New"/>
    </w:rPr>
  </w:style>
  <w:style w:type="character" w:customStyle="1" w:styleId="WW8Num25z2">
    <w:name w:val="WW8Num25z2"/>
    <w:rsid w:val="0041521A"/>
    <w:rPr>
      <w:rFonts w:ascii="Wingdings" w:hAnsi="Wingdings" w:cs="Wingdings"/>
    </w:rPr>
  </w:style>
  <w:style w:type="character" w:customStyle="1" w:styleId="WW8Num26z0">
    <w:name w:val="WW8Num26z0"/>
    <w:rsid w:val="0041521A"/>
    <w:rPr>
      <w:rFonts w:ascii="Symbol" w:hAnsi="Symbol" w:cs="Symbol"/>
    </w:rPr>
  </w:style>
  <w:style w:type="character" w:customStyle="1" w:styleId="WW8Num26z1">
    <w:name w:val="WW8Num26z1"/>
    <w:rsid w:val="0041521A"/>
    <w:rPr>
      <w:rFonts w:ascii="Courier New" w:hAnsi="Courier New" w:cs="Courier New"/>
    </w:rPr>
  </w:style>
  <w:style w:type="character" w:customStyle="1" w:styleId="WW8Num26z2">
    <w:name w:val="WW8Num26z2"/>
    <w:rsid w:val="0041521A"/>
    <w:rPr>
      <w:rFonts w:ascii="Wingdings" w:hAnsi="Wingdings" w:cs="Wingdings"/>
    </w:rPr>
  </w:style>
  <w:style w:type="character" w:customStyle="1" w:styleId="WW8Num29z0">
    <w:name w:val="WW8Num29z0"/>
    <w:rsid w:val="0041521A"/>
    <w:rPr>
      <w:rFonts w:ascii="Symbol" w:hAnsi="Symbol" w:cs="Symbol"/>
      <w:sz w:val="20"/>
    </w:rPr>
  </w:style>
  <w:style w:type="character" w:customStyle="1" w:styleId="WW8Num29z1">
    <w:name w:val="WW8Num29z1"/>
    <w:rsid w:val="0041521A"/>
    <w:rPr>
      <w:rFonts w:ascii="Courier New" w:hAnsi="Courier New" w:cs="Courier New"/>
      <w:sz w:val="20"/>
    </w:rPr>
  </w:style>
  <w:style w:type="character" w:customStyle="1" w:styleId="WW8Num29z2">
    <w:name w:val="WW8Num29z2"/>
    <w:rsid w:val="0041521A"/>
    <w:rPr>
      <w:rFonts w:ascii="Wingdings" w:hAnsi="Wingdings" w:cs="Wingdings"/>
      <w:sz w:val="20"/>
    </w:rPr>
  </w:style>
  <w:style w:type="character" w:customStyle="1" w:styleId="WW8NumSt25z0">
    <w:name w:val="WW8NumSt25z0"/>
    <w:rsid w:val="0041521A"/>
    <w:rPr>
      <w:rFonts w:ascii="Symbol" w:hAnsi="Symbol" w:cs="Symbol"/>
    </w:rPr>
  </w:style>
  <w:style w:type="character" w:customStyle="1" w:styleId="Fuentedeprrafopredeter21">
    <w:name w:val="Fuente de párrafo predeter.21"/>
    <w:rsid w:val="0041521A"/>
  </w:style>
  <w:style w:type="character" w:customStyle="1" w:styleId="WW-Absatz-Standardschriftart11111111111111">
    <w:name w:val="WW-Absatz-Standardschriftart11111111111111"/>
    <w:rsid w:val="0041521A"/>
  </w:style>
  <w:style w:type="character" w:customStyle="1" w:styleId="WW-Absatz-Standardschriftart111111111111111">
    <w:name w:val="WW-Absatz-Standardschriftart111111111111111"/>
    <w:rsid w:val="0041521A"/>
  </w:style>
  <w:style w:type="character" w:customStyle="1" w:styleId="Fuentedeprrafopredeter20">
    <w:name w:val="Fuente de párrafo predeter.20"/>
    <w:rsid w:val="0041521A"/>
  </w:style>
  <w:style w:type="character" w:customStyle="1" w:styleId="WW8Num20z1">
    <w:name w:val="WW8Num20z1"/>
    <w:rsid w:val="0041521A"/>
    <w:rPr>
      <w:rFonts w:ascii="OpenSymbol" w:hAnsi="OpenSymbol" w:cs="OpenSymbol"/>
    </w:rPr>
  </w:style>
  <w:style w:type="character" w:customStyle="1" w:styleId="Fuentedeprrafopredeter19">
    <w:name w:val="Fuente de párrafo predeter.19"/>
    <w:rsid w:val="0041521A"/>
  </w:style>
  <w:style w:type="character" w:customStyle="1" w:styleId="WW8Num18z0">
    <w:name w:val="WW8Num18z0"/>
    <w:rsid w:val="0041521A"/>
    <w:rPr>
      <w:rFonts w:ascii="Symbol" w:hAnsi="Symbol" w:cs="Symbol"/>
    </w:rPr>
  </w:style>
  <w:style w:type="character" w:customStyle="1" w:styleId="WW8Num18z1">
    <w:name w:val="WW8Num18z1"/>
    <w:rsid w:val="0041521A"/>
    <w:rPr>
      <w:rFonts w:ascii="Courier New" w:hAnsi="Courier New" w:cs="Courier New"/>
    </w:rPr>
  </w:style>
  <w:style w:type="character" w:customStyle="1" w:styleId="WW-Absatz-Standardschriftart1111111111111111">
    <w:name w:val="WW-Absatz-Standardschriftart1111111111111111"/>
    <w:rsid w:val="0041521A"/>
  </w:style>
  <w:style w:type="character" w:customStyle="1" w:styleId="WW-Absatz-Standardschriftart11111111111111111">
    <w:name w:val="WW-Absatz-Standardschriftart11111111111111111"/>
    <w:rsid w:val="0041521A"/>
  </w:style>
  <w:style w:type="character" w:customStyle="1" w:styleId="WW-Absatz-Standardschriftart111111111111111111">
    <w:name w:val="WW-Absatz-Standardschriftart111111111111111111"/>
    <w:rsid w:val="0041521A"/>
  </w:style>
  <w:style w:type="character" w:customStyle="1" w:styleId="WW-Absatz-Standardschriftart1111111111111111111">
    <w:name w:val="WW-Absatz-Standardschriftart1111111111111111111"/>
    <w:rsid w:val="0041521A"/>
  </w:style>
  <w:style w:type="character" w:customStyle="1" w:styleId="WW-Absatz-Standardschriftart11111111111111111111">
    <w:name w:val="WW-Absatz-Standardschriftart11111111111111111111"/>
    <w:rsid w:val="0041521A"/>
  </w:style>
  <w:style w:type="character" w:customStyle="1" w:styleId="Fuentedeprrafopredeter18">
    <w:name w:val="Fuente de párrafo predeter.18"/>
    <w:rsid w:val="0041521A"/>
  </w:style>
  <w:style w:type="character" w:customStyle="1" w:styleId="Fuentedeprrafopredeter17">
    <w:name w:val="Fuente de párrafo predeter.17"/>
    <w:rsid w:val="0041521A"/>
  </w:style>
  <w:style w:type="character" w:customStyle="1" w:styleId="WW-Absatz-Standardschriftart111111111111111111111">
    <w:name w:val="WW-Absatz-Standardschriftart111111111111111111111"/>
    <w:rsid w:val="0041521A"/>
  </w:style>
  <w:style w:type="character" w:customStyle="1" w:styleId="Fuentedeprrafopredeter16">
    <w:name w:val="Fuente de párrafo predeter.16"/>
    <w:rsid w:val="0041521A"/>
  </w:style>
  <w:style w:type="character" w:customStyle="1" w:styleId="WW8Num15z0">
    <w:name w:val="WW8Num15z0"/>
    <w:rsid w:val="0041521A"/>
    <w:rPr>
      <w:rFonts w:ascii="Arial" w:hAnsi="Arial" w:cs="Arial"/>
    </w:rPr>
  </w:style>
  <w:style w:type="character" w:customStyle="1" w:styleId="WW8Num15z1">
    <w:name w:val="WW8Num15z1"/>
    <w:rsid w:val="0041521A"/>
    <w:rPr>
      <w:rFonts w:ascii="OpenSymbol" w:hAnsi="OpenSymbol" w:cs="OpenSymbol"/>
    </w:rPr>
  </w:style>
  <w:style w:type="character" w:customStyle="1" w:styleId="WW8Num16z1">
    <w:name w:val="WW8Num16z1"/>
    <w:rsid w:val="0041521A"/>
    <w:rPr>
      <w:rFonts w:ascii="OpenSymbol" w:hAnsi="OpenSymbol" w:cs="OpenSymbol"/>
    </w:rPr>
  </w:style>
  <w:style w:type="character" w:customStyle="1" w:styleId="WW8Num17z1">
    <w:name w:val="WW8Num17z1"/>
    <w:rsid w:val="0041521A"/>
    <w:rPr>
      <w:rFonts w:ascii="OpenSymbol" w:hAnsi="OpenSymbol" w:cs="OpenSymbol"/>
    </w:rPr>
  </w:style>
  <w:style w:type="character" w:customStyle="1" w:styleId="Fuentedeprrafopredeter15">
    <w:name w:val="Fuente de párrafo predeter.15"/>
    <w:rsid w:val="0041521A"/>
  </w:style>
  <w:style w:type="character" w:customStyle="1" w:styleId="WW-Absatz-Standardschriftart1111111111111111111111">
    <w:name w:val="WW-Absatz-Standardschriftart1111111111111111111111"/>
    <w:rsid w:val="0041521A"/>
  </w:style>
  <w:style w:type="character" w:customStyle="1" w:styleId="WW8Num21z0">
    <w:name w:val="WW8Num21z0"/>
    <w:rsid w:val="0041521A"/>
    <w:rPr>
      <w:rFonts w:ascii="Symbol" w:hAnsi="Symbol" w:cs="OpenSymbol"/>
    </w:rPr>
  </w:style>
  <w:style w:type="character" w:customStyle="1" w:styleId="WW8Num21z1">
    <w:name w:val="WW8Num21z1"/>
    <w:rsid w:val="0041521A"/>
    <w:rPr>
      <w:rFonts w:ascii="OpenSymbol" w:hAnsi="OpenSymbol" w:cs="OpenSymbol"/>
    </w:rPr>
  </w:style>
  <w:style w:type="character" w:customStyle="1" w:styleId="WW8Num22z0">
    <w:name w:val="WW8Num22z0"/>
    <w:rsid w:val="0041521A"/>
    <w:rPr>
      <w:rFonts w:ascii="Symbol" w:hAnsi="Symbol" w:cs="OpenSymbol"/>
    </w:rPr>
  </w:style>
  <w:style w:type="character" w:customStyle="1" w:styleId="WW8Num23z0">
    <w:name w:val="WW8Num23z0"/>
    <w:rsid w:val="0041521A"/>
    <w:rPr>
      <w:rFonts w:ascii="Symbol" w:hAnsi="Symbol" w:cs="OpenSymbol"/>
    </w:rPr>
  </w:style>
  <w:style w:type="character" w:customStyle="1" w:styleId="WW8Num23z1">
    <w:name w:val="WW8Num23z1"/>
    <w:rsid w:val="0041521A"/>
    <w:rPr>
      <w:rFonts w:ascii="OpenSymbol" w:hAnsi="OpenSymbol" w:cs="OpenSymbol"/>
    </w:rPr>
  </w:style>
  <w:style w:type="character" w:customStyle="1" w:styleId="Fuentedeprrafopredeter14">
    <w:name w:val="Fuente de párrafo predeter.14"/>
    <w:rsid w:val="0041521A"/>
  </w:style>
  <w:style w:type="character" w:customStyle="1" w:styleId="WW8Num10z0">
    <w:name w:val="WW8Num10z0"/>
    <w:rsid w:val="0041521A"/>
    <w:rPr>
      <w:rFonts w:ascii="Symbol" w:hAnsi="Symbol" w:cs="Symbol"/>
    </w:rPr>
  </w:style>
  <w:style w:type="character" w:customStyle="1" w:styleId="Fuentedeprrafopredeter13">
    <w:name w:val="Fuente de párrafo predeter.13"/>
    <w:rsid w:val="0041521A"/>
  </w:style>
  <w:style w:type="character" w:customStyle="1" w:styleId="WW-Absatz-Standardschriftart11111111111111111111111">
    <w:name w:val="WW-Absatz-Standardschriftart11111111111111111111111"/>
    <w:rsid w:val="0041521A"/>
  </w:style>
  <w:style w:type="character" w:customStyle="1" w:styleId="WW-Absatz-Standardschriftart111111111111111111111111">
    <w:name w:val="WW-Absatz-Standardschriftart111111111111111111111111"/>
    <w:rsid w:val="0041521A"/>
  </w:style>
  <w:style w:type="character" w:customStyle="1" w:styleId="WW-Absatz-Standardschriftart1111111111111111111111111">
    <w:name w:val="WW-Absatz-Standardschriftart1111111111111111111111111"/>
    <w:rsid w:val="0041521A"/>
  </w:style>
  <w:style w:type="character" w:customStyle="1" w:styleId="WW8Num11z0">
    <w:name w:val="WW8Num11z0"/>
    <w:rsid w:val="0041521A"/>
    <w:rPr>
      <w:rFonts w:ascii="Symbol" w:hAnsi="Symbol" w:cs="Symbol"/>
    </w:rPr>
  </w:style>
  <w:style w:type="character" w:customStyle="1" w:styleId="WW-Absatz-Standardschriftart11111111111111111111111111">
    <w:name w:val="WW-Absatz-Standardschriftart11111111111111111111111111"/>
    <w:rsid w:val="0041521A"/>
  </w:style>
  <w:style w:type="character" w:customStyle="1" w:styleId="WW8Num12z0">
    <w:name w:val="WW8Num12z0"/>
    <w:rsid w:val="0041521A"/>
    <w:rPr>
      <w:rFonts w:ascii="Symbol" w:hAnsi="Symbol" w:cs="OpenSymbol"/>
    </w:rPr>
  </w:style>
  <w:style w:type="character" w:customStyle="1" w:styleId="WW-Absatz-Standardschriftart111111111111111111111111111">
    <w:name w:val="WW-Absatz-Standardschriftart111111111111111111111111111"/>
    <w:rsid w:val="0041521A"/>
  </w:style>
  <w:style w:type="character" w:customStyle="1" w:styleId="WW-Absatz-Standardschriftart1111111111111111111111111111">
    <w:name w:val="WW-Absatz-Standardschriftart1111111111111111111111111111"/>
    <w:rsid w:val="0041521A"/>
  </w:style>
  <w:style w:type="character" w:customStyle="1" w:styleId="WW-Absatz-Standardschriftart11111111111111111111111111111">
    <w:name w:val="WW-Absatz-Standardschriftart11111111111111111111111111111"/>
    <w:rsid w:val="0041521A"/>
  </w:style>
  <w:style w:type="character" w:customStyle="1" w:styleId="WW-Absatz-Standardschriftart111111111111111111111111111111">
    <w:name w:val="WW-Absatz-Standardschriftart111111111111111111111111111111"/>
    <w:rsid w:val="0041521A"/>
  </w:style>
  <w:style w:type="character" w:customStyle="1" w:styleId="WW-Absatz-Standardschriftart1111111111111111111111111111111">
    <w:name w:val="WW-Absatz-Standardschriftart1111111111111111111111111111111"/>
    <w:rsid w:val="0041521A"/>
  </w:style>
  <w:style w:type="character" w:customStyle="1" w:styleId="WW8Num19z0">
    <w:name w:val="WW8Num19z0"/>
    <w:rsid w:val="0041521A"/>
    <w:rPr>
      <w:rFonts w:ascii="Wingdings" w:hAnsi="Wingdings" w:cs="OpenSymbol"/>
    </w:rPr>
  </w:style>
  <w:style w:type="character" w:customStyle="1" w:styleId="WW-Absatz-Standardschriftart11111111111111111111111111111111">
    <w:name w:val="WW-Absatz-Standardschriftart11111111111111111111111111111111"/>
    <w:rsid w:val="0041521A"/>
  </w:style>
  <w:style w:type="character" w:customStyle="1" w:styleId="WW8Num11z1">
    <w:name w:val="WW8Num11z1"/>
    <w:rsid w:val="0041521A"/>
    <w:rPr>
      <w:rFonts w:ascii="Courier New" w:hAnsi="Courier New" w:cs="Courier New"/>
    </w:rPr>
  </w:style>
  <w:style w:type="character" w:customStyle="1" w:styleId="WW8Num11z2">
    <w:name w:val="WW8Num11z2"/>
    <w:rsid w:val="0041521A"/>
    <w:rPr>
      <w:rFonts w:ascii="Wingdings" w:hAnsi="Wingdings" w:cs="Wingdings"/>
    </w:rPr>
  </w:style>
  <w:style w:type="character" w:customStyle="1" w:styleId="WW8Num11z3">
    <w:name w:val="WW8Num11z3"/>
    <w:rsid w:val="0041521A"/>
    <w:rPr>
      <w:rFonts w:ascii="Symbol" w:hAnsi="Symbol" w:cs="OpenSymbol"/>
    </w:rPr>
  </w:style>
  <w:style w:type="character" w:customStyle="1" w:styleId="WW8Num13z1">
    <w:name w:val="WW8Num13z1"/>
    <w:rsid w:val="0041521A"/>
    <w:rPr>
      <w:rFonts w:ascii="OpenSymbol" w:hAnsi="OpenSymbol" w:cs="OpenSymbol"/>
    </w:rPr>
  </w:style>
  <w:style w:type="character" w:customStyle="1" w:styleId="WW8Num13z2">
    <w:name w:val="WW8Num13z2"/>
    <w:rsid w:val="0041521A"/>
    <w:rPr>
      <w:rFonts w:ascii="Wingdings" w:hAnsi="Wingdings" w:cs="Wingdings"/>
      <w:sz w:val="20"/>
    </w:rPr>
  </w:style>
  <w:style w:type="character" w:customStyle="1" w:styleId="WW8Num13z3">
    <w:name w:val="WW8Num13z3"/>
    <w:rsid w:val="0041521A"/>
    <w:rPr>
      <w:rFonts w:ascii="Symbol" w:hAnsi="Symbol" w:cs="OpenSymbol"/>
    </w:rPr>
  </w:style>
  <w:style w:type="character" w:customStyle="1" w:styleId="WW8Num32z0">
    <w:name w:val="WW8Num32z0"/>
    <w:rsid w:val="0041521A"/>
    <w:rPr>
      <w:rFonts w:ascii="Symbol" w:hAnsi="Symbol" w:cs="Symbol"/>
    </w:rPr>
  </w:style>
  <w:style w:type="character" w:customStyle="1" w:styleId="WW8Num32z1">
    <w:name w:val="WW8Num32z1"/>
    <w:rsid w:val="0041521A"/>
    <w:rPr>
      <w:rFonts w:ascii="Courier New" w:hAnsi="Courier New" w:cs="Courier New"/>
    </w:rPr>
  </w:style>
  <w:style w:type="character" w:customStyle="1" w:styleId="WW8Num32z2">
    <w:name w:val="WW8Num32z2"/>
    <w:rsid w:val="0041521A"/>
    <w:rPr>
      <w:rFonts w:ascii="Wingdings" w:hAnsi="Wingdings" w:cs="Wingdings"/>
    </w:rPr>
  </w:style>
  <w:style w:type="character" w:customStyle="1" w:styleId="WW8Num32z3">
    <w:name w:val="WW8Num32z3"/>
    <w:rsid w:val="0041521A"/>
    <w:rPr>
      <w:rFonts w:ascii="Symbol" w:hAnsi="Symbol" w:cs="Symbol"/>
    </w:rPr>
  </w:style>
  <w:style w:type="character" w:customStyle="1" w:styleId="WW8Num34z0">
    <w:name w:val="WW8Num34z0"/>
    <w:rsid w:val="0041521A"/>
    <w:rPr>
      <w:rFonts w:ascii="Arial" w:eastAsia="Arial" w:hAnsi="Arial" w:cs="Arial"/>
    </w:rPr>
  </w:style>
  <w:style w:type="character" w:customStyle="1" w:styleId="WW8Num34z1">
    <w:name w:val="WW8Num34z1"/>
    <w:rsid w:val="0041521A"/>
    <w:rPr>
      <w:rFonts w:ascii="Courier New" w:hAnsi="Courier New" w:cs="Courier New"/>
    </w:rPr>
  </w:style>
  <w:style w:type="character" w:customStyle="1" w:styleId="WW8Num34z2">
    <w:name w:val="WW8Num34z2"/>
    <w:rsid w:val="0041521A"/>
    <w:rPr>
      <w:rFonts w:ascii="Wingdings" w:hAnsi="Wingdings" w:cs="Wingdings"/>
    </w:rPr>
  </w:style>
  <w:style w:type="character" w:customStyle="1" w:styleId="WW8Num34z3">
    <w:name w:val="WW8Num34z3"/>
    <w:rsid w:val="0041521A"/>
    <w:rPr>
      <w:rFonts w:ascii="Symbol" w:hAnsi="Symbol" w:cs="Symbol"/>
    </w:rPr>
  </w:style>
  <w:style w:type="character" w:customStyle="1" w:styleId="Fuentedeprrafopredeter12">
    <w:name w:val="Fuente de párrafo predeter.12"/>
    <w:rsid w:val="0041521A"/>
  </w:style>
  <w:style w:type="character" w:customStyle="1" w:styleId="WW8Num16z2">
    <w:name w:val="WW8Num16z2"/>
    <w:rsid w:val="0041521A"/>
    <w:rPr>
      <w:rFonts w:ascii="Wingdings" w:hAnsi="Wingdings" w:cs="Wingdings"/>
      <w:sz w:val="20"/>
    </w:rPr>
  </w:style>
  <w:style w:type="character" w:customStyle="1" w:styleId="WW8Num16z3">
    <w:name w:val="WW8Num16z3"/>
    <w:rsid w:val="0041521A"/>
    <w:rPr>
      <w:rFonts w:ascii="Symbol" w:hAnsi="Symbol" w:cs="OpenSymbol"/>
    </w:rPr>
  </w:style>
  <w:style w:type="character" w:customStyle="1" w:styleId="WW8Num20z2">
    <w:name w:val="WW8Num20z2"/>
    <w:rsid w:val="0041521A"/>
    <w:rPr>
      <w:rFonts w:ascii="Wingdings" w:hAnsi="Wingdings" w:cs="Wingdings"/>
      <w:sz w:val="20"/>
    </w:rPr>
  </w:style>
  <w:style w:type="character" w:customStyle="1" w:styleId="WW8Num20z3">
    <w:name w:val="WW8Num20z3"/>
    <w:rsid w:val="0041521A"/>
    <w:rPr>
      <w:rFonts w:ascii="Symbol" w:hAnsi="Symbol" w:cs="OpenSymbol"/>
    </w:rPr>
  </w:style>
  <w:style w:type="character" w:customStyle="1" w:styleId="WW8Num23z2">
    <w:name w:val="WW8Num23z2"/>
    <w:rsid w:val="0041521A"/>
    <w:rPr>
      <w:rFonts w:ascii="Wingdings" w:hAnsi="Wingdings" w:cs="Wingdings"/>
      <w:sz w:val="20"/>
    </w:rPr>
  </w:style>
  <w:style w:type="character" w:customStyle="1" w:styleId="WW8Num23z3">
    <w:name w:val="WW8Num23z3"/>
    <w:rsid w:val="0041521A"/>
    <w:rPr>
      <w:rFonts w:ascii="Symbol" w:hAnsi="Symbol" w:cs="Symbol"/>
    </w:rPr>
  </w:style>
  <w:style w:type="character" w:customStyle="1" w:styleId="WW8Num24z0">
    <w:name w:val="WW8Num24z0"/>
    <w:rsid w:val="0041521A"/>
    <w:rPr>
      <w:rFonts w:ascii="Symbol" w:hAnsi="Symbol" w:cs="OpenSymbol"/>
    </w:rPr>
  </w:style>
  <w:style w:type="character" w:customStyle="1" w:styleId="WW8Num24z1">
    <w:name w:val="WW8Num24z1"/>
    <w:rsid w:val="0041521A"/>
    <w:rPr>
      <w:rFonts w:ascii="OpenSymbol" w:hAnsi="OpenSymbol" w:cs="OpenSymbol"/>
    </w:rPr>
  </w:style>
  <w:style w:type="character" w:customStyle="1" w:styleId="WW8Num24z2">
    <w:name w:val="WW8Num24z2"/>
    <w:rsid w:val="0041521A"/>
    <w:rPr>
      <w:rFonts w:ascii="Wingdings" w:hAnsi="Wingdings" w:cs="Wingdings"/>
    </w:rPr>
  </w:style>
  <w:style w:type="character" w:customStyle="1" w:styleId="WW8Num24z3">
    <w:name w:val="WW8Num24z3"/>
    <w:rsid w:val="0041521A"/>
    <w:rPr>
      <w:rFonts w:ascii="Symbol" w:hAnsi="Symbol" w:cs="Symbol"/>
    </w:rPr>
  </w:style>
  <w:style w:type="character" w:customStyle="1" w:styleId="WW8Num25z3">
    <w:name w:val="WW8Num25z3"/>
    <w:rsid w:val="0041521A"/>
    <w:rPr>
      <w:rFonts w:ascii="Symbol" w:hAnsi="Symbol" w:cs="Symbol"/>
    </w:rPr>
  </w:style>
  <w:style w:type="character" w:customStyle="1" w:styleId="WW8NumSt21z0">
    <w:name w:val="WW8NumSt21z0"/>
    <w:rsid w:val="0041521A"/>
    <w:rPr>
      <w:rFonts w:ascii="Symbol" w:hAnsi="Symbol" w:cs="Symbol"/>
    </w:rPr>
  </w:style>
  <w:style w:type="character" w:customStyle="1" w:styleId="Fuentedeprrafopredeter11">
    <w:name w:val="Fuente de párrafo predeter.11"/>
    <w:rsid w:val="0041521A"/>
  </w:style>
  <w:style w:type="character" w:customStyle="1" w:styleId="WW8Num17z2">
    <w:name w:val="WW8Num17z2"/>
    <w:rsid w:val="0041521A"/>
    <w:rPr>
      <w:rFonts w:ascii="Wingdings" w:hAnsi="Wingdings" w:cs="Wingdings"/>
    </w:rPr>
  </w:style>
  <w:style w:type="character" w:customStyle="1" w:styleId="WW8Num17z3">
    <w:name w:val="WW8Num17z3"/>
    <w:rsid w:val="0041521A"/>
    <w:rPr>
      <w:rFonts w:ascii="Symbol" w:hAnsi="Symbol" w:cs="OpenSymbol"/>
    </w:rPr>
  </w:style>
  <w:style w:type="character" w:customStyle="1" w:styleId="WW-Absatz-Standardschriftart111111111111111111111111111111111">
    <w:name w:val="WW-Absatz-Standardschriftart111111111111111111111111111111111"/>
    <w:rsid w:val="0041521A"/>
  </w:style>
  <w:style w:type="character" w:customStyle="1" w:styleId="WW-Absatz-Standardschriftart1111111111111111111111111111111111">
    <w:name w:val="WW-Absatz-Standardschriftart1111111111111111111111111111111111"/>
    <w:rsid w:val="0041521A"/>
  </w:style>
  <w:style w:type="character" w:customStyle="1" w:styleId="WW8Num4z3">
    <w:name w:val="WW8Num4z3"/>
    <w:rsid w:val="0041521A"/>
    <w:rPr>
      <w:rFonts w:ascii="Symbol" w:hAnsi="Symbol" w:cs="Symbol"/>
    </w:rPr>
  </w:style>
  <w:style w:type="character" w:customStyle="1" w:styleId="WW8Num22z2">
    <w:name w:val="WW8Num22z2"/>
    <w:rsid w:val="0041521A"/>
    <w:rPr>
      <w:rFonts w:ascii="Wingdings" w:hAnsi="Wingdings" w:cs="Wingdings"/>
    </w:rPr>
  </w:style>
  <w:style w:type="character" w:customStyle="1" w:styleId="WW-Absatz-Standardschriftart11111111111111111111111111111111111">
    <w:name w:val="WW-Absatz-Standardschriftart11111111111111111111111111111111111"/>
    <w:rsid w:val="0041521A"/>
  </w:style>
  <w:style w:type="character" w:customStyle="1" w:styleId="WW8Num5z3">
    <w:name w:val="WW8Num5z3"/>
    <w:rsid w:val="0041521A"/>
    <w:rPr>
      <w:rFonts w:ascii="Symbol" w:hAnsi="Symbol" w:cs="Symbol"/>
    </w:rPr>
  </w:style>
  <w:style w:type="character" w:customStyle="1" w:styleId="Fuentedeprrafopredeter10">
    <w:name w:val="Fuente de párrafo predeter.10"/>
    <w:rsid w:val="0041521A"/>
  </w:style>
  <w:style w:type="character" w:customStyle="1" w:styleId="WW-Absatz-Standardschriftart111111111111111111111111111111111111">
    <w:name w:val="WW-Absatz-Standardschriftart111111111111111111111111111111111111"/>
    <w:rsid w:val="0041521A"/>
  </w:style>
  <w:style w:type="character" w:customStyle="1" w:styleId="WW-Absatz-Standardschriftart1111111111111111111111111111111111111">
    <w:name w:val="WW-Absatz-Standardschriftart1111111111111111111111111111111111111"/>
    <w:rsid w:val="0041521A"/>
  </w:style>
  <w:style w:type="character" w:customStyle="1" w:styleId="WW-Absatz-Standardschriftart11111111111111111111111111111111111111">
    <w:name w:val="WW-Absatz-Standardschriftart11111111111111111111111111111111111111"/>
    <w:rsid w:val="0041521A"/>
  </w:style>
  <w:style w:type="character" w:customStyle="1" w:styleId="WW-Absatz-Standardschriftart111111111111111111111111111111111111111">
    <w:name w:val="WW-Absatz-Standardschriftart111111111111111111111111111111111111111"/>
    <w:rsid w:val="0041521A"/>
  </w:style>
  <w:style w:type="character" w:customStyle="1" w:styleId="WW-Absatz-Standardschriftart1111111111111111111111111111111111111111">
    <w:name w:val="WW-Absatz-Standardschriftart1111111111111111111111111111111111111111"/>
    <w:rsid w:val="0041521A"/>
  </w:style>
  <w:style w:type="character" w:customStyle="1" w:styleId="WW-Absatz-Standardschriftart11111111111111111111111111111111111111111">
    <w:name w:val="WW-Absatz-Standardschriftart11111111111111111111111111111111111111111"/>
    <w:rsid w:val="0041521A"/>
  </w:style>
  <w:style w:type="character" w:customStyle="1" w:styleId="WW-Absatz-Standardschriftart111111111111111111111111111111111111111111">
    <w:name w:val="WW-Absatz-Standardschriftart111111111111111111111111111111111111111111"/>
    <w:rsid w:val="0041521A"/>
  </w:style>
  <w:style w:type="character" w:customStyle="1" w:styleId="WW8Num6z1">
    <w:name w:val="WW8Num6z1"/>
    <w:rsid w:val="0041521A"/>
    <w:rPr>
      <w:rFonts w:ascii="OpenSymbol" w:hAnsi="OpenSymbol" w:cs="OpenSymbol"/>
    </w:rPr>
  </w:style>
  <w:style w:type="character" w:customStyle="1" w:styleId="WW8Num6z3">
    <w:name w:val="WW8Num6z3"/>
    <w:rsid w:val="0041521A"/>
    <w:rPr>
      <w:rFonts w:ascii="Symbol" w:hAnsi="Symbol" w:cs="Symbol"/>
    </w:rPr>
  </w:style>
  <w:style w:type="character" w:customStyle="1" w:styleId="WW-Absatz-Standardschriftart1111111111111111111111111111111111111111111">
    <w:name w:val="WW-Absatz-Standardschriftart1111111111111111111111111111111111111111111"/>
    <w:rsid w:val="0041521A"/>
  </w:style>
  <w:style w:type="character" w:customStyle="1" w:styleId="WW8Num14z0">
    <w:name w:val="WW8Num14z0"/>
    <w:rsid w:val="0041521A"/>
    <w:rPr>
      <w:rFonts w:ascii="Symbol" w:hAnsi="Symbol" w:cs="OpenSymbol"/>
    </w:rPr>
  </w:style>
  <w:style w:type="character" w:customStyle="1" w:styleId="WW8Num15z2">
    <w:name w:val="WW8Num15z2"/>
    <w:rsid w:val="0041521A"/>
    <w:rPr>
      <w:rFonts w:ascii="Wingdings" w:hAnsi="Wingdings" w:cs="Wingdings"/>
      <w:sz w:val="20"/>
    </w:rPr>
  </w:style>
  <w:style w:type="character" w:customStyle="1" w:styleId="WW8Num18z2">
    <w:name w:val="WW8Num18z2"/>
    <w:rsid w:val="0041521A"/>
    <w:rPr>
      <w:rFonts w:ascii="Wingdings" w:hAnsi="Wingdings" w:cs="Wingdings"/>
    </w:rPr>
  </w:style>
  <w:style w:type="character" w:customStyle="1" w:styleId="WW8Num19z1">
    <w:name w:val="WW8Num19z1"/>
    <w:rsid w:val="0041521A"/>
    <w:rPr>
      <w:rFonts w:ascii="Courier New" w:hAnsi="Courier New" w:cs="Courier New"/>
    </w:rPr>
  </w:style>
  <w:style w:type="character" w:customStyle="1" w:styleId="WW8Num19z2">
    <w:name w:val="WW8Num19z2"/>
    <w:rsid w:val="0041521A"/>
    <w:rPr>
      <w:rFonts w:ascii="Wingdings" w:hAnsi="Wingdings" w:cs="Wingdings"/>
    </w:rPr>
  </w:style>
  <w:style w:type="character" w:customStyle="1" w:styleId="WW8Num21z2">
    <w:name w:val="WW8Num21z2"/>
    <w:rsid w:val="0041521A"/>
    <w:rPr>
      <w:rFonts w:ascii="Wingdings" w:hAnsi="Wingdings" w:cs="Wingdings"/>
      <w:sz w:val="20"/>
    </w:rPr>
  </w:style>
  <w:style w:type="character" w:customStyle="1" w:styleId="WW8Num27z0">
    <w:name w:val="WW8Num27z0"/>
    <w:rsid w:val="0041521A"/>
    <w:rPr>
      <w:rFonts w:ascii="Arial" w:hAnsi="Arial" w:cs="OpenSymbol"/>
    </w:rPr>
  </w:style>
  <w:style w:type="character" w:customStyle="1" w:styleId="WW8Num27z1">
    <w:name w:val="WW8Num27z1"/>
    <w:rsid w:val="0041521A"/>
    <w:rPr>
      <w:rFonts w:ascii="Courier New" w:hAnsi="Courier New" w:cs="Courier New"/>
    </w:rPr>
  </w:style>
  <w:style w:type="character" w:customStyle="1" w:styleId="WW8Num27z2">
    <w:name w:val="WW8Num27z2"/>
    <w:rsid w:val="0041521A"/>
    <w:rPr>
      <w:rFonts w:ascii="Wingdings" w:hAnsi="Wingdings" w:cs="Wingdings"/>
    </w:rPr>
  </w:style>
  <w:style w:type="character" w:customStyle="1" w:styleId="WW8Num30z0">
    <w:name w:val="WW8Num30z0"/>
    <w:rsid w:val="0041521A"/>
    <w:rPr>
      <w:rFonts w:ascii="Symbol" w:hAnsi="Symbol" w:cs="Symbol"/>
      <w:sz w:val="20"/>
    </w:rPr>
  </w:style>
  <w:style w:type="character" w:customStyle="1" w:styleId="WW8Num30z1">
    <w:name w:val="WW8Num30z1"/>
    <w:rsid w:val="0041521A"/>
    <w:rPr>
      <w:rFonts w:ascii="Courier New" w:hAnsi="Courier New" w:cs="Courier New"/>
      <w:sz w:val="20"/>
    </w:rPr>
  </w:style>
  <w:style w:type="character" w:customStyle="1" w:styleId="WW8Num30z2">
    <w:name w:val="WW8Num30z2"/>
    <w:rsid w:val="0041521A"/>
    <w:rPr>
      <w:rFonts w:ascii="Wingdings" w:hAnsi="Wingdings" w:cs="Wingdings"/>
      <w:sz w:val="20"/>
    </w:rPr>
  </w:style>
  <w:style w:type="character" w:customStyle="1" w:styleId="WW8Num31z0">
    <w:name w:val="WW8Num31z0"/>
    <w:rsid w:val="0041521A"/>
    <w:rPr>
      <w:rFonts w:ascii="Symbol" w:hAnsi="Symbol" w:cs="OpenSymbol"/>
    </w:rPr>
  </w:style>
  <w:style w:type="character" w:customStyle="1" w:styleId="WW8Num31z1">
    <w:name w:val="WW8Num31z1"/>
    <w:rsid w:val="0041521A"/>
    <w:rPr>
      <w:rFonts w:ascii="Courier New" w:hAnsi="Courier New" w:cs="Courier New"/>
    </w:rPr>
  </w:style>
  <w:style w:type="character" w:customStyle="1" w:styleId="WW8Num31z2">
    <w:name w:val="WW8Num31z2"/>
    <w:rsid w:val="0041521A"/>
    <w:rPr>
      <w:rFonts w:ascii="Wingdings" w:hAnsi="Wingdings" w:cs="Wingdings"/>
    </w:rPr>
  </w:style>
  <w:style w:type="character" w:customStyle="1" w:styleId="Fuentedeprrafopredeter8">
    <w:name w:val="Fuente de párrafo predeter.8"/>
    <w:rsid w:val="0041521A"/>
  </w:style>
  <w:style w:type="character" w:customStyle="1" w:styleId="WW8Num3z3">
    <w:name w:val="WW8Num3z3"/>
    <w:rsid w:val="0041521A"/>
    <w:rPr>
      <w:rFonts w:ascii="Symbol" w:hAnsi="Symbol" w:cs="Symbol"/>
    </w:rPr>
  </w:style>
  <w:style w:type="character" w:customStyle="1" w:styleId="WW-Absatz-Standardschriftart11111111111111111111111111111111111111111111">
    <w:name w:val="WW-Absatz-Standardschriftart11111111111111111111111111111111111111111111"/>
    <w:rsid w:val="0041521A"/>
  </w:style>
  <w:style w:type="character" w:customStyle="1" w:styleId="WW8Num6z0">
    <w:name w:val="WW8Num6z0"/>
    <w:rsid w:val="0041521A"/>
    <w:rPr>
      <w:rFonts w:ascii="Symbol" w:hAnsi="Symbol" w:cs="Symbol"/>
    </w:rPr>
  </w:style>
  <w:style w:type="character" w:customStyle="1" w:styleId="WW8Num7z0">
    <w:name w:val="WW8Num7z0"/>
    <w:rsid w:val="0041521A"/>
    <w:rPr>
      <w:rFonts w:ascii="Arial" w:hAnsi="Arial" w:cs="Arial"/>
    </w:rPr>
  </w:style>
  <w:style w:type="character" w:customStyle="1" w:styleId="WW8Num7z1">
    <w:name w:val="WW8Num7z1"/>
    <w:rsid w:val="0041521A"/>
    <w:rPr>
      <w:rFonts w:ascii="OpenSymbol" w:hAnsi="OpenSymbol" w:cs="OpenSymbol"/>
    </w:rPr>
  </w:style>
  <w:style w:type="character" w:customStyle="1" w:styleId="WW8Num8z0">
    <w:name w:val="WW8Num8z0"/>
    <w:rsid w:val="0041521A"/>
    <w:rPr>
      <w:rFonts w:ascii="Symbol" w:hAnsi="Symbol" w:cs="OpenSymbol"/>
    </w:rPr>
  </w:style>
  <w:style w:type="character" w:customStyle="1" w:styleId="WW8Num8z1">
    <w:name w:val="WW8Num8z1"/>
    <w:rsid w:val="0041521A"/>
    <w:rPr>
      <w:rFonts w:ascii="OpenSymbol" w:hAnsi="OpenSymbol" w:cs="OpenSymbol"/>
    </w:rPr>
  </w:style>
  <w:style w:type="character" w:customStyle="1" w:styleId="WW8Num9z0">
    <w:name w:val="WW8Num9z0"/>
    <w:rsid w:val="0041521A"/>
    <w:rPr>
      <w:rFonts w:ascii="Symbol" w:hAnsi="Symbol" w:cs="Symbol"/>
    </w:rPr>
  </w:style>
  <w:style w:type="character" w:customStyle="1" w:styleId="WW8Num9z1">
    <w:name w:val="WW8Num9z1"/>
    <w:rsid w:val="0041521A"/>
    <w:rPr>
      <w:rFonts w:ascii="OpenSymbol" w:hAnsi="OpenSymbol" w:cs="OpenSymbol"/>
    </w:rPr>
  </w:style>
  <w:style w:type="character" w:customStyle="1" w:styleId="WW8Num10z1">
    <w:name w:val="WW8Num10z1"/>
    <w:rsid w:val="0041521A"/>
    <w:rPr>
      <w:rFonts w:ascii="OpenSymbol" w:hAnsi="OpenSymbol" w:cs="OpenSymbol"/>
    </w:rPr>
  </w:style>
  <w:style w:type="character" w:customStyle="1" w:styleId="WW8Num12z1">
    <w:name w:val="WW8Num12z1"/>
    <w:rsid w:val="0041521A"/>
    <w:rPr>
      <w:rFonts w:ascii="Courier New" w:hAnsi="Courier New" w:cs="Courier New"/>
    </w:rPr>
  </w:style>
  <w:style w:type="character" w:customStyle="1" w:styleId="WW8Num13z0">
    <w:name w:val="WW8Num13z0"/>
    <w:rsid w:val="0041521A"/>
    <w:rPr>
      <w:rFonts w:ascii="Symbol" w:hAnsi="Symbol" w:cs="OpenSymbol"/>
    </w:rPr>
  </w:style>
  <w:style w:type="character" w:customStyle="1" w:styleId="WW8Num14z1">
    <w:name w:val="WW8Num14z1"/>
    <w:rsid w:val="0041521A"/>
    <w:rPr>
      <w:rFonts w:ascii="Courier New" w:hAnsi="Courier New" w:cs="Courier New"/>
    </w:rPr>
  </w:style>
  <w:style w:type="character" w:customStyle="1" w:styleId="WW-Absatz-Standardschriftart111111111111111111111111111111111111111111111">
    <w:name w:val="WW-Absatz-Standardschriftart111111111111111111111111111111111111111111111"/>
    <w:rsid w:val="0041521A"/>
  </w:style>
  <w:style w:type="character" w:customStyle="1" w:styleId="WW-Absatz-Standardschriftart1111111111111111111111111111111111111111111111">
    <w:name w:val="WW-Absatz-Standardschriftart1111111111111111111111111111111111111111111111"/>
    <w:rsid w:val="0041521A"/>
  </w:style>
  <w:style w:type="character" w:customStyle="1" w:styleId="WW-Absatz-Standardschriftart11111111111111111111111111111111111111111111111">
    <w:name w:val="WW-Absatz-Standardschriftart11111111111111111111111111111111111111111111111"/>
    <w:rsid w:val="0041521A"/>
  </w:style>
  <w:style w:type="character" w:customStyle="1" w:styleId="WW-Absatz-Standardschriftart111111111111111111111111111111111111111111111111">
    <w:name w:val="WW-Absatz-Standardschriftart111111111111111111111111111111111111111111111111"/>
    <w:rsid w:val="0041521A"/>
  </w:style>
  <w:style w:type="character" w:customStyle="1" w:styleId="WW-Absatz-Standardschriftart1111111111111111111111111111111111111111111111111">
    <w:name w:val="WW-Absatz-Standardschriftart1111111111111111111111111111111111111111111111111"/>
    <w:rsid w:val="0041521A"/>
  </w:style>
  <w:style w:type="character" w:customStyle="1" w:styleId="WW-Absatz-Standardschriftart11111111111111111111111111111111111111111111111111">
    <w:name w:val="WW-Absatz-Standardschriftart11111111111111111111111111111111111111111111111111"/>
    <w:rsid w:val="0041521A"/>
  </w:style>
  <w:style w:type="character" w:customStyle="1" w:styleId="WW-Absatz-Standardschriftart111111111111111111111111111111111111111111111111111">
    <w:name w:val="WW-Absatz-Standardschriftart111111111111111111111111111111111111111111111111111"/>
    <w:rsid w:val="0041521A"/>
  </w:style>
  <w:style w:type="character" w:customStyle="1" w:styleId="WW8Num8z3">
    <w:name w:val="WW8Num8z3"/>
    <w:rsid w:val="0041521A"/>
    <w:rPr>
      <w:rFonts w:ascii="Symbol" w:hAnsi="Symbol" w:cs="Symbol"/>
    </w:rPr>
  </w:style>
  <w:style w:type="character" w:customStyle="1" w:styleId="WW-Absatz-Standardschriftart1111111111111111111111111111111111111111111111111111">
    <w:name w:val="WW-Absatz-Standardschriftart1111111111111111111111111111111111111111111111111111"/>
    <w:rsid w:val="0041521A"/>
  </w:style>
  <w:style w:type="character" w:customStyle="1" w:styleId="WW8Num10z3">
    <w:name w:val="WW8Num10z3"/>
    <w:rsid w:val="0041521A"/>
    <w:rPr>
      <w:rFonts w:ascii="Symbol" w:hAnsi="Symbol" w:cs="OpenSymbol"/>
    </w:rPr>
  </w:style>
  <w:style w:type="character" w:customStyle="1" w:styleId="WW-Absatz-Standardschriftart11111111111111111111111111111111111111111111111111111">
    <w:name w:val="WW-Absatz-Standardschriftart11111111111111111111111111111111111111111111111111111"/>
    <w:rsid w:val="0041521A"/>
  </w:style>
  <w:style w:type="character" w:customStyle="1" w:styleId="WW8Num15z3">
    <w:name w:val="WW8Num15z3"/>
    <w:rsid w:val="0041521A"/>
    <w:rPr>
      <w:rFonts w:ascii="Symbol" w:hAnsi="Symbol" w:cs="OpenSymbol"/>
    </w:rPr>
  </w:style>
  <w:style w:type="character" w:customStyle="1" w:styleId="WW-Absatz-Standardschriftart111111111111111111111111111111111111111111111111111111">
    <w:name w:val="WW-Absatz-Standardschriftart111111111111111111111111111111111111111111111111111111"/>
    <w:rsid w:val="0041521A"/>
  </w:style>
  <w:style w:type="character" w:customStyle="1" w:styleId="WW8Num8z2">
    <w:name w:val="WW8Num8z2"/>
    <w:rsid w:val="0041521A"/>
    <w:rPr>
      <w:rFonts w:ascii="Wingdings" w:hAnsi="Wingdings" w:cs="Wingdings"/>
    </w:rPr>
  </w:style>
  <w:style w:type="character" w:customStyle="1" w:styleId="Fuentedeprrafopredeter7">
    <w:name w:val="Fuente de párrafo predeter.7"/>
    <w:rsid w:val="0041521A"/>
  </w:style>
  <w:style w:type="character" w:customStyle="1" w:styleId="WW8Num9z3">
    <w:name w:val="WW8Num9z3"/>
    <w:rsid w:val="0041521A"/>
    <w:rPr>
      <w:rFonts w:ascii="Symbol" w:hAnsi="Symbol" w:cs="Symbol"/>
    </w:rPr>
  </w:style>
  <w:style w:type="character" w:customStyle="1" w:styleId="WW-Absatz-Standardschriftart1111111111111111111111111111111111111111111111111111111">
    <w:name w:val="WW-Absatz-Standardschriftart1111111111111111111111111111111111111111111111111111111"/>
    <w:rsid w:val="0041521A"/>
  </w:style>
  <w:style w:type="character" w:customStyle="1" w:styleId="WW8Num9z2">
    <w:name w:val="WW8Num9z2"/>
    <w:rsid w:val="0041521A"/>
    <w:rPr>
      <w:rFonts w:ascii="Wingdings" w:hAnsi="Wingdings" w:cs="Wingdings"/>
    </w:rPr>
  </w:style>
  <w:style w:type="character" w:customStyle="1" w:styleId="WW-Absatz-Standardschriftart11111111111111111111111111111111111111111111111111111111">
    <w:name w:val="WW-Absatz-Standardschriftart11111111111111111111111111111111111111111111111111111111"/>
    <w:rsid w:val="0041521A"/>
  </w:style>
  <w:style w:type="character" w:customStyle="1" w:styleId="WW-Absatz-Standardschriftart111111111111111111111111111111111111111111111111111111111">
    <w:name w:val="WW-Absatz-Standardschriftart111111111111111111111111111111111111111111111111111111111"/>
    <w:rsid w:val="0041521A"/>
  </w:style>
  <w:style w:type="character" w:customStyle="1" w:styleId="WW-Absatz-Standardschriftart1111111111111111111111111111111111111111111111111111111111">
    <w:name w:val="WW-Absatz-Standardschriftart1111111111111111111111111111111111111111111111111111111111"/>
    <w:rsid w:val="0041521A"/>
  </w:style>
  <w:style w:type="character" w:customStyle="1" w:styleId="WW8Num10z2">
    <w:name w:val="WW8Num10z2"/>
    <w:rsid w:val="0041521A"/>
    <w:rPr>
      <w:rFonts w:ascii="Wingdings" w:hAnsi="Wingdings" w:cs="Wingdings"/>
    </w:rPr>
  </w:style>
  <w:style w:type="character" w:customStyle="1" w:styleId="WW-Absatz-Standardschriftart11111111111111111111111111111111111111111111111111111111111">
    <w:name w:val="WW-Absatz-Standardschriftart11111111111111111111111111111111111111111111111111111111111"/>
    <w:rsid w:val="0041521A"/>
  </w:style>
  <w:style w:type="character" w:customStyle="1" w:styleId="WW-Absatz-Standardschriftart111111111111111111111111111111111111111111111111111111111111">
    <w:name w:val="WW-Absatz-Standardschriftart111111111111111111111111111111111111111111111111111111111111"/>
    <w:rsid w:val="0041521A"/>
  </w:style>
  <w:style w:type="character" w:customStyle="1" w:styleId="WW-Absatz-Standardschriftart1111111111111111111111111111111111111111111111111111111111111">
    <w:name w:val="WW-Absatz-Standardschriftart1111111111111111111111111111111111111111111111111111111111111"/>
    <w:rsid w:val="0041521A"/>
  </w:style>
  <w:style w:type="character" w:customStyle="1" w:styleId="WW-Absatz-Standardschriftart11111111111111111111111111111111111111111111111111111111111111">
    <w:name w:val="WW-Absatz-Standardschriftart11111111111111111111111111111111111111111111111111111111111111"/>
    <w:rsid w:val="0041521A"/>
  </w:style>
  <w:style w:type="character" w:customStyle="1" w:styleId="WW-Absatz-Standardschriftart111111111111111111111111111111111111111111111111111111111111111">
    <w:name w:val="WW-Absatz-Standardschriftart111111111111111111111111111111111111111111111111111111111111111"/>
    <w:rsid w:val="0041521A"/>
  </w:style>
  <w:style w:type="character" w:customStyle="1" w:styleId="WW-Absatz-Standardschriftart1111111111111111111111111111111111111111111111111111111111111111">
    <w:name w:val="WW-Absatz-Standardschriftart1111111111111111111111111111111111111111111111111111111111111111"/>
    <w:rsid w:val="0041521A"/>
  </w:style>
  <w:style w:type="character" w:customStyle="1" w:styleId="WW-Absatz-Standardschriftart11111111111111111111111111111111111111111111111111111111111111111">
    <w:name w:val="WW-Absatz-Standardschriftart11111111111111111111111111111111111111111111111111111111111111111"/>
    <w:rsid w:val="0041521A"/>
  </w:style>
  <w:style w:type="character" w:customStyle="1" w:styleId="WW-Absatz-Standardschriftart111111111111111111111111111111111111111111111111111111111111111111">
    <w:name w:val="WW-Absatz-Standardschriftart111111111111111111111111111111111111111111111111111111111111111111"/>
    <w:rsid w:val="0041521A"/>
  </w:style>
  <w:style w:type="character" w:customStyle="1" w:styleId="WW-Absatz-Standardschriftart1111111111111111111111111111111111111111111111111111111111111111111">
    <w:name w:val="WW-Absatz-Standardschriftart1111111111111111111111111111111111111111111111111111111111111111111"/>
    <w:rsid w:val="0041521A"/>
  </w:style>
  <w:style w:type="character" w:customStyle="1" w:styleId="WW-Absatz-Standardschriftart11111111111111111111111111111111111111111111111111111111111111111111">
    <w:name w:val="WW-Absatz-Standardschriftart11111111111111111111111111111111111111111111111111111111111111111111"/>
    <w:rsid w:val="0041521A"/>
  </w:style>
  <w:style w:type="character" w:customStyle="1" w:styleId="WW-Absatz-Standardschriftart111111111111111111111111111111111111111111111111111111111111111111111">
    <w:name w:val="WW-Absatz-Standardschriftart111111111111111111111111111111111111111111111111111111111111111111111"/>
    <w:rsid w:val="0041521A"/>
  </w:style>
  <w:style w:type="character" w:customStyle="1" w:styleId="WW-Absatz-Standardschriftart1111111111111111111111111111111111111111111111111111111111111111111111">
    <w:name w:val="WW-Absatz-Standardschriftart1111111111111111111111111111111111111111111111111111111111111111111111"/>
    <w:rsid w:val="0041521A"/>
  </w:style>
  <w:style w:type="character" w:customStyle="1" w:styleId="WW-Absatz-Standardschriftart11111111111111111111111111111111111111111111111111111111111111111111111">
    <w:name w:val="WW-Absatz-Standardschriftart11111111111111111111111111111111111111111111111111111111111111111111111"/>
    <w:rsid w:val="0041521A"/>
  </w:style>
  <w:style w:type="character" w:customStyle="1" w:styleId="WW-Absatz-Standardschriftart111111111111111111111111111111111111111111111111111111111111111111111111">
    <w:name w:val="WW-Absatz-Standardschriftart111111111111111111111111111111111111111111111111111111111111111111111111"/>
    <w:rsid w:val="0041521A"/>
  </w:style>
  <w:style w:type="character" w:customStyle="1" w:styleId="WW-Absatz-Standardschriftart1111111111111111111111111111111111111111111111111111111111111111111111111">
    <w:name w:val="WW-Absatz-Standardschriftart1111111111111111111111111111111111111111111111111111111111111111111111111"/>
    <w:rsid w:val="0041521A"/>
  </w:style>
  <w:style w:type="character" w:customStyle="1" w:styleId="WW-Absatz-Standardschriftart11111111111111111111111111111111111111111111111111111111111111111111111111">
    <w:name w:val="WW-Absatz-Standardschriftart11111111111111111111111111111111111111111111111111111111111111111111111111"/>
    <w:rsid w:val="0041521A"/>
  </w:style>
  <w:style w:type="character" w:customStyle="1" w:styleId="WW-Absatz-Standardschriftart111111111111111111111111111111111111111111111111111111111111111111111111111">
    <w:name w:val="WW-Absatz-Standardschriftart111111111111111111111111111111111111111111111111111111111111111111111111111"/>
    <w:rsid w:val="0041521A"/>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41521A"/>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41521A"/>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41521A"/>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41521A"/>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41521A"/>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41521A"/>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41521A"/>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41521A"/>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41521A"/>
  </w:style>
  <w:style w:type="character" w:customStyle="1" w:styleId="WW8Num38z0">
    <w:name w:val="WW8Num38z0"/>
    <w:rsid w:val="0041521A"/>
    <w:rPr>
      <w:rFonts w:ascii="Arial" w:hAnsi="Arial" w:cs="OpenSymbol"/>
    </w:rPr>
  </w:style>
  <w:style w:type="character" w:customStyle="1" w:styleId="WW8Num40z0">
    <w:name w:val="WW8Num40z0"/>
    <w:rsid w:val="0041521A"/>
    <w:rPr>
      <w:rFonts w:ascii="Arial" w:hAnsi="Arial" w:cs="OpenSymbol"/>
    </w:rPr>
  </w:style>
  <w:style w:type="character" w:customStyle="1" w:styleId="WW8Num40z1">
    <w:name w:val="WW8Num40z1"/>
    <w:rsid w:val="0041521A"/>
    <w:rPr>
      <w:rFonts w:ascii="Courier New" w:hAnsi="Courier New" w:cs="Courier New"/>
    </w:rPr>
  </w:style>
  <w:style w:type="character" w:customStyle="1" w:styleId="WW8Num40z2">
    <w:name w:val="WW8Num40z2"/>
    <w:rsid w:val="0041521A"/>
    <w:rPr>
      <w:rFonts w:ascii="Wingdings" w:hAnsi="Wingdings" w:cs="Wingdings"/>
    </w:rPr>
  </w:style>
  <w:style w:type="character" w:customStyle="1" w:styleId="WW8Num40z3">
    <w:name w:val="WW8Num40z3"/>
    <w:rsid w:val="0041521A"/>
    <w:rPr>
      <w:rFonts w:ascii="Symbol" w:hAnsi="Symbol" w:cs="Symbol"/>
    </w:rPr>
  </w:style>
  <w:style w:type="character" w:customStyle="1" w:styleId="WW8Num41z0">
    <w:name w:val="WW8Num41z0"/>
    <w:rsid w:val="0041521A"/>
    <w:rPr>
      <w:rFonts w:ascii="Arial" w:hAnsi="Arial" w:cs="OpenSymbol"/>
    </w:rPr>
  </w:style>
  <w:style w:type="character" w:customStyle="1" w:styleId="WW8Num43z0">
    <w:name w:val="WW8Num43z0"/>
    <w:rsid w:val="0041521A"/>
    <w:rPr>
      <w:rFonts w:ascii="Arial" w:hAnsi="Arial" w:cs="OpenSymbol"/>
    </w:rPr>
  </w:style>
  <w:style w:type="character" w:customStyle="1" w:styleId="Fuentedeprrafopredeter6">
    <w:name w:val="Fuente de párrafo predeter.6"/>
    <w:rsid w:val="0041521A"/>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41521A"/>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41521A"/>
  </w:style>
  <w:style w:type="character" w:customStyle="1" w:styleId="WW8Num28z0">
    <w:name w:val="WW8Num28z0"/>
    <w:rsid w:val="0041521A"/>
    <w:rPr>
      <w:rFonts w:ascii="Symbol" w:hAnsi="Symbol" w:cs="Symbol"/>
    </w:rPr>
  </w:style>
  <w:style w:type="character" w:customStyle="1" w:styleId="WW8Num28z1">
    <w:name w:val="WW8Num28z1"/>
    <w:rsid w:val="0041521A"/>
    <w:rPr>
      <w:rFonts w:ascii="Courier New" w:hAnsi="Courier New" w:cs="Courier New"/>
    </w:rPr>
  </w:style>
  <w:style w:type="character" w:customStyle="1" w:styleId="WW8Num28z2">
    <w:name w:val="WW8Num28z2"/>
    <w:rsid w:val="0041521A"/>
    <w:rPr>
      <w:rFonts w:ascii="Wingdings" w:hAnsi="Wingdings" w:cs="Wingdings"/>
    </w:rPr>
  </w:style>
  <w:style w:type="character" w:customStyle="1" w:styleId="WW8Num31z3">
    <w:name w:val="WW8Num31z3"/>
    <w:rsid w:val="0041521A"/>
    <w:rPr>
      <w:rFonts w:ascii="Symbol" w:hAnsi="Symbol" w:cs="Symbol"/>
    </w:rPr>
  </w:style>
  <w:style w:type="character" w:customStyle="1" w:styleId="WW8Num33z0">
    <w:name w:val="WW8Num33z0"/>
    <w:rsid w:val="0041521A"/>
    <w:rPr>
      <w:rFonts w:ascii="Symbol" w:hAnsi="Symbol" w:cs="Symbol"/>
    </w:rPr>
  </w:style>
  <w:style w:type="character" w:customStyle="1" w:styleId="WW8Num33z1">
    <w:name w:val="WW8Num33z1"/>
    <w:rsid w:val="0041521A"/>
    <w:rPr>
      <w:rFonts w:ascii="Courier New" w:hAnsi="Courier New" w:cs="Courier New"/>
    </w:rPr>
  </w:style>
  <w:style w:type="character" w:customStyle="1" w:styleId="WW8Num33z2">
    <w:name w:val="WW8Num33z2"/>
    <w:rsid w:val="0041521A"/>
    <w:rPr>
      <w:rFonts w:ascii="Wingdings" w:hAnsi="Wingdings" w:cs="Wingdings"/>
    </w:rPr>
  </w:style>
  <w:style w:type="character" w:customStyle="1" w:styleId="Fuentedeprrafopredeter5">
    <w:name w:val="Fuente de párrafo predeter.5"/>
    <w:rsid w:val="0041521A"/>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41521A"/>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41521A"/>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41521A"/>
  </w:style>
  <w:style w:type="character" w:customStyle="1" w:styleId="Fuentedeprrafopredeter4">
    <w:name w:val="Fuente de párrafo predeter.4"/>
    <w:rsid w:val="0041521A"/>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41521A"/>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41521A"/>
  </w:style>
  <w:style w:type="character" w:customStyle="1" w:styleId="Fuentedeprrafopredeter3">
    <w:name w:val="Fuente de párrafo predeter.3"/>
    <w:rsid w:val="0041521A"/>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41521A"/>
  </w:style>
  <w:style w:type="character" w:customStyle="1" w:styleId="Fuentedeprrafopredeter2">
    <w:name w:val="Fuente de párrafo predeter.2"/>
    <w:rsid w:val="0041521A"/>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41521A"/>
  </w:style>
  <w:style w:type="character" w:customStyle="1" w:styleId="WW8Num12z2">
    <w:name w:val="WW8Num12z2"/>
    <w:rsid w:val="0041521A"/>
    <w:rPr>
      <w:rFonts w:ascii="Wingdings" w:hAnsi="Wingdings" w:cs="Wingdings"/>
    </w:rPr>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41521A"/>
  </w:style>
  <w:style w:type="character" w:customStyle="1" w:styleId="WW8Num14z2">
    <w:name w:val="WW8Num14z2"/>
    <w:rsid w:val="0041521A"/>
    <w:rPr>
      <w:rFonts w:ascii="Wingdings" w:hAnsi="Wingdings" w:cs="Wingdings"/>
    </w:rPr>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41521A"/>
  </w:style>
  <w:style w:type="character" w:customStyle="1" w:styleId="WW8Num7z3">
    <w:name w:val="WW8Num7z3"/>
    <w:rsid w:val="0041521A"/>
    <w:rPr>
      <w:rFonts w:ascii="Symbol" w:hAnsi="Symbol" w:cs="Symbol"/>
    </w:rPr>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41521A"/>
  </w:style>
  <w:style w:type="character" w:customStyle="1" w:styleId="Vietas">
    <w:name w:val="Viñetas"/>
    <w:rsid w:val="0041521A"/>
    <w:rPr>
      <w:rFonts w:ascii="OpenSymbol" w:eastAsia="OpenSymbol" w:hAnsi="OpenSymbol" w:cs="OpenSymbol"/>
    </w:rPr>
  </w:style>
  <w:style w:type="character" w:customStyle="1" w:styleId="Teletipo">
    <w:name w:val="Teletipo"/>
    <w:rsid w:val="0041521A"/>
    <w:rPr>
      <w:rFonts w:ascii="DejaVu Sans Mono" w:eastAsia="DejaVu Sans Mono" w:hAnsi="DejaVu Sans Mono" w:cs="DejaVu Sans Mono"/>
    </w:rPr>
  </w:style>
  <w:style w:type="character" w:customStyle="1" w:styleId="Smbolosdenumeracin">
    <w:name w:val="Símbolos de numeración"/>
    <w:rsid w:val="0041521A"/>
  </w:style>
  <w:style w:type="character" w:customStyle="1" w:styleId="Fuentedeprrafopredeter1">
    <w:name w:val="Fuente de párrafo predeter.1"/>
    <w:rsid w:val="0041521A"/>
  </w:style>
  <w:style w:type="character" w:customStyle="1" w:styleId="Caracteresdenotaalpie">
    <w:name w:val="Caracteres de nota al pie"/>
    <w:rsid w:val="0041521A"/>
    <w:rPr>
      <w:vertAlign w:val="superscript"/>
    </w:rPr>
  </w:style>
  <w:style w:type="character" w:customStyle="1" w:styleId="Refdenotaalpie2">
    <w:name w:val="Ref. de nota al pie2"/>
    <w:rsid w:val="0041521A"/>
    <w:rPr>
      <w:vertAlign w:val="superscript"/>
    </w:rPr>
  </w:style>
  <w:style w:type="character" w:customStyle="1" w:styleId="Caracteresdenotafinal">
    <w:name w:val="Caracteres de nota final"/>
    <w:rsid w:val="0041521A"/>
    <w:rPr>
      <w:vertAlign w:val="superscript"/>
    </w:rPr>
  </w:style>
  <w:style w:type="character" w:customStyle="1" w:styleId="WW-Smbolodenotafinal">
    <w:name w:val="WW-Símbolo de nota final"/>
    <w:rsid w:val="0041521A"/>
  </w:style>
  <w:style w:type="character" w:customStyle="1" w:styleId="Refdenotaalfinal1">
    <w:name w:val="Ref. de nota al final1"/>
    <w:rsid w:val="0041521A"/>
    <w:rPr>
      <w:vertAlign w:val="superscript"/>
    </w:rPr>
  </w:style>
  <w:style w:type="character" w:styleId="Textoennegrita">
    <w:name w:val="Strong"/>
    <w:qFormat/>
    <w:rsid w:val="0041521A"/>
    <w:rPr>
      <w:b/>
      <w:bCs/>
    </w:rPr>
  </w:style>
  <w:style w:type="character" w:customStyle="1" w:styleId="apple-converted-space">
    <w:name w:val="apple-converted-space"/>
    <w:basedOn w:val="Fuentedeprrafopredeter1"/>
    <w:rsid w:val="0041521A"/>
  </w:style>
  <w:style w:type="character" w:customStyle="1" w:styleId="Refdenotaalpie1">
    <w:name w:val="Ref. de nota al pie1"/>
    <w:rsid w:val="0041521A"/>
    <w:rPr>
      <w:vertAlign w:val="superscript"/>
    </w:rPr>
  </w:style>
  <w:style w:type="character" w:customStyle="1" w:styleId="Refdecomentario1">
    <w:name w:val="Ref. de comentario1"/>
    <w:rsid w:val="0041521A"/>
    <w:rPr>
      <w:sz w:val="16"/>
      <w:szCs w:val="16"/>
    </w:rPr>
  </w:style>
  <w:style w:type="character" w:customStyle="1" w:styleId="TextocomentarioCar">
    <w:name w:val="Texto comentario Car"/>
    <w:rsid w:val="0041521A"/>
    <w:rPr>
      <w:rFonts w:ascii="Arial" w:eastAsia="DejaVu Sans" w:hAnsi="Arial" w:cs="Arial"/>
      <w:kern w:val="1"/>
    </w:rPr>
  </w:style>
  <w:style w:type="character" w:customStyle="1" w:styleId="AsuntodelcomentarioCar">
    <w:name w:val="Asunto del comentario Car"/>
    <w:rsid w:val="0041521A"/>
    <w:rPr>
      <w:rFonts w:ascii="Arial" w:eastAsia="DejaVu Sans" w:hAnsi="Arial" w:cs="Arial"/>
      <w:b/>
      <w:bCs/>
      <w:kern w:val="1"/>
    </w:rPr>
  </w:style>
  <w:style w:type="character" w:styleId="nfasis">
    <w:name w:val="Emphasis"/>
    <w:qFormat/>
    <w:rsid w:val="0041521A"/>
    <w:rPr>
      <w:i/>
      <w:iCs/>
    </w:rPr>
  </w:style>
  <w:style w:type="character" w:customStyle="1" w:styleId="Refdenotaalpie3">
    <w:name w:val="Ref. de nota al pie3"/>
    <w:rsid w:val="0041521A"/>
    <w:rPr>
      <w:vertAlign w:val="superscript"/>
    </w:rPr>
  </w:style>
  <w:style w:type="character" w:customStyle="1" w:styleId="Refdenotaalfinal2">
    <w:name w:val="Ref. de nota al final2"/>
    <w:rsid w:val="0041521A"/>
    <w:rPr>
      <w:vertAlign w:val="superscript"/>
    </w:rPr>
  </w:style>
  <w:style w:type="character" w:customStyle="1" w:styleId="Teletype">
    <w:name w:val="Teletype"/>
    <w:rsid w:val="0041521A"/>
    <w:rPr>
      <w:rFonts w:ascii="DejaVu Sans Mono" w:eastAsia="DejaVu Sans Mono" w:hAnsi="DejaVu Sans Mono" w:cs="DejaVu Sans Mono"/>
    </w:rPr>
  </w:style>
  <w:style w:type="character" w:customStyle="1" w:styleId="ListLabel1">
    <w:name w:val="ListLabel 1"/>
    <w:rsid w:val="0041521A"/>
    <w:rPr>
      <w:rFonts w:cs="Courier New"/>
    </w:rPr>
  </w:style>
  <w:style w:type="character" w:customStyle="1" w:styleId="ListLabel2">
    <w:name w:val="ListLabel 2"/>
    <w:rsid w:val="0041521A"/>
    <w:rPr>
      <w:rFonts w:cs="OpenSymbol"/>
    </w:rPr>
  </w:style>
  <w:style w:type="character" w:customStyle="1" w:styleId="Fuentedeprrafopredeter9">
    <w:name w:val="Fuente de párrafo predeter.9"/>
    <w:rsid w:val="0041521A"/>
  </w:style>
  <w:style w:type="character" w:customStyle="1" w:styleId="apple-style-span">
    <w:name w:val="apple-style-span"/>
    <w:basedOn w:val="Fuentedeprrafopredeter9"/>
    <w:rsid w:val="0041521A"/>
  </w:style>
  <w:style w:type="character" w:styleId="MquinadeescribirHTML">
    <w:name w:val="HTML Typewriter"/>
    <w:rsid w:val="0041521A"/>
    <w:rPr>
      <w:rFonts w:ascii="DejaVu Sans Mono" w:eastAsia="Times New Roman" w:hAnsi="DejaVu Sans Mono" w:cs="DejaVu Sans Mono"/>
      <w:sz w:val="20"/>
      <w:szCs w:val="20"/>
    </w:rPr>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41521A"/>
  </w:style>
  <w:style w:type="character" w:customStyle="1" w:styleId="object">
    <w:name w:val="object"/>
    <w:basedOn w:val="Fuentedeprrafopredeter13"/>
    <w:rsid w:val="0041521A"/>
  </w:style>
  <w:style w:type="character" w:customStyle="1" w:styleId="leidos">
    <w:name w:val="leidos"/>
    <w:rsid w:val="0041521A"/>
  </w:style>
  <w:style w:type="character" w:customStyle="1" w:styleId="Refdecomentario2">
    <w:name w:val="Ref. de comentario2"/>
    <w:rsid w:val="0041521A"/>
    <w:rPr>
      <w:sz w:val="16"/>
      <w:szCs w:val="16"/>
    </w:rPr>
  </w:style>
  <w:style w:type="paragraph" w:customStyle="1" w:styleId="Encabezado21">
    <w:name w:val="Encabezado21"/>
    <w:basedOn w:val="Normal"/>
    <w:next w:val="Textoindependiente"/>
    <w:rsid w:val="0041521A"/>
    <w:pPr>
      <w:keepNext/>
      <w:widowControl w:val="0"/>
      <w:suppressAutoHyphens/>
      <w:spacing w:before="240" w:after="120" w:line="240" w:lineRule="auto"/>
      <w:jc w:val="left"/>
    </w:pPr>
    <w:rPr>
      <w:rFonts w:ascii="Liberation Sans" w:eastAsia="Microsoft YaHei" w:hAnsi="Liberation Sans" w:cs="Lucida Sans"/>
      <w:kern w:val="1"/>
      <w:sz w:val="28"/>
      <w:szCs w:val="28"/>
      <w:lang w:val="es-ES" w:eastAsia="zh-CN"/>
    </w:rPr>
  </w:style>
  <w:style w:type="paragraph" w:styleId="Lista">
    <w:name w:val="List"/>
    <w:basedOn w:val="Textoindependiente"/>
    <w:rsid w:val="0041521A"/>
    <w:pPr>
      <w:widowControl w:val="0"/>
      <w:suppressAutoHyphens/>
      <w:spacing w:line="240" w:lineRule="auto"/>
      <w:jc w:val="left"/>
    </w:pPr>
    <w:rPr>
      <w:rFonts w:eastAsia="DejaVu Sans" w:cs="Tahoma"/>
      <w:kern w:val="1"/>
      <w:sz w:val="24"/>
      <w:szCs w:val="24"/>
      <w:lang w:val="es-ES" w:eastAsia="zh-CN"/>
    </w:rPr>
  </w:style>
  <w:style w:type="paragraph" w:styleId="Descripcin">
    <w:name w:val="caption"/>
    <w:basedOn w:val="Normal"/>
    <w:qFormat/>
    <w:rsid w:val="0041521A"/>
    <w:pPr>
      <w:widowControl w:val="0"/>
      <w:suppressLineNumbers/>
      <w:suppressAutoHyphens/>
      <w:spacing w:before="120" w:after="120" w:line="240" w:lineRule="auto"/>
      <w:jc w:val="left"/>
    </w:pPr>
    <w:rPr>
      <w:rFonts w:eastAsia="DejaVu Sans" w:cs="Lucida Sans"/>
      <w:i/>
      <w:iCs/>
      <w:kern w:val="1"/>
      <w:sz w:val="24"/>
      <w:szCs w:val="24"/>
      <w:lang w:val="es-ES" w:eastAsia="zh-CN"/>
    </w:rPr>
  </w:style>
  <w:style w:type="paragraph" w:customStyle="1" w:styleId="ndice">
    <w:name w:val="Índice"/>
    <w:basedOn w:val="Normal"/>
    <w:rsid w:val="0041521A"/>
    <w:pPr>
      <w:widowControl w:val="0"/>
      <w:suppressLineNumbers/>
      <w:suppressAutoHyphens/>
      <w:spacing w:after="0" w:line="240" w:lineRule="auto"/>
      <w:jc w:val="left"/>
    </w:pPr>
    <w:rPr>
      <w:rFonts w:eastAsia="DejaVu Sans" w:cs="Tahoma"/>
      <w:kern w:val="1"/>
      <w:sz w:val="24"/>
      <w:szCs w:val="24"/>
      <w:lang w:val="es-ES" w:eastAsia="zh-CN"/>
    </w:rPr>
  </w:style>
  <w:style w:type="paragraph" w:customStyle="1" w:styleId="Descripcin1">
    <w:name w:val="Descripción1"/>
    <w:basedOn w:val="Normal"/>
    <w:rsid w:val="0041521A"/>
    <w:pPr>
      <w:widowControl w:val="0"/>
      <w:suppressLineNumbers/>
      <w:suppressAutoHyphens/>
      <w:spacing w:before="120" w:after="120" w:line="240" w:lineRule="auto"/>
      <w:jc w:val="left"/>
    </w:pPr>
    <w:rPr>
      <w:rFonts w:eastAsia="DejaVu Sans" w:cs="Lohit Hindi"/>
      <w:i/>
      <w:iCs/>
      <w:kern w:val="1"/>
      <w:sz w:val="24"/>
      <w:szCs w:val="24"/>
      <w:lang w:val="es-ES" w:eastAsia="zh-CN"/>
    </w:rPr>
  </w:style>
  <w:style w:type="paragraph" w:customStyle="1" w:styleId="Encabezado20">
    <w:name w:val="Encabezado20"/>
    <w:basedOn w:val="Normal"/>
    <w:next w:val="Textoindependiente"/>
    <w:rsid w:val="0041521A"/>
    <w:pPr>
      <w:keepNext/>
      <w:widowControl w:val="0"/>
      <w:suppressAutoHyphens/>
      <w:spacing w:before="240" w:after="120" w:line="240" w:lineRule="auto"/>
      <w:jc w:val="left"/>
    </w:pPr>
    <w:rPr>
      <w:rFonts w:ascii="Liberation Sans" w:eastAsia="Arial Unicode MS" w:hAnsi="Liberation Sans" w:cs="Lohit Hindi"/>
      <w:kern w:val="1"/>
      <w:sz w:val="28"/>
      <w:szCs w:val="28"/>
      <w:lang w:val="es-ES" w:eastAsia="zh-CN"/>
    </w:rPr>
  </w:style>
  <w:style w:type="paragraph" w:customStyle="1" w:styleId="Encabezado19">
    <w:name w:val="Encabezado19"/>
    <w:basedOn w:val="Normal"/>
    <w:next w:val="Textoindependiente"/>
    <w:rsid w:val="0041521A"/>
    <w:pPr>
      <w:keepNext/>
      <w:widowControl w:val="0"/>
      <w:suppressAutoHyphens/>
      <w:spacing w:before="240" w:after="120" w:line="240" w:lineRule="auto"/>
      <w:jc w:val="left"/>
    </w:pPr>
    <w:rPr>
      <w:rFonts w:eastAsia="Arial Unicode MS" w:cs="Lohit Hindi"/>
      <w:kern w:val="1"/>
      <w:sz w:val="28"/>
      <w:szCs w:val="28"/>
      <w:lang w:val="es-ES" w:eastAsia="zh-CN"/>
    </w:rPr>
  </w:style>
  <w:style w:type="paragraph" w:customStyle="1" w:styleId="Epgrafe">
    <w:name w:val="Epígrafe"/>
    <w:basedOn w:val="Normal"/>
    <w:rsid w:val="0041521A"/>
    <w:pPr>
      <w:widowControl w:val="0"/>
      <w:suppressLineNumbers/>
      <w:suppressAutoHyphens/>
      <w:spacing w:before="120" w:after="120" w:line="240" w:lineRule="auto"/>
      <w:jc w:val="left"/>
    </w:pPr>
    <w:rPr>
      <w:rFonts w:eastAsia="DejaVu Sans" w:cs="Lohit Hindi"/>
      <w:i/>
      <w:iCs/>
      <w:kern w:val="1"/>
      <w:sz w:val="24"/>
      <w:szCs w:val="24"/>
      <w:lang w:val="es-ES" w:eastAsia="zh-CN"/>
    </w:rPr>
  </w:style>
  <w:style w:type="paragraph" w:customStyle="1" w:styleId="Encabezado18">
    <w:name w:val="Encabezado18"/>
    <w:basedOn w:val="Normal"/>
    <w:next w:val="Textoindependiente"/>
    <w:rsid w:val="0041521A"/>
    <w:pPr>
      <w:keepNext/>
      <w:widowControl w:val="0"/>
      <w:suppressAutoHyphens/>
      <w:spacing w:before="240" w:after="120" w:line="240" w:lineRule="auto"/>
      <w:jc w:val="left"/>
    </w:pPr>
    <w:rPr>
      <w:rFonts w:eastAsia="Arial Unicode MS" w:cs="Lohit Hindi"/>
      <w:kern w:val="1"/>
      <w:sz w:val="28"/>
      <w:szCs w:val="28"/>
      <w:lang w:val="es-ES" w:eastAsia="zh-CN"/>
    </w:rPr>
  </w:style>
  <w:style w:type="paragraph" w:customStyle="1" w:styleId="Epgrafe4">
    <w:name w:val="Epígrafe4"/>
    <w:basedOn w:val="Normal"/>
    <w:rsid w:val="0041521A"/>
    <w:pPr>
      <w:widowControl w:val="0"/>
      <w:suppressLineNumbers/>
      <w:suppressAutoHyphens/>
      <w:spacing w:before="120" w:after="120" w:line="240" w:lineRule="auto"/>
      <w:jc w:val="left"/>
    </w:pPr>
    <w:rPr>
      <w:rFonts w:eastAsia="DejaVu Sans" w:cs="Lohit Hindi"/>
      <w:i/>
      <w:iCs/>
      <w:kern w:val="1"/>
      <w:sz w:val="24"/>
      <w:szCs w:val="24"/>
      <w:lang w:val="es-ES" w:eastAsia="zh-CN"/>
    </w:rPr>
  </w:style>
  <w:style w:type="paragraph" w:customStyle="1" w:styleId="Encabezado17">
    <w:name w:val="Encabezado17"/>
    <w:basedOn w:val="Normal"/>
    <w:next w:val="Textoindependiente"/>
    <w:rsid w:val="0041521A"/>
    <w:pPr>
      <w:keepNext/>
      <w:widowControl w:val="0"/>
      <w:suppressAutoHyphens/>
      <w:spacing w:before="240" w:after="120" w:line="240" w:lineRule="auto"/>
      <w:jc w:val="left"/>
    </w:pPr>
    <w:rPr>
      <w:rFonts w:eastAsia="Arial Unicode MS" w:cs="Lohit Hindi"/>
      <w:kern w:val="1"/>
      <w:sz w:val="28"/>
      <w:szCs w:val="28"/>
      <w:lang w:val="es-ES" w:eastAsia="zh-CN"/>
    </w:rPr>
  </w:style>
  <w:style w:type="paragraph" w:customStyle="1" w:styleId="Epgrafe3">
    <w:name w:val="Epígrafe3"/>
    <w:basedOn w:val="Normal"/>
    <w:rsid w:val="0041521A"/>
    <w:pPr>
      <w:widowControl w:val="0"/>
      <w:suppressLineNumbers/>
      <w:suppressAutoHyphens/>
      <w:spacing w:before="120" w:after="120" w:line="240" w:lineRule="auto"/>
      <w:jc w:val="left"/>
    </w:pPr>
    <w:rPr>
      <w:rFonts w:eastAsia="DejaVu Sans" w:cs="Lohit Hindi"/>
      <w:i/>
      <w:iCs/>
      <w:kern w:val="1"/>
      <w:sz w:val="24"/>
      <w:szCs w:val="24"/>
      <w:lang w:val="es-ES" w:eastAsia="zh-CN"/>
    </w:rPr>
  </w:style>
  <w:style w:type="paragraph" w:customStyle="1" w:styleId="Encabezado16">
    <w:name w:val="Encabezado16"/>
    <w:basedOn w:val="Normal"/>
    <w:next w:val="Textoindependiente"/>
    <w:rsid w:val="0041521A"/>
    <w:pPr>
      <w:keepNext/>
      <w:widowControl w:val="0"/>
      <w:suppressAutoHyphens/>
      <w:spacing w:before="240" w:after="120" w:line="240" w:lineRule="auto"/>
      <w:jc w:val="left"/>
    </w:pPr>
    <w:rPr>
      <w:rFonts w:eastAsia="Arial Unicode MS" w:cs="Lohit Hindi"/>
      <w:kern w:val="1"/>
      <w:sz w:val="28"/>
      <w:szCs w:val="28"/>
      <w:lang w:val="es-ES" w:eastAsia="zh-CN"/>
    </w:rPr>
  </w:style>
  <w:style w:type="paragraph" w:customStyle="1" w:styleId="Epgrafe2">
    <w:name w:val="Epígrafe2"/>
    <w:basedOn w:val="Normal"/>
    <w:rsid w:val="0041521A"/>
    <w:pPr>
      <w:widowControl w:val="0"/>
      <w:suppressLineNumbers/>
      <w:suppressAutoHyphens/>
      <w:spacing w:before="120" w:after="120" w:line="240" w:lineRule="auto"/>
      <w:jc w:val="left"/>
    </w:pPr>
    <w:rPr>
      <w:rFonts w:eastAsia="DejaVu Sans" w:cs="Lohit Hindi"/>
      <w:i/>
      <w:iCs/>
      <w:kern w:val="1"/>
      <w:sz w:val="24"/>
      <w:szCs w:val="24"/>
      <w:lang w:val="es-ES" w:eastAsia="zh-CN"/>
    </w:rPr>
  </w:style>
  <w:style w:type="paragraph" w:customStyle="1" w:styleId="Encabezado15">
    <w:name w:val="Encabezado15"/>
    <w:basedOn w:val="Normal"/>
    <w:next w:val="Textoindependiente"/>
    <w:rsid w:val="0041521A"/>
    <w:pPr>
      <w:keepNext/>
      <w:widowControl w:val="0"/>
      <w:suppressAutoHyphens/>
      <w:spacing w:before="240" w:after="120" w:line="240" w:lineRule="auto"/>
      <w:jc w:val="left"/>
    </w:pPr>
    <w:rPr>
      <w:rFonts w:eastAsia="Arial Unicode MS" w:cs="Lohit Hindi"/>
      <w:kern w:val="1"/>
      <w:sz w:val="28"/>
      <w:szCs w:val="28"/>
      <w:lang w:val="es-ES" w:eastAsia="zh-CN"/>
    </w:rPr>
  </w:style>
  <w:style w:type="paragraph" w:customStyle="1" w:styleId="Epgrafe1">
    <w:name w:val="Epígrafe1"/>
    <w:basedOn w:val="Normal"/>
    <w:rsid w:val="0041521A"/>
    <w:pPr>
      <w:widowControl w:val="0"/>
      <w:suppressLineNumbers/>
      <w:suppressAutoHyphens/>
      <w:spacing w:before="120" w:after="120" w:line="240" w:lineRule="auto"/>
      <w:jc w:val="left"/>
    </w:pPr>
    <w:rPr>
      <w:rFonts w:eastAsia="DejaVu Sans" w:cs="Tahoma"/>
      <w:i/>
      <w:iCs/>
      <w:kern w:val="1"/>
      <w:sz w:val="24"/>
      <w:szCs w:val="24"/>
      <w:lang w:val="es-ES" w:eastAsia="zh-CN"/>
    </w:rPr>
  </w:style>
  <w:style w:type="paragraph" w:customStyle="1" w:styleId="Encabezado14">
    <w:name w:val="Encabezado14"/>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13">
    <w:name w:val="Encabezado13"/>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12">
    <w:name w:val="Encabezado12"/>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11">
    <w:name w:val="Encabezado11"/>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10">
    <w:name w:val="Encabezado10"/>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9">
    <w:name w:val="Encabezado9"/>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8">
    <w:name w:val="Encabezado8"/>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7">
    <w:name w:val="Encabezado7"/>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6">
    <w:name w:val="Encabezado6"/>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5">
    <w:name w:val="Encabezado5"/>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4">
    <w:name w:val="Encabezado4"/>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3">
    <w:name w:val="Encabezado3"/>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2">
    <w:name w:val="Encabezado2"/>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1">
    <w:name w:val="Encabezado1"/>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styleId="Textonotapie">
    <w:name w:val="footnote text"/>
    <w:basedOn w:val="Normal"/>
    <w:link w:val="TextonotapieCar"/>
    <w:rsid w:val="0041521A"/>
    <w:pPr>
      <w:widowControl w:val="0"/>
      <w:suppressLineNumbers/>
      <w:suppressAutoHyphens/>
      <w:spacing w:after="0" w:line="240" w:lineRule="auto"/>
      <w:ind w:left="283" w:hanging="283"/>
      <w:jc w:val="left"/>
    </w:pPr>
    <w:rPr>
      <w:rFonts w:eastAsia="DejaVu Sans" w:cs="Arial"/>
      <w:kern w:val="1"/>
      <w:sz w:val="20"/>
      <w:szCs w:val="20"/>
      <w:lang w:val="es-ES" w:eastAsia="zh-CN"/>
    </w:rPr>
  </w:style>
  <w:style w:type="character" w:customStyle="1" w:styleId="TextonotapieCar">
    <w:name w:val="Texto nota pie Car"/>
    <w:basedOn w:val="Fuentedeprrafopredeter"/>
    <w:link w:val="Textonotapie"/>
    <w:rsid w:val="0041521A"/>
    <w:rPr>
      <w:rFonts w:ascii="Arial" w:eastAsia="DejaVu Sans" w:hAnsi="Arial" w:cs="Arial"/>
      <w:kern w:val="1"/>
      <w:sz w:val="20"/>
      <w:szCs w:val="20"/>
      <w:lang w:val="es-ES" w:eastAsia="zh-CN"/>
    </w:rPr>
  </w:style>
  <w:style w:type="paragraph" w:styleId="NormalWeb">
    <w:name w:val="Normal (Web)"/>
    <w:basedOn w:val="Normal"/>
    <w:rsid w:val="0041521A"/>
    <w:pPr>
      <w:spacing w:before="100" w:after="100" w:line="240" w:lineRule="auto"/>
      <w:jc w:val="left"/>
    </w:pPr>
    <w:rPr>
      <w:rFonts w:ascii="Arial Unicode MS" w:eastAsia="Arial Unicode MS" w:hAnsi="Arial Unicode MS" w:cs="Arial Unicode MS"/>
      <w:kern w:val="1"/>
      <w:sz w:val="24"/>
      <w:szCs w:val="24"/>
      <w:lang w:val="es-ES" w:eastAsia="zh-CN"/>
    </w:rPr>
  </w:style>
  <w:style w:type="paragraph" w:customStyle="1" w:styleId="Prrafodelista1">
    <w:name w:val="Párrafo de lista1"/>
    <w:basedOn w:val="Normal"/>
    <w:rsid w:val="0041521A"/>
    <w:pPr>
      <w:widowControl w:val="0"/>
      <w:suppressAutoHyphens/>
      <w:spacing w:after="0" w:line="240" w:lineRule="auto"/>
      <w:ind w:left="720"/>
      <w:jc w:val="left"/>
    </w:pPr>
    <w:rPr>
      <w:rFonts w:eastAsia="DejaVu Sans" w:cs="Arial"/>
      <w:kern w:val="1"/>
      <w:sz w:val="24"/>
      <w:szCs w:val="24"/>
      <w:lang w:val="es-ES" w:eastAsia="zh-CN"/>
    </w:rPr>
  </w:style>
  <w:style w:type="paragraph" w:customStyle="1" w:styleId="Standard">
    <w:name w:val="Standard"/>
    <w:rsid w:val="0041521A"/>
    <w:pPr>
      <w:widowControl w:val="0"/>
      <w:suppressAutoHyphens/>
      <w:spacing w:after="0" w:line="240" w:lineRule="auto"/>
      <w:textAlignment w:val="baseline"/>
    </w:pPr>
    <w:rPr>
      <w:rFonts w:ascii="Arial" w:eastAsia="DejaVu Sans" w:hAnsi="Arial" w:cs="Tahoma"/>
      <w:kern w:val="1"/>
      <w:sz w:val="24"/>
      <w:szCs w:val="24"/>
      <w:lang w:val="es-ES" w:eastAsia="zh-CN"/>
    </w:rPr>
  </w:style>
  <w:style w:type="character" w:customStyle="1" w:styleId="TextodegloboCar1">
    <w:name w:val="Texto de globo Car1"/>
    <w:basedOn w:val="Fuentedeprrafopredeter"/>
    <w:rsid w:val="0041521A"/>
    <w:rPr>
      <w:rFonts w:ascii="Tahoma" w:eastAsia="DejaVu Sans" w:hAnsi="Tahoma" w:cs="Tahoma"/>
      <w:kern w:val="1"/>
      <w:sz w:val="16"/>
      <w:szCs w:val="16"/>
      <w:lang w:val="es-ES" w:eastAsia="zh-CN"/>
    </w:rPr>
  </w:style>
  <w:style w:type="paragraph" w:customStyle="1" w:styleId="Textocomentario1">
    <w:name w:val="Texto comentario1"/>
    <w:basedOn w:val="Normal"/>
    <w:rsid w:val="0041521A"/>
    <w:pPr>
      <w:widowControl w:val="0"/>
      <w:suppressAutoHyphens/>
      <w:spacing w:after="0" w:line="240" w:lineRule="auto"/>
      <w:jc w:val="left"/>
    </w:pPr>
    <w:rPr>
      <w:rFonts w:eastAsia="DejaVu Sans" w:cs="Arial"/>
      <w:kern w:val="1"/>
      <w:sz w:val="20"/>
      <w:szCs w:val="20"/>
      <w:lang w:val="es-ES" w:eastAsia="zh-CN"/>
    </w:rPr>
  </w:style>
  <w:style w:type="paragraph" w:styleId="Textocomentario">
    <w:name w:val="annotation text"/>
    <w:basedOn w:val="Normal"/>
    <w:link w:val="TextocomentarioCar1"/>
    <w:uiPriority w:val="99"/>
    <w:semiHidden/>
    <w:unhideWhenUsed/>
    <w:rsid w:val="0041521A"/>
    <w:pPr>
      <w:widowControl w:val="0"/>
      <w:suppressAutoHyphens/>
      <w:spacing w:after="0" w:line="240" w:lineRule="auto"/>
      <w:jc w:val="left"/>
    </w:pPr>
    <w:rPr>
      <w:rFonts w:eastAsia="DejaVu Sans" w:cs="Arial"/>
      <w:kern w:val="1"/>
      <w:sz w:val="20"/>
      <w:szCs w:val="20"/>
      <w:lang w:val="es-ES" w:eastAsia="zh-CN"/>
    </w:rPr>
  </w:style>
  <w:style w:type="character" w:customStyle="1" w:styleId="TextocomentarioCar1">
    <w:name w:val="Texto comentario Car1"/>
    <w:basedOn w:val="Fuentedeprrafopredeter"/>
    <w:link w:val="Textocomentario"/>
    <w:uiPriority w:val="99"/>
    <w:semiHidden/>
    <w:rsid w:val="0041521A"/>
    <w:rPr>
      <w:rFonts w:ascii="Arial" w:eastAsia="DejaVu Sans" w:hAnsi="Arial" w:cs="Arial"/>
      <w:kern w:val="1"/>
      <w:sz w:val="20"/>
      <w:szCs w:val="20"/>
      <w:lang w:val="es-ES" w:eastAsia="zh-CN"/>
    </w:rPr>
  </w:style>
  <w:style w:type="paragraph" w:styleId="Asuntodelcomentario">
    <w:name w:val="annotation subject"/>
    <w:basedOn w:val="Textocomentario1"/>
    <w:next w:val="Textocomentario1"/>
    <w:link w:val="AsuntodelcomentarioCar1"/>
    <w:rsid w:val="0041521A"/>
    <w:rPr>
      <w:b/>
      <w:bCs/>
    </w:rPr>
  </w:style>
  <w:style w:type="character" w:customStyle="1" w:styleId="AsuntodelcomentarioCar1">
    <w:name w:val="Asunto del comentario Car1"/>
    <w:basedOn w:val="TextocomentarioCar1"/>
    <w:link w:val="Asuntodelcomentario"/>
    <w:rsid w:val="0041521A"/>
    <w:rPr>
      <w:rFonts w:ascii="Arial" w:eastAsia="DejaVu Sans" w:hAnsi="Arial" w:cs="Arial"/>
      <w:b/>
      <w:bCs/>
      <w:kern w:val="1"/>
      <w:sz w:val="20"/>
      <w:szCs w:val="20"/>
      <w:lang w:val="es-ES" w:eastAsia="zh-CN"/>
    </w:rPr>
  </w:style>
  <w:style w:type="paragraph" w:styleId="Cita">
    <w:name w:val="Quote"/>
    <w:basedOn w:val="Normal"/>
    <w:link w:val="CitaCar"/>
    <w:qFormat/>
    <w:rsid w:val="0041521A"/>
    <w:pPr>
      <w:widowControl w:val="0"/>
      <w:suppressAutoHyphens/>
      <w:spacing w:after="283" w:line="240" w:lineRule="auto"/>
      <w:ind w:left="567" w:right="567"/>
      <w:jc w:val="left"/>
    </w:pPr>
    <w:rPr>
      <w:rFonts w:eastAsia="DejaVu Sans" w:cs="Arial"/>
      <w:kern w:val="1"/>
      <w:sz w:val="24"/>
      <w:szCs w:val="24"/>
      <w:lang w:val="es-ES" w:eastAsia="zh-CN"/>
    </w:rPr>
  </w:style>
  <w:style w:type="character" w:customStyle="1" w:styleId="CitaCar">
    <w:name w:val="Cita Car"/>
    <w:basedOn w:val="Fuentedeprrafopredeter"/>
    <w:link w:val="Cita"/>
    <w:rsid w:val="0041521A"/>
    <w:rPr>
      <w:rFonts w:ascii="Arial" w:eastAsia="DejaVu Sans" w:hAnsi="Arial" w:cs="Arial"/>
      <w:kern w:val="1"/>
      <w:sz w:val="24"/>
      <w:szCs w:val="24"/>
      <w:lang w:val="es-ES" w:eastAsia="zh-CN"/>
    </w:rPr>
  </w:style>
  <w:style w:type="paragraph" w:customStyle="1" w:styleId="Encabezadodelatabla">
    <w:name w:val="Encabezado de la tabla"/>
    <w:basedOn w:val="Contenidodelatabla"/>
    <w:rsid w:val="0041521A"/>
    <w:pPr>
      <w:jc w:val="center"/>
    </w:pPr>
    <w:rPr>
      <w:b/>
      <w:bCs/>
      <w:kern w:val="1"/>
    </w:rPr>
  </w:style>
  <w:style w:type="paragraph" w:customStyle="1" w:styleId="yiv838707228msonormal">
    <w:name w:val="yiv838707228msonormal"/>
    <w:basedOn w:val="Normal"/>
    <w:rsid w:val="0041521A"/>
    <w:pPr>
      <w:spacing w:before="100" w:after="100" w:line="240" w:lineRule="auto"/>
      <w:jc w:val="left"/>
    </w:pPr>
    <w:rPr>
      <w:rFonts w:ascii="Times New Roman" w:eastAsia="Times New Roman" w:hAnsi="Times New Roman" w:cs="Times New Roman"/>
      <w:kern w:val="1"/>
      <w:sz w:val="24"/>
      <w:szCs w:val="24"/>
      <w:lang w:val="es-ES" w:eastAsia="zh-CN"/>
    </w:rPr>
  </w:style>
  <w:style w:type="paragraph" w:customStyle="1" w:styleId="yiv1483572021msonormal">
    <w:name w:val="yiv1483572021msonormal"/>
    <w:basedOn w:val="Normal"/>
    <w:rsid w:val="0041521A"/>
    <w:pPr>
      <w:spacing w:before="100" w:after="100" w:line="240" w:lineRule="auto"/>
      <w:jc w:val="left"/>
    </w:pPr>
    <w:rPr>
      <w:rFonts w:ascii="Times New Roman" w:eastAsia="Times New Roman" w:hAnsi="Times New Roman" w:cs="Times New Roman"/>
      <w:kern w:val="1"/>
      <w:sz w:val="24"/>
      <w:szCs w:val="24"/>
      <w:lang w:val="es-ES" w:eastAsia="zh-CN"/>
    </w:rPr>
  </w:style>
  <w:style w:type="paragraph" w:customStyle="1" w:styleId="WW-Predeterminado">
    <w:name w:val="WW-Predeterminado"/>
    <w:rsid w:val="0041521A"/>
    <w:pPr>
      <w:tabs>
        <w:tab w:val="left" w:pos="709"/>
      </w:tabs>
      <w:suppressAutoHyphens/>
      <w:spacing w:after="0" w:line="100" w:lineRule="atLeast"/>
    </w:pPr>
    <w:rPr>
      <w:rFonts w:ascii="Arial" w:eastAsia="DejaVu Sans" w:hAnsi="Arial" w:cs="Arial"/>
      <w:sz w:val="24"/>
      <w:szCs w:val="24"/>
      <w:lang w:val="es-ES" w:eastAsia="zh-CN"/>
    </w:rPr>
  </w:style>
  <w:style w:type="character" w:styleId="Mencinsinresolver">
    <w:name w:val="Unresolved Mention"/>
    <w:uiPriority w:val="99"/>
    <w:semiHidden/>
    <w:unhideWhenUsed/>
    <w:rsid w:val="0041521A"/>
    <w:rPr>
      <w:color w:val="605E5C"/>
      <w:shd w:val="clear" w:color="auto" w:fill="E1DFDD"/>
    </w:rPr>
  </w:style>
  <w:style w:type="character" w:styleId="Refdecomentario">
    <w:name w:val="annotation reference"/>
    <w:uiPriority w:val="99"/>
    <w:semiHidden/>
    <w:unhideWhenUsed/>
    <w:rsid w:val="0041521A"/>
    <w:rPr>
      <w:sz w:val="16"/>
      <w:szCs w:val="16"/>
    </w:rPr>
  </w:style>
  <w:style w:type="character" w:styleId="Hipervnculovisitado">
    <w:name w:val="FollowedHyperlink"/>
    <w:basedOn w:val="Fuentedeprrafopredeter"/>
    <w:uiPriority w:val="99"/>
    <w:semiHidden/>
    <w:unhideWhenUsed/>
    <w:rsid w:val="0041521A"/>
    <w:rPr>
      <w:color w:val="954F72" w:themeColor="followedHyperlink"/>
      <w:u w:val="single"/>
    </w:rPr>
  </w:style>
  <w:style w:type="character" w:customStyle="1" w:styleId="apple-tab-span">
    <w:name w:val="apple-tab-span"/>
    <w:basedOn w:val="Fuentedeprrafopredeter"/>
    <w:rsid w:val="0097290F"/>
  </w:style>
  <w:style w:type="paragraph" w:styleId="TDC5">
    <w:name w:val="toc 5"/>
    <w:basedOn w:val="Normal"/>
    <w:next w:val="Normal"/>
    <w:autoRedefine/>
    <w:uiPriority w:val="39"/>
    <w:unhideWhenUsed/>
    <w:rsid w:val="0042462D"/>
    <w:pPr>
      <w:spacing w:after="100"/>
      <w:ind w:left="880"/>
      <w:jc w:val="left"/>
    </w:pPr>
    <w:rPr>
      <w:rFonts w:asciiTheme="minorHAnsi" w:eastAsiaTheme="minorEastAsia" w:hAnsiTheme="minorHAnsi"/>
      <w:lang w:eastAsia="es-CO"/>
    </w:rPr>
  </w:style>
  <w:style w:type="paragraph" w:styleId="TDC6">
    <w:name w:val="toc 6"/>
    <w:basedOn w:val="Normal"/>
    <w:next w:val="Normal"/>
    <w:autoRedefine/>
    <w:uiPriority w:val="39"/>
    <w:unhideWhenUsed/>
    <w:rsid w:val="0042462D"/>
    <w:pPr>
      <w:spacing w:after="100"/>
      <w:ind w:left="1100"/>
      <w:jc w:val="left"/>
    </w:pPr>
    <w:rPr>
      <w:rFonts w:asciiTheme="minorHAnsi" w:eastAsiaTheme="minorEastAsia" w:hAnsiTheme="minorHAnsi"/>
      <w:lang w:eastAsia="es-CO"/>
    </w:rPr>
  </w:style>
  <w:style w:type="paragraph" w:styleId="TDC7">
    <w:name w:val="toc 7"/>
    <w:basedOn w:val="Normal"/>
    <w:next w:val="Normal"/>
    <w:autoRedefine/>
    <w:uiPriority w:val="39"/>
    <w:unhideWhenUsed/>
    <w:rsid w:val="0042462D"/>
    <w:pPr>
      <w:spacing w:after="100"/>
      <w:ind w:left="1320"/>
      <w:jc w:val="left"/>
    </w:pPr>
    <w:rPr>
      <w:rFonts w:asciiTheme="minorHAnsi" w:eastAsiaTheme="minorEastAsia" w:hAnsiTheme="minorHAnsi"/>
      <w:lang w:eastAsia="es-CO"/>
    </w:rPr>
  </w:style>
  <w:style w:type="paragraph" w:styleId="TDC8">
    <w:name w:val="toc 8"/>
    <w:basedOn w:val="Normal"/>
    <w:next w:val="Normal"/>
    <w:autoRedefine/>
    <w:uiPriority w:val="39"/>
    <w:unhideWhenUsed/>
    <w:rsid w:val="0042462D"/>
    <w:pPr>
      <w:spacing w:after="100"/>
      <w:ind w:left="1540"/>
      <w:jc w:val="left"/>
    </w:pPr>
    <w:rPr>
      <w:rFonts w:asciiTheme="minorHAnsi" w:eastAsiaTheme="minorEastAsia" w:hAnsiTheme="minorHAnsi"/>
      <w:lang w:eastAsia="es-CO"/>
    </w:rPr>
  </w:style>
  <w:style w:type="paragraph" w:styleId="TDC9">
    <w:name w:val="toc 9"/>
    <w:basedOn w:val="Normal"/>
    <w:next w:val="Normal"/>
    <w:autoRedefine/>
    <w:uiPriority w:val="39"/>
    <w:unhideWhenUsed/>
    <w:rsid w:val="0042462D"/>
    <w:pPr>
      <w:spacing w:after="100"/>
      <w:ind w:left="1760"/>
      <w:jc w:val="left"/>
    </w:pPr>
    <w:rPr>
      <w:rFonts w:asciiTheme="minorHAnsi" w:eastAsiaTheme="minorEastAsia" w:hAnsiTheme="minorHAnsi"/>
      <w:lang w:eastAsia="es-CO"/>
    </w:rPr>
  </w:style>
  <w:style w:type="character" w:customStyle="1" w:styleId="Ttulo6Car">
    <w:name w:val="Título 6 Car"/>
    <w:basedOn w:val="Fuentedeprrafopredeter"/>
    <w:link w:val="Ttulo6"/>
    <w:uiPriority w:val="9"/>
    <w:semiHidden/>
    <w:rsid w:val="00796C45"/>
    <w:rPr>
      <w:rFonts w:ascii="Arial" w:eastAsia="DejaVu Sans" w:hAnsi="Arial" w:cs="Arial"/>
      <w:b/>
      <w:kern w:val="1"/>
      <w:position w:val="-1"/>
      <w:sz w:val="20"/>
      <w:szCs w:val="20"/>
      <w:lang w:val="es-ES" w:eastAsia="zh-CN"/>
    </w:rPr>
  </w:style>
  <w:style w:type="paragraph" w:customStyle="1" w:styleId="ListParagraph1">
    <w:name w:val="List Paragraph1"/>
    <w:basedOn w:val="Normal"/>
    <w:rsid w:val="00796C45"/>
    <w:pPr>
      <w:spacing w:after="0" w:line="240" w:lineRule="auto"/>
      <w:ind w:left="720"/>
      <w:jc w:val="left"/>
    </w:pPr>
    <w:rPr>
      <w:rFonts w:ascii="Times New Roman" w:eastAsia="Times New Roman" w:hAnsi="Times New Roman" w:cs="Times New Roman"/>
      <w:sz w:val="24"/>
      <w:szCs w:val="24"/>
    </w:rPr>
  </w:style>
  <w:style w:type="paragraph" w:styleId="Ttulo">
    <w:name w:val="Title"/>
    <w:basedOn w:val="Normal"/>
    <w:next w:val="Normal"/>
    <w:link w:val="TtuloCar"/>
    <w:uiPriority w:val="10"/>
    <w:qFormat/>
    <w:rsid w:val="00796C45"/>
    <w:pPr>
      <w:keepNext/>
      <w:keepLines/>
      <w:widowControl w:val="0"/>
      <w:spacing w:before="480" w:after="120" w:line="1" w:lineRule="atLeast"/>
      <w:ind w:leftChars="-1" w:left="-1" w:hangingChars="1" w:hanging="1"/>
      <w:jc w:val="left"/>
      <w:textDirection w:val="btLr"/>
      <w:textAlignment w:val="top"/>
      <w:outlineLvl w:val="0"/>
    </w:pPr>
    <w:rPr>
      <w:rFonts w:eastAsia="DejaVu Sans" w:cs="Arial"/>
      <w:b/>
      <w:kern w:val="1"/>
      <w:position w:val="-1"/>
      <w:sz w:val="72"/>
      <w:szCs w:val="72"/>
      <w:lang w:val="es-ES" w:eastAsia="zh-CN"/>
    </w:rPr>
  </w:style>
  <w:style w:type="character" w:customStyle="1" w:styleId="TtuloCar">
    <w:name w:val="Título Car"/>
    <w:basedOn w:val="Fuentedeprrafopredeter"/>
    <w:link w:val="Ttulo"/>
    <w:uiPriority w:val="10"/>
    <w:rsid w:val="00796C45"/>
    <w:rPr>
      <w:rFonts w:ascii="Arial" w:eastAsia="DejaVu Sans" w:hAnsi="Arial" w:cs="Arial"/>
      <w:b/>
      <w:kern w:val="1"/>
      <w:position w:val="-1"/>
      <w:sz w:val="72"/>
      <w:szCs w:val="72"/>
      <w:lang w:val="es-ES" w:eastAsia="zh-CN"/>
    </w:rPr>
  </w:style>
  <w:style w:type="paragraph" w:styleId="Subttulo">
    <w:name w:val="Subtitle"/>
    <w:basedOn w:val="Normal"/>
    <w:next w:val="Normal"/>
    <w:link w:val="SubttuloCar"/>
    <w:uiPriority w:val="11"/>
    <w:qFormat/>
    <w:rsid w:val="00796C45"/>
    <w:pPr>
      <w:keepNext/>
      <w:keepLines/>
      <w:widowControl w:val="0"/>
      <w:spacing w:before="360" w:after="80" w:line="1" w:lineRule="atLeast"/>
      <w:ind w:leftChars="-1" w:left="-1" w:hangingChars="1" w:hanging="1"/>
      <w:jc w:val="left"/>
      <w:textDirection w:val="btLr"/>
      <w:textAlignment w:val="top"/>
      <w:outlineLvl w:val="0"/>
    </w:pPr>
    <w:rPr>
      <w:rFonts w:ascii="Georgia" w:eastAsia="Georgia" w:hAnsi="Georgia" w:cs="Georgia"/>
      <w:i/>
      <w:color w:val="666666"/>
      <w:kern w:val="1"/>
      <w:position w:val="-1"/>
      <w:sz w:val="48"/>
      <w:szCs w:val="48"/>
      <w:lang w:val="es-ES" w:eastAsia="zh-CN"/>
    </w:rPr>
  </w:style>
  <w:style w:type="character" w:customStyle="1" w:styleId="SubttuloCar">
    <w:name w:val="Subtítulo Car"/>
    <w:basedOn w:val="Fuentedeprrafopredeter"/>
    <w:link w:val="Subttulo"/>
    <w:uiPriority w:val="11"/>
    <w:rsid w:val="00796C45"/>
    <w:rPr>
      <w:rFonts w:ascii="Georgia" w:eastAsia="Georgia" w:hAnsi="Georgia" w:cs="Georgia"/>
      <w:i/>
      <w:color w:val="666666"/>
      <w:kern w:val="1"/>
      <w:position w:val="-1"/>
      <w:sz w:val="48"/>
      <w:szCs w:val="48"/>
      <w:lang w:val="es-E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779894">
      <w:bodyDiv w:val="1"/>
      <w:marLeft w:val="0"/>
      <w:marRight w:val="0"/>
      <w:marTop w:val="0"/>
      <w:marBottom w:val="0"/>
      <w:divBdr>
        <w:top w:val="none" w:sz="0" w:space="0" w:color="auto"/>
        <w:left w:val="none" w:sz="0" w:space="0" w:color="auto"/>
        <w:bottom w:val="none" w:sz="0" w:space="0" w:color="auto"/>
        <w:right w:val="none" w:sz="0" w:space="0" w:color="auto"/>
      </w:divBdr>
    </w:div>
    <w:div w:id="36707283">
      <w:bodyDiv w:val="1"/>
      <w:marLeft w:val="0"/>
      <w:marRight w:val="0"/>
      <w:marTop w:val="0"/>
      <w:marBottom w:val="0"/>
      <w:divBdr>
        <w:top w:val="none" w:sz="0" w:space="0" w:color="auto"/>
        <w:left w:val="none" w:sz="0" w:space="0" w:color="auto"/>
        <w:bottom w:val="none" w:sz="0" w:space="0" w:color="auto"/>
        <w:right w:val="none" w:sz="0" w:space="0" w:color="auto"/>
      </w:divBdr>
    </w:div>
    <w:div w:id="50079654">
      <w:bodyDiv w:val="1"/>
      <w:marLeft w:val="0"/>
      <w:marRight w:val="0"/>
      <w:marTop w:val="0"/>
      <w:marBottom w:val="0"/>
      <w:divBdr>
        <w:top w:val="none" w:sz="0" w:space="0" w:color="auto"/>
        <w:left w:val="none" w:sz="0" w:space="0" w:color="auto"/>
        <w:bottom w:val="none" w:sz="0" w:space="0" w:color="auto"/>
        <w:right w:val="none" w:sz="0" w:space="0" w:color="auto"/>
      </w:divBdr>
    </w:div>
    <w:div w:id="52822717">
      <w:bodyDiv w:val="1"/>
      <w:marLeft w:val="0"/>
      <w:marRight w:val="0"/>
      <w:marTop w:val="0"/>
      <w:marBottom w:val="0"/>
      <w:divBdr>
        <w:top w:val="none" w:sz="0" w:space="0" w:color="auto"/>
        <w:left w:val="none" w:sz="0" w:space="0" w:color="auto"/>
        <w:bottom w:val="none" w:sz="0" w:space="0" w:color="auto"/>
        <w:right w:val="none" w:sz="0" w:space="0" w:color="auto"/>
      </w:divBdr>
    </w:div>
    <w:div w:id="69889455">
      <w:bodyDiv w:val="1"/>
      <w:marLeft w:val="0"/>
      <w:marRight w:val="0"/>
      <w:marTop w:val="0"/>
      <w:marBottom w:val="0"/>
      <w:divBdr>
        <w:top w:val="none" w:sz="0" w:space="0" w:color="auto"/>
        <w:left w:val="none" w:sz="0" w:space="0" w:color="auto"/>
        <w:bottom w:val="none" w:sz="0" w:space="0" w:color="auto"/>
        <w:right w:val="none" w:sz="0" w:space="0" w:color="auto"/>
      </w:divBdr>
    </w:div>
    <w:div w:id="115297490">
      <w:bodyDiv w:val="1"/>
      <w:marLeft w:val="0"/>
      <w:marRight w:val="0"/>
      <w:marTop w:val="0"/>
      <w:marBottom w:val="0"/>
      <w:divBdr>
        <w:top w:val="none" w:sz="0" w:space="0" w:color="auto"/>
        <w:left w:val="none" w:sz="0" w:space="0" w:color="auto"/>
        <w:bottom w:val="none" w:sz="0" w:space="0" w:color="auto"/>
        <w:right w:val="none" w:sz="0" w:space="0" w:color="auto"/>
      </w:divBdr>
    </w:div>
    <w:div w:id="116804537">
      <w:bodyDiv w:val="1"/>
      <w:marLeft w:val="0"/>
      <w:marRight w:val="0"/>
      <w:marTop w:val="0"/>
      <w:marBottom w:val="0"/>
      <w:divBdr>
        <w:top w:val="none" w:sz="0" w:space="0" w:color="auto"/>
        <w:left w:val="none" w:sz="0" w:space="0" w:color="auto"/>
        <w:bottom w:val="none" w:sz="0" w:space="0" w:color="auto"/>
        <w:right w:val="none" w:sz="0" w:space="0" w:color="auto"/>
      </w:divBdr>
    </w:div>
    <w:div w:id="124780606">
      <w:bodyDiv w:val="1"/>
      <w:marLeft w:val="0"/>
      <w:marRight w:val="0"/>
      <w:marTop w:val="0"/>
      <w:marBottom w:val="0"/>
      <w:divBdr>
        <w:top w:val="none" w:sz="0" w:space="0" w:color="auto"/>
        <w:left w:val="none" w:sz="0" w:space="0" w:color="auto"/>
        <w:bottom w:val="none" w:sz="0" w:space="0" w:color="auto"/>
        <w:right w:val="none" w:sz="0" w:space="0" w:color="auto"/>
      </w:divBdr>
    </w:div>
    <w:div w:id="162354868">
      <w:bodyDiv w:val="1"/>
      <w:marLeft w:val="0"/>
      <w:marRight w:val="0"/>
      <w:marTop w:val="0"/>
      <w:marBottom w:val="0"/>
      <w:divBdr>
        <w:top w:val="none" w:sz="0" w:space="0" w:color="auto"/>
        <w:left w:val="none" w:sz="0" w:space="0" w:color="auto"/>
        <w:bottom w:val="none" w:sz="0" w:space="0" w:color="auto"/>
        <w:right w:val="none" w:sz="0" w:space="0" w:color="auto"/>
      </w:divBdr>
    </w:div>
    <w:div w:id="178013054">
      <w:bodyDiv w:val="1"/>
      <w:marLeft w:val="0"/>
      <w:marRight w:val="0"/>
      <w:marTop w:val="0"/>
      <w:marBottom w:val="0"/>
      <w:divBdr>
        <w:top w:val="none" w:sz="0" w:space="0" w:color="auto"/>
        <w:left w:val="none" w:sz="0" w:space="0" w:color="auto"/>
        <w:bottom w:val="none" w:sz="0" w:space="0" w:color="auto"/>
        <w:right w:val="none" w:sz="0" w:space="0" w:color="auto"/>
      </w:divBdr>
    </w:div>
    <w:div w:id="207301692">
      <w:bodyDiv w:val="1"/>
      <w:marLeft w:val="0"/>
      <w:marRight w:val="0"/>
      <w:marTop w:val="0"/>
      <w:marBottom w:val="0"/>
      <w:divBdr>
        <w:top w:val="none" w:sz="0" w:space="0" w:color="auto"/>
        <w:left w:val="none" w:sz="0" w:space="0" w:color="auto"/>
        <w:bottom w:val="none" w:sz="0" w:space="0" w:color="auto"/>
        <w:right w:val="none" w:sz="0" w:space="0" w:color="auto"/>
      </w:divBdr>
    </w:div>
    <w:div w:id="216087499">
      <w:bodyDiv w:val="1"/>
      <w:marLeft w:val="0"/>
      <w:marRight w:val="0"/>
      <w:marTop w:val="0"/>
      <w:marBottom w:val="0"/>
      <w:divBdr>
        <w:top w:val="none" w:sz="0" w:space="0" w:color="auto"/>
        <w:left w:val="none" w:sz="0" w:space="0" w:color="auto"/>
        <w:bottom w:val="none" w:sz="0" w:space="0" w:color="auto"/>
        <w:right w:val="none" w:sz="0" w:space="0" w:color="auto"/>
      </w:divBdr>
    </w:div>
    <w:div w:id="230310958">
      <w:bodyDiv w:val="1"/>
      <w:marLeft w:val="0"/>
      <w:marRight w:val="0"/>
      <w:marTop w:val="0"/>
      <w:marBottom w:val="0"/>
      <w:divBdr>
        <w:top w:val="none" w:sz="0" w:space="0" w:color="auto"/>
        <w:left w:val="none" w:sz="0" w:space="0" w:color="auto"/>
        <w:bottom w:val="none" w:sz="0" w:space="0" w:color="auto"/>
        <w:right w:val="none" w:sz="0" w:space="0" w:color="auto"/>
      </w:divBdr>
    </w:div>
    <w:div w:id="269750378">
      <w:bodyDiv w:val="1"/>
      <w:marLeft w:val="0"/>
      <w:marRight w:val="0"/>
      <w:marTop w:val="0"/>
      <w:marBottom w:val="0"/>
      <w:divBdr>
        <w:top w:val="none" w:sz="0" w:space="0" w:color="auto"/>
        <w:left w:val="none" w:sz="0" w:space="0" w:color="auto"/>
        <w:bottom w:val="none" w:sz="0" w:space="0" w:color="auto"/>
        <w:right w:val="none" w:sz="0" w:space="0" w:color="auto"/>
      </w:divBdr>
    </w:div>
    <w:div w:id="281885603">
      <w:bodyDiv w:val="1"/>
      <w:marLeft w:val="0"/>
      <w:marRight w:val="0"/>
      <w:marTop w:val="0"/>
      <w:marBottom w:val="0"/>
      <w:divBdr>
        <w:top w:val="none" w:sz="0" w:space="0" w:color="auto"/>
        <w:left w:val="none" w:sz="0" w:space="0" w:color="auto"/>
        <w:bottom w:val="none" w:sz="0" w:space="0" w:color="auto"/>
        <w:right w:val="none" w:sz="0" w:space="0" w:color="auto"/>
      </w:divBdr>
    </w:div>
    <w:div w:id="283193209">
      <w:bodyDiv w:val="1"/>
      <w:marLeft w:val="0"/>
      <w:marRight w:val="0"/>
      <w:marTop w:val="0"/>
      <w:marBottom w:val="0"/>
      <w:divBdr>
        <w:top w:val="none" w:sz="0" w:space="0" w:color="auto"/>
        <w:left w:val="none" w:sz="0" w:space="0" w:color="auto"/>
        <w:bottom w:val="none" w:sz="0" w:space="0" w:color="auto"/>
        <w:right w:val="none" w:sz="0" w:space="0" w:color="auto"/>
      </w:divBdr>
    </w:div>
    <w:div w:id="301035745">
      <w:bodyDiv w:val="1"/>
      <w:marLeft w:val="0"/>
      <w:marRight w:val="0"/>
      <w:marTop w:val="0"/>
      <w:marBottom w:val="0"/>
      <w:divBdr>
        <w:top w:val="none" w:sz="0" w:space="0" w:color="auto"/>
        <w:left w:val="none" w:sz="0" w:space="0" w:color="auto"/>
        <w:bottom w:val="none" w:sz="0" w:space="0" w:color="auto"/>
        <w:right w:val="none" w:sz="0" w:space="0" w:color="auto"/>
      </w:divBdr>
    </w:div>
    <w:div w:id="305091542">
      <w:bodyDiv w:val="1"/>
      <w:marLeft w:val="0"/>
      <w:marRight w:val="0"/>
      <w:marTop w:val="0"/>
      <w:marBottom w:val="0"/>
      <w:divBdr>
        <w:top w:val="none" w:sz="0" w:space="0" w:color="auto"/>
        <w:left w:val="none" w:sz="0" w:space="0" w:color="auto"/>
        <w:bottom w:val="none" w:sz="0" w:space="0" w:color="auto"/>
        <w:right w:val="none" w:sz="0" w:space="0" w:color="auto"/>
      </w:divBdr>
    </w:div>
    <w:div w:id="308092022">
      <w:bodyDiv w:val="1"/>
      <w:marLeft w:val="0"/>
      <w:marRight w:val="0"/>
      <w:marTop w:val="0"/>
      <w:marBottom w:val="0"/>
      <w:divBdr>
        <w:top w:val="none" w:sz="0" w:space="0" w:color="auto"/>
        <w:left w:val="none" w:sz="0" w:space="0" w:color="auto"/>
        <w:bottom w:val="none" w:sz="0" w:space="0" w:color="auto"/>
        <w:right w:val="none" w:sz="0" w:space="0" w:color="auto"/>
      </w:divBdr>
    </w:div>
    <w:div w:id="313488386">
      <w:bodyDiv w:val="1"/>
      <w:marLeft w:val="0"/>
      <w:marRight w:val="0"/>
      <w:marTop w:val="0"/>
      <w:marBottom w:val="0"/>
      <w:divBdr>
        <w:top w:val="none" w:sz="0" w:space="0" w:color="auto"/>
        <w:left w:val="none" w:sz="0" w:space="0" w:color="auto"/>
        <w:bottom w:val="none" w:sz="0" w:space="0" w:color="auto"/>
        <w:right w:val="none" w:sz="0" w:space="0" w:color="auto"/>
      </w:divBdr>
    </w:div>
    <w:div w:id="342512573">
      <w:bodyDiv w:val="1"/>
      <w:marLeft w:val="0"/>
      <w:marRight w:val="0"/>
      <w:marTop w:val="0"/>
      <w:marBottom w:val="0"/>
      <w:divBdr>
        <w:top w:val="none" w:sz="0" w:space="0" w:color="auto"/>
        <w:left w:val="none" w:sz="0" w:space="0" w:color="auto"/>
        <w:bottom w:val="none" w:sz="0" w:space="0" w:color="auto"/>
        <w:right w:val="none" w:sz="0" w:space="0" w:color="auto"/>
      </w:divBdr>
    </w:div>
    <w:div w:id="342755091">
      <w:bodyDiv w:val="1"/>
      <w:marLeft w:val="0"/>
      <w:marRight w:val="0"/>
      <w:marTop w:val="0"/>
      <w:marBottom w:val="0"/>
      <w:divBdr>
        <w:top w:val="none" w:sz="0" w:space="0" w:color="auto"/>
        <w:left w:val="none" w:sz="0" w:space="0" w:color="auto"/>
        <w:bottom w:val="none" w:sz="0" w:space="0" w:color="auto"/>
        <w:right w:val="none" w:sz="0" w:space="0" w:color="auto"/>
      </w:divBdr>
    </w:div>
    <w:div w:id="359208834">
      <w:bodyDiv w:val="1"/>
      <w:marLeft w:val="0"/>
      <w:marRight w:val="0"/>
      <w:marTop w:val="0"/>
      <w:marBottom w:val="0"/>
      <w:divBdr>
        <w:top w:val="none" w:sz="0" w:space="0" w:color="auto"/>
        <w:left w:val="none" w:sz="0" w:space="0" w:color="auto"/>
        <w:bottom w:val="none" w:sz="0" w:space="0" w:color="auto"/>
        <w:right w:val="none" w:sz="0" w:space="0" w:color="auto"/>
      </w:divBdr>
    </w:div>
    <w:div w:id="367293008">
      <w:bodyDiv w:val="1"/>
      <w:marLeft w:val="0"/>
      <w:marRight w:val="0"/>
      <w:marTop w:val="0"/>
      <w:marBottom w:val="0"/>
      <w:divBdr>
        <w:top w:val="none" w:sz="0" w:space="0" w:color="auto"/>
        <w:left w:val="none" w:sz="0" w:space="0" w:color="auto"/>
        <w:bottom w:val="none" w:sz="0" w:space="0" w:color="auto"/>
        <w:right w:val="none" w:sz="0" w:space="0" w:color="auto"/>
      </w:divBdr>
    </w:div>
    <w:div w:id="401560490">
      <w:bodyDiv w:val="1"/>
      <w:marLeft w:val="0"/>
      <w:marRight w:val="0"/>
      <w:marTop w:val="0"/>
      <w:marBottom w:val="0"/>
      <w:divBdr>
        <w:top w:val="none" w:sz="0" w:space="0" w:color="auto"/>
        <w:left w:val="none" w:sz="0" w:space="0" w:color="auto"/>
        <w:bottom w:val="none" w:sz="0" w:space="0" w:color="auto"/>
        <w:right w:val="none" w:sz="0" w:space="0" w:color="auto"/>
      </w:divBdr>
    </w:div>
    <w:div w:id="408962544">
      <w:bodyDiv w:val="1"/>
      <w:marLeft w:val="0"/>
      <w:marRight w:val="0"/>
      <w:marTop w:val="0"/>
      <w:marBottom w:val="0"/>
      <w:divBdr>
        <w:top w:val="none" w:sz="0" w:space="0" w:color="auto"/>
        <w:left w:val="none" w:sz="0" w:space="0" w:color="auto"/>
        <w:bottom w:val="none" w:sz="0" w:space="0" w:color="auto"/>
        <w:right w:val="none" w:sz="0" w:space="0" w:color="auto"/>
      </w:divBdr>
    </w:div>
    <w:div w:id="412943846">
      <w:bodyDiv w:val="1"/>
      <w:marLeft w:val="0"/>
      <w:marRight w:val="0"/>
      <w:marTop w:val="0"/>
      <w:marBottom w:val="0"/>
      <w:divBdr>
        <w:top w:val="none" w:sz="0" w:space="0" w:color="auto"/>
        <w:left w:val="none" w:sz="0" w:space="0" w:color="auto"/>
        <w:bottom w:val="none" w:sz="0" w:space="0" w:color="auto"/>
        <w:right w:val="none" w:sz="0" w:space="0" w:color="auto"/>
      </w:divBdr>
    </w:div>
    <w:div w:id="451631563">
      <w:bodyDiv w:val="1"/>
      <w:marLeft w:val="0"/>
      <w:marRight w:val="0"/>
      <w:marTop w:val="0"/>
      <w:marBottom w:val="0"/>
      <w:divBdr>
        <w:top w:val="none" w:sz="0" w:space="0" w:color="auto"/>
        <w:left w:val="none" w:sz="0" w:space="0" w:color="auto"/>
        <w:bottom w:val="none" w:sz="0" w:space="0" w:color="auto"/>
        <w:right w:val="none" w:sz="0" w:space="0" w:color="auto"/>
      </w:divBdr>
    </w:div>
    <w:div w:id="456948880">
      <w:bodyDiv w:val="1"/>
      <w:marLeft w:val="0"/>
      <w:marRight w:val="0"/>
      <w:marTop w:val="0"/>
      <w:marBottom w:val="0"/>
      <w:divBdr>
        <w:top w:val="none" w:sz="0" w:space="0" w:color="auto"/>
        <w:left w:val="none" w:sz="0" w:space="0" w:color="auto"/>
        <w:bottom w:val="none" w:sz="0" w:space="0" w:color="auto"/>
        <w:right w:val="none" w:sz="0" w:space="0" w:color="auto"/>
      </w:divBdr>
    </w:div>
    <w:div w:id="472403584">
      <w:bodyDiv w:val="1"/>
      <w:marLeft w:val="0"/>
      <w:marRight w:val="0"/>
      <w:marTop w:val="0"/>
      <w:marBottom w:val="0"/>
      <w:divBdr>
        <w:top w:val="none" w:sz="0" w:space="0" w:color="auto"/>
        <w:left w:val="none" w:sz="0" w:space="0" w:color="auto"/>
        <w:bottom w:val="none" w:sz="0" w:space="0" w:color="auto"/>
        <w:right w:val="none" w:sz="0" w:space="0" w:color="auto"/>
      </w:divBdr>
    </w:div>
    <w:div w:id="498082000">
      <w:bodyDiv w:val="1"/>
      <w:marLeft w:val="0"/>
      <w:marRight w:val="0"/>
      <w:marTop w:val="0"/>
      <w:marBottom w:val="0"/>
      <w:divBdr>
        <w:top w:val="none" w:sz="0" w:space="0" w:color="auto"/>
        <w:left w:val="none" w:sz="0" w:space="0" w:color="auto"/>
        <w:bottom w:val="none" w:sz="0" w:space="0" w:color="auto"/>
        <w:right w:val="none" w:sz="0" w:space="0" w:color="auto"/>
      </w:divBdr>
    </w:div>
    <w:div w:id="518273565">
      <w:bodyDiv w:val="1"/>
      <w:marLeft w:val="0"/>
      <w:marRight w:val="0"/>
      <w:marTop w:val="0"/>
      <w:marBottom w:val="0"/>
      <w:divBdr>
        <w:top w:val="none" w:sz="0" w:space="0" w:color="auto"/>
        <w:left w:val="none" w:sz="0" w:space="0" w:color="auto"/>
        <w:bottom w:val="none" w:sz="0" w:space="0" w:color="auto"/>
        <w:right w:val="none" w:sz="0" w:space="0" w:color="auto"/>
      </w:divBdr>
    </w:div>
    <w:div w:id="539366596">
      <w:bodyDiv w:val="1"/>
      <w:marLeft w:val="0"/>
      <w:marRight w:val="0"/>
      <w:marTop w:val="0"/>
      <w:marBottom w:val="0"/>
      <w:divBdr>
        <w:top w:val="none" w:sz="0" w:space="0" w:color="auto"/>
        <w:left w:val="none" w:sz="0" w:space="0" w:color="auto"/>
        <w:bottom w:val="none" w:sz="0" w:space="0" w:color="auto"/>
        <w:right w:val="none" w:sz="0" w:space="0" w:color="auto"/>
      </w:divBdr>
    </w:div>
    <w:div w:id="543713524">
      <w:bodyDiv w:val="1"/>
      <w:marLeft w:val="0"/>
      <w:marRight w:val="0"/>
      <w:marTop w:val="0"/>
      <w:marBottom w:val="0"/>
      <w:divBdr>
        <w:top w:val="none" w:sz="0" w:space="0" w:color="auto"/>
        <w:left w:val="none" w:sz="0" w:space="0" w:color="auto"/>
        <w:bottom w:val="none" w:sz="0" w:space="0" w:color="auto"/>
        <w:right w:val="none" w:sz="0" w:space="0" w:color="auto"/>
      </w:divBdr>
    </w:div>
    <w:div w:id="553664789">
      <w:bodyDiv w:val="1"/>
      <w:marLeft w:val="0"/>
      <w:marRight w:val="0"/>
      <w:marTop w:val="0"/>
      <w:marBottom w:val="0"/>
      <w:divBdr>
        <w:top w:val="none" w:sz="0" w:space="0" w:color="auto"/>
        <w:left w:val="none" w:sz="0" w:space="0" w:color="auto"/>
        <w:bottom w:val="none" w:sz="0" w:space="0" w:color="auto"/>
        <w:right w:val="none" w:sz="0" w:space="0" w:color="auto"/>
      </w:divBdr>
    </w:div>
    <w:div w:id="562185025">
      <w:bodyDiv w:val="1"/>
      <w:marLeft w:val="0"/>
      <w:marRight w:val="0"/>
      <w:marTop w:val="0"/>
      <w:marBottom w:val="0"/>
      <w:divBdr>
        <w:top w:val="none" w:sz="0" w:space="0" w:color="auto"/>
        <w:left w:val="none" w:sz="0" w:space="0" w:color="auto"/>
        <w:bottom w:val="none" w:sz="0" w:space="0" w:color="auto"/>
        <w:right w:val="none" w:sz="0" w:space="0" w:color="auto"/>
      </w:divBdr>
    </w:div>
    <w:div w:id="614992058">
      <w:bodyDiv w:val="1"/>
      <w:marLeft w:val="0"/>
      <w:marRight w:val="0"/>
      <w:marTop w:val="0"/>
      <w:marBottom w:val="0"/>
      <w:divBdr>
        <w:top w:val="none" w:sz="0" w:space="0" w:color="auto"/>
        <w:left w:val="none" w:sz="0" w:space="0" w:color="auto"/>
        <w:bottom w:val="none" w:sz="0" w:space="0" w:color="auto"/>
        <w:right w:val="none" w:sz="0" w:space="0" w:color="auto"/>
      </w:divBdr>
    </w:div>
    <w:div w:id="618999558">
      <w:bodyDiv w:val="1"/>
      <w:marLeft w:val="0"/>
      <w:marRight w:val="0"/>
      <w:marTop w:val="0"/>
      <w:marBottom w:val="0"/>
      <w:divBdr>
        <w:top w:val="none" w:sz="0" w:space="0" w:color="auto"/>
        <w:left w:val="none" w:sz="0" w:space="0" w:color="auto"/>
        <w:bottom w:val="none" w:sz="0" w:space="0" w:color="auto"/>
        <w:right w:val="none" w:sz="0" w:space="0" w:color="auto"/>
      </w:divBdr>
    </w:div>
    <w:div w:id="647714087">
      <w:bodyDiv w:val="1"/>
      <w:marLeft w:val="0"/>
      <w:marRight w:val="0"/>
      <w:marTop w:val="0"/>
      <w:marBottom w:val="0"/>
      <w:divBdr>
        <w:top w:val="none" w:sz="0" w:space="0" w:color="auto"/>
        <w:left w:val="none" w:sz="0" w:space="0" w:color="auto"/>
        <w:bottom w:val="none" w:sz="0" w:space="0" w:color="auto"/>
        <w:right w:val="none" w:sz="0" w:space="0" w:color="auto"/>
      </w:divBdr>
    </w:div>
    <w:div w:id="663581723">
      <w:bodyDiv w:val="1"/>
      <w:marLeft w:val="0"/>
      <w:marRight w:val="0"/>
      <w:marTop w:val="0"/>
      <w:marBottom w:val="0"/>
      <w:divBdr>
        <w:top w:val="none" w:sz="0" w:space="0" w:color="auto"/>
        <w:left w:val="none" w:sz="0" w:space="0" w:color="auto"/>
        <w:bottom w:val="none" w:sz="0" w:space="0" w:color="auto"/>
        <w:right w:val="none" w:sz="0" w:space="0" w:color="auto"/>
      </w:divBdr>
    </w:div>
    <w:div w:id="681737172">
      <w:bodyDiv w:val="1"/>
      <w:marLeft w:val="0"/>
      <w:marRight w:val="0"/>
      <w:marTop w:val="0"/>
      <w:marBottom w:val="0"/>
      <w:divBdr>
        <w:top w:val="none" w:sz="0" w:space="0" w:color="auto"/>
        <w:left w:val="none" w:sz="0" w:space="0" w:color="auto"/>
        <w:bottom w:val="none" w:sz="0" w:space="0" w:color="auto"/>
        <w:right w:val="none" w:sz="0" w:space="0" w:color="auto"/>
      </w:divBdr>
    </w:div>
    <w:div w:id="706106427">
      <w:bodyDiv w:val="1"/>
      <w:marLeft w:val="0"/>
      <w:marRight w:val="0"/>
      <w:marTop w:val="0"/>
      <w:marBottom w:val="0"/>
      <w:divBdr>
        <w:top w:val="none" w:sz="0" w:space="0" w:color="auto"/>
        <w:left w:val="none" w:sz="0" w:space="0" w:color="auto"/>
        <w:bottom w:val="none" w:sz="0" w:space="0" w:color="auto"/>
        <w:right w:val="none" w:sz="0" w:space="0" w:color="auto"/>
      </w:divBdr>
    </w:div>
    <w:div w:id="714353740">
      <w:bodyDiv w:val="1"/>
      <w:marLeft w:val="0"/>
      <w:marRight w:val="0"/>
      <w:marTop w:val="0"/>
      <w:marBottom w:val="0"/>
      <w:divBdr>
        <w:top w:val="none" w:sz="0" w:space="0" w:color="auto"/>
        <w:left w:val="none" w:sz="0" w:space="0" w:color="auto"/>
        <w:bottom w:val="none" w:sz="0" w:space="0" w:color="auto"/>
        <w:right w:val="none" w:sz="0" w:space="0" w:color="auto"/>
      </w:divBdr>
    </w:div>
    <w:div w:id="718212244">
      <w:bodyDiv w:val="1"/>
      <w:marLeft w:val="0"/>
      <w:marRight w:val="0"/>
      <w:marTop w:val="0"/>
      <w:marBottom w:val="0"/>
      <w:divBdr>
        <w:top w:val="none" w:sz="0" w:space="0" w:color="auto"/>
        <w:left w:val="none" w:sz="0" w:space="0" w:color="auto"/>
        <w:bottom w:val="none" w:sz="0" w:space="0" w:color="auto"/>
        <w:right w:val="none" w:sz="0" w:space="0" w:color="auto"/>
      </w:divBdr>
    </w:div>
    <w:div w:id="728189273">
      <w:bodyDiv w:val="1"/>
      <w:marLeft w:val="0"/>
      <w:marRight w:val="0"/>
      <w:marTop w:val="0"/>
      <w:marBottom w:val="0"/>
      <w:divBdr>
        <w:top w:val="none" w:sz="0" w:space="0" w:color="auto"/>
        <w:left w:val="none" w:sz="0" w:space="0" w:color="auto"/>
        <w:bottom w:val="none" w:sz="0" w:space="0" w:color="auto"/>
        <w:right w:val="none" w:sz="0" w:space="0" w:color="auto"/>
      </w:divBdr>
    </w:div>
    <w:div w:id="730034348">
      <w:bodyDiv w:val="1"/>
      <w:marLeft w:val="0"/>
      <w:marRight w:val="0"/>
      <w:marTop w:val="0"/>
      <w:marBottom w:val="0"/>
      <w:divBdr>
        <w:top w:val="none" w:sz="0" w:space="0" w:color="auto"/>
        <w:left w:val="none" w:sz="0" w:space="0" w:color="auto"/>
        <w:bottom w:val="none" w:sz="0" w:space="0" w:color="auto"/>
        <w:right w:val="none" w:sz="0" w:space="0" w:color="auto"/>
      </w:divBdr>
    </w:div>
    <w:div w:id="737097343">
      <w:bodyDiv w:val="1"/>
      <w:marLeft w:val="0"/>
      <w:marRight w:val="0"/>
      <w:marTop w:val="0"/>
      <w:marBottom w:val="0"/>
      <w:divBdr>
        <w:top w:val="none" w:sz="0" w:space="0" w:color="auto"/>
        <w:left w:val="none" w:sz="0" w:space="0" w:color="auto"/>
        <w:bottom w:val="none" w:sz="0" w:space="0" w:color="auto"/>
        <w:right w:val="none" w:sz="0" w:space="0" w:color="auto"/>
      </w:divBdr>
    </w:div>
    <w:div w:id="739789759">
      <w:bodyDiv w:val="1"/>
      <w:marLeft w:val="0"/>
      <w:marRight w:val="0"/>
      <w:marTop w:val="0"/>
      <w:marBottom w:val="0"/>
      <w:divBdr>
        <w:top w:val="none" w:sz="0" w:space="0" w:color="auto"/>
        <w:left w:val="none" w:sz="0" w:space="0" w:color="auto"/>
        <w:bottom w:val="none" w:sz="0" w:space="0" w:color="auto"/>
        <w:right w:val="none" w:sz="0" w:space="0" w:color="auto"/>
      </w:divBdr>
    </w:div>
    <w:div w:id="749884263">
      <w:bodyDiv w:val="1"/>
      <w:marLeft w:val="0"/>
      <w:marRight w:val="0"/>
      <w:marTop w:val="0"/>
      <w:marBottom w:val="0"/>
      <w:divBdr>
        <w:top w:val="none" w:sz="0" w:space="0" w:color="auto"/>
        <w:left w:val="none" w:sz="0" w:space="0" w:color="auto"/>
        <w:bottom w:val="none" w:sz="0" w:space="0" w:color="auto"/>
        <w:right w:val="none" w:sz="0" w:space="0" w:color="auto"/>
      </w:divBdr>
    </w:div>
    <w:div w:id="758215631">
      <w:bodyDiv w:val="1"/>
      <w:marLeft w:val="0"/>
      <w:marRight w:val="0"/>
      <w:marTop w:val="0"/>
      <w:marBottom w:val="0"/>
      <w:divBdr>
        <w:top w:val="none" w:sz="0" w:space="0" w:color="auto"/>
        <w:left w:val="none" w:sz="0" w:space="0" w:color="auto"/>
        <w:bottom w:val="none" w:sz="0" w:space="0" w:color="auto"/>
        <w:right w:val="none" w:sz="0" w:space="0" w:color="auto"/>
      </w:divBdr>
    </w:div>
    <w:div w:id="764351036">
      <w:bodyDiv w:val="1"/>
      <w:marLeft w:val="0"/>
      <w:marRight w:val="0"/>
      <w:marTop w:val="0"/>
      <w:marBottom w:val="0"/>
      <w:divBdr>
        <w:top w:val="none" w:sz="0" w:space="0" w:color="auto"/>
        <w:left w:val="none" w:sz="0" w:space="0" w:color="auto"/>
        <w:bottom w:val="none" w:sz="0" w:space="0" w:color="auto"/>
        <w:right w:val="none" w:sz="0" w:space="0" w:color="auto"/>
      </w:divBdr>
    </w:div>
    <w:div w:id="767585425">
      <w:bodyDiv w:val="1"/>
      <w:marLeft w:val="0"/>
      <w:marRight w:val="0"/>
      <w:marTop w:val="0"/>
      <w:marBottom w:val="0"/>
      <w:divBdr>
        <w:top w:val="none" w:sz="0" w:space="0" w:color="auto"/>
        <w:left w:val="none" w:sz="0" w:space="0" w:color="auto"/>
        <w:bottom w:val="none" w:sz="0" w:space="0" w:color="auto"/>
        <w:right w:val="none" w:sz="0" w:space="0" w:color="auto"/>
      </w:divBdr>
    </w:div>
    <w:div w:id="814029643">
      <w:bodyDiv w:val="1"/>
      <w:marLeft w:val="0"/>
      <w:marRight w:val="0"/>
      <w:marTop w:val="0"/>
      <w:marBottom w:val="0"/>
      <w:divBdr>
        <w:top w:val="none" w:sz="0" w:space="0" w:color="auto"/>
        <w:left w:val="none" w:sz="0" w:space="0" w:color="auto"/>
        <w:bottom w:val="none" w:sz="0" w:space="0" w:color="auto"/>
        <w:right w:val="none" w:sz="0" w:space="0" w:color="auto"/>
      </w:divBdr>
    </w:div>
    <w:div w:id="823547944">
      <w:bodyDiv w:val="1"/>
      <w:marLeft w:val="0"/>
      <w:marRight w:val="0"/>
      <w:marTop w:val="0"/>
      <w:marBottom w:val="0"/>
      <w:divBdr>
        <w:top w:val="none" w:sz="0" w:space="0" w:color="auto"/>
        <w:left w:val="none" w:sz="0" w:space="0" w:color="auto"/>
        <w:bottom w:val="none" w:sz="0" w:space="0" w:color="auto"/>
        <w:right w:val="none" w:sz="0" w:space="0" w:color="auto"/>
      </w:divBdr>
    </w:div>
    <w:div w:id="837572897">
      <w:bodyDiv w:val="1"/>
      <w:marLeft w:val="0"/>
      <w:marRight w:val="0"/>
      <w:marTop w:val="0"/>
      <w:marBottom w:val="0"/>
      <w:divBdr>
        <w:top w:val="none" w:sz="0" w:space="0" w:color="auto"/>
        <w:left w:val="none" w:sz="0" w:space="0" w:color="auto"/>
        <w:bottom w:val="none" w:sz="0" w:space="0" w:color="auto"/>
        <w:right w:val="none" w:sz="0" w:space="0" w:color="auto"/>
      </w:divBdr>
    </w:div>
    <w:div w:id="892732925">
      <w:bodyDiv w:val="1"/>
      <w:marLeft w:val="0"/>
      <w:marRight w:val="0"/>
      <w:marTop w:val="0"/>
      <w:marBottom w:val="0"/>
      <w:divBdr>
        <w:top w:val="none" w:sz="0" w:space="0" w:color="auto"/>
        <w:left w:val="none" w:sz="0" w:space="0" w:color="auto"/>
        <w:bottom w:val="none" w:sz="0" w:space="0" w:color="auto"/>
        <w:right w:val="none" w:sz="0" w:space="0" w:color="auto"/>
      </w:divBdr>
    </w:div>
    <w:div w:id="905726572">
      <w:bodyDiv w:val="1"/>
      <w:marLeft w:val="0"/>
      <w:marRight w:val="0"/>
      <w:marTop w:val="0"/>
      <w:marBottom w:val="0"/>
      <w:divBdr>
        <w:top w:val="none" w:sz="0" w:space="0" w:color="auto"/>
        <w:left w:val="none" w:sz="0" w:space="0" w:color="auto"/>
        <w:bottom w:val="none" w:sz="0" w:space="0" w:color="auto"/>
        <w:right w:val="none" w:sz="0" w:space="0" w:color="auto"/>
      </w:divBdr>
    </w:div>
    <w:div w:id="906916420">
      <w:bodyDiv w:val="1"/>
      <w:marLeft w:val="0"/>
      <w:marRight w:val="0"/>
      <w:marTop w:val="0"/>
      <w:marBottom w:val="0"/>
      <w:divBdr>
        <w:top w:val="none" w:sz="0" w:space="0" w:color="auto"/>
        <w:left w:val="none" w:sz="0" w:space="0" w:color="auto"/>
        <w:bottom w:val="none" w:sz="0" w:space="0" w:color="auto"/>
        <w:right w:val="none" w:sz="0" w:space="0" w:color="auto"/>
      </w:divBdr>
    </w:div>
    <w:div w:id="946692586">
      <w:bodyDiv w:val="1"/>
      <w:marLeft w:val="0"/>
      <w:marRight w:val="0"/>
      <w:marTop w:val="0"/>
      <w:marBottom w:val="0"/>
      <w:divBdr>
        <w:top w:val="none" w:sz="0" w:space="0" w:color="auto"/>
        <w:left w:val="none" w:sz="0" w:space="0" w:color="auto"/>
        <w:bottom w:val="none" w:sz="0" w:space="0" w:color="auto"/>
        <w:right w:val="none" w:sz="0" w:space="0" w:color="auto"/>
      </w:divBdr>
    </w:div>
    <w:div w:id="953633364">
      <w:bodyDiv w:val="1"/>
      <w:marLeft w:val="0"/>
      <w:marRight w:val="0"/>
      <w:marTop w:val="0"/>
      <w:marBottom w:val="0"/>
      <w:divBdr>
        <w:top w:val="none" w:sz="0" w:space="0" w:color="auto"/>
        <w:left w:val="none" w:sz="0" w:space="0" w:color="auto"/>
        <w:bottom w:val="none" w:sz="0" w:space="0" w:color="auto"/>
        <w:right w:val="none" w:sz="0" w:space="0" w:color="auto"/>
      </w:divBdr>
    </w:div>
    <w:div w:id="981346196">
      <w:bodyDiv w:val="1"/>
      <w:marLeft w:val="0"/>
      <w:marRight w:val="0"/>
      <w:marTop w:val="0"/>
      <w:marBottom w:val="0"/>
      <w:divBdr>
        <w:top w:val="none" w:sz="0" w:space="0" w:color="auto"/>
        <w:left w:val="none" w:sz="0" w:space="0" w:color="auto"/>
        <w:bottom w:val="none" w:sz="0" w:space="0" w:color="auto"/>
        <w:right w:val="none" w:sz="0" w:space="0" w:color="auto"/>
      </w:divBdr>
    </w:div>
    <w:div w:id="984238705">
      <w:bodyDiv w:val="1"/>
      <w:marLeft w:val="0"/>
      <w:marRight w:val="0"/>
      <w:marTop w:val="0"/>
      <w:marBottom w:val="0"/>
      <w:divBdr>
        <w:top w:val="none" w:sz="0" w:space="0" w:color="auto"/>
        <w:left w:val="none" w:sz="0" w:space="0" w:color="auto"/>
        <w:bottom w:val="none" w:sz="0" w:space="0" w:color="auto"/>
        <w:right w:val="none" w:sz="0" w:space="0" w:color="auto"/>
      </w:divBdr>
    </w:div>
    <w:div w:id="1063484577">
      <w:bodyDiv w:val="1"/>
      <w:marLeft w:val="0"/>
      <w:marRight w:val="0"/>
      <w:marTop w:val="0"/>
      <w:marBottom w:val="0"/>
      <w:divBdr>
        <w:top w:val="none" w:sz="0" w:space="0" w:color="auto"/>
        <w:left w:val="none" w:sz="0" w:space="0" w:color="auto"/>
        <w:bottom w:val="none" w:sz="0" w:space="0" w:color="auto"/>
        <w:right w:val="none" w:sz="0" w:space="0" w:color="auto"/>
      </w:divBdr>
    </w:div>
    <w:div w:id="1071737762">
      <w:bodyDiv w:val="1"/>
      <w:marLeft w:val="0"/>
      <w:marRight w:val="0"/>
      <w:marTop w:val="0"/>
      <w:marBottom w:val="0"/>
      <w:divBdr>
        <w:top w:val="none" w:sz="0" w:space="0" w:color="auto"/>
        <w:left w:val="none" w:sz="0" w:space="0" w:color="auto"/>
        <w:bottom w:val="none" w:sz="0" w:space="0" w:color="auto"/>
        <w:right w:val="none" w:sz="0" w:space="0" w:color="auto"/>
      </w:divBdr>
    </w:div>
    <w:div w:id="1078017742">
      <w:bodyDiv w:val="1"/>
      <w:marLeft w:val="0"/>
      <w:marRight w:val="0"/>
      <w:marTop w:val="0"/>
      <w:marBottom w:val="0"/>
      <w:divBdr>
        <w:top w:val="none" w:sz="0" w:space="0" w:color="auto"/>
        <w:left w:val="none" w:sz="0" w:space="0" w:color="auto"/>
        <w:bottom w:val="none" w:sz="0" w:space="0" w:color="auto"/>
        <w:right w:val="none" w:sz="0" w:space="0" w:color="auto"/>
      </w:divBdr>
    </w:div>
    <w:div w:id="1082995891">
      <w:bodyDiv w:val="1"/>
      <w:marLeft w:val="0"/>
      <w:marRight w:val="0"/>
      <w:marTop w:val="0"/>
      <w:marBottom w:val="0"/>
      <w:divBdr>
        <w:top w:val="none" w:sz="0" w:space="0" w:color="auto"/>
        <w:left w:val="none" w:sz="0" w:space="0" w:color="auto"/>
        <w:bottom w:val="none" w:sz="0" w:space="0" w:color="auto"/>
        <w:right w:val="none" w:sz="0" w:space="0" w:color="auto"/>
      </w:divBdr>
    </w:div>
    <w:div w:id="1087652067">
      <w:bodyDiv w:val="1"/>
      <w:marLeft w:val="0"/>
      <w:marRight w:val="0"/>
      <w:marTop w:val="0"/>
      <w:marBottom w:val="0"/>
      <w:divBdr>
        <w:top w:val="none" w:sz="0" w:space="0" w:color="auto"/>
        <w:left w:val="none" w:sz="0" w:space="0" w:color="auto"/>
        <w:bottom w:val="none" w:sz="0" w:space="0" w:color="auto"/>
        <w:right w:val="none" w:sz="0" w:space="0" w:color="auto"/>
      </w:divBdr>
    </w:div>
    <w:div w:id="1089157106">
      <w:bodyDiv w:val="1"/>
      <w:marLeft w:val="0"/>
      <w:marRight w:val="0"/>
      <w:marTop w:val="0"/>
      <w:marBottom w:val="0"/>
      <w:divBdr>
        <w:top w:val="none" w:sz="0" w:space="0" w:color="auto"/>
        <w:left w:val="none" w:sz="0" w:space="0" w:color="auto"/>
        <w:bottom w:val="none" w:sz="0" w:space="0" w:color="auto"/>
        <w:right w:val="none" w:sz="0" w:space="0" w:color="auto"/>
      </w:divBdr>
    </w:div>
    <w:div w:id="1099519295">
      <w:bodyDiv w:val="1"/>
      <w:marLeft w:val="0"/>
      <w:marRight w:val="0"/>
      <w:marTop w:val="0"/>
      <w:marBottom w:val="0"/>
      <w:divBdr>
        <w:top w:val="none" w:sz="0" w:space="0" w:color="auto"/>
        <w:left w:val="none" w:sz="0" w:space="0" w:color="auto"/>
        <w:bottom w:val="none" w:sz="0" w:space="0" w:color="auto"/>
        <w:right w:val="none" w:sz="0" w:space="0" w:color="auto"/>
      </w:divBdr>
    </w:div>
    <w:div w:id="1117797979">
      <w:bodyDiv w:val="1"/>
      <w:marLeft w:val="0"/>
      <w:marRight w:val="0"/>
      <w:marTop w:val="0"/>
      <w:marBottom w:val="0"/>
      <w:divBdr>
        <w:top w:val="none" w:sz="0" w:space="0" w:color="auto"/>
        <w:left w:val="none" w:sz="0" w:space="0" w:color="auto"/>
        <w:bottom w:val="none" w:sz="0" w:space="0" w:color="auto"/>
        <w:right w:val="none" w:sz="0" w:space="0" w:color="auto"/>
      </w:divBdr>
    </w:div>
    <w:div w:id="1143502453">
      <w:bodyDiv w:val="1"/>
      <w:marLeft w:val="0"/>
      <w:marRight w:val="0"/>
      <w:marTop w:val="0"/>
      <w:marBottom w:val="0"/>
      <w:divBdr>
        <w:top w:val="none" w:sz="0" w:space="0" w:color="auto"/>
        <w:left w:val="none" w:sz="0" w:space="0" w:color="auto"/>
        <w:bottom w:val="none" w:sz="0" w:space="0" w:color="auto"/>
        <w:right w:val="none" w:sz="0" w:space="0" w:color="auto"/>
      </w:divBdr>
    </w:div>
    <w:div w:id="1186333257">
      <w:bodyDiv w:val="1"/>
      <w:marLeft w:val="0"/>
      <w:marRight w:val="0"/>
      <w:marTop w:val="0"/>
      <w:marBottom w:val="0"/>
      <w:divBdr>
        <w:top w:val="none" w:sz="0" w:space="0" w:color="auto"/>
        <w:left w:val="none" w:sz="0" w:space="0" w:color="auto"/>
        <w:bottom w:val="none" w:sz="0" w:space="0" w:color="auto"/>
        <w:right w:val="none" w:sz="0" w:space="0" w:color="auto"/>
      </w:divBdr>
    </w:div>
    <w:div w:id="1189176889">
      <w:bodyDiv w:val="1"/>
      <w:marLeft w:val="0"/>
      <w:marRight w:val="0"/>
      <w:marTop w:val="0"/>
      <w:marBottom w:val="0"/>
      <w:divBdr>
        <w:top w:val="none" w:sz="0" w:space="0" w:color="auto"/>
        <w:left w:val="none" w:sz="0" w:space="0" w:color="auto"/>
        <w:bottom w:val="none" w:sz="0" w:space="0" w:color="auto"/>
        <w:right w:val="none" w:sz="0" w:space="0" w:color="auto"/>
      </w:divBdr>
    </w:div>
    <w:div w:id="1192570484">
      <w:bodyDiv w:val="1"/>
      <w:marLeft w:val="0"/>
      <w:marRight w:val="0"/>
      <w:marTop w:val="0"/>
      <w:marBottom w:val="0"/>
      <w:divBdr>
        <w:top w:val="none" w:sz="0" w:space="0" w:color="auto"/>
        <w:left w:val="none" w:sz="0" w:space="0" w:color="auto"/>
        <w:bottom w:val="none" w:sz="0" w:space="0" w:color="auto"/>
        <w:right w:val="none" w:sz="0" w:space="0" w:color="auto"/>
      </w:divBdr>
    </w:div>
    <w:div w:id="1203785608">
      <w:bodyDiv w:val="1"/>
      <w:marLeft w:val="0"/>
      <w:marRight w:val="0"/>
      <w:marTop w:val="0"/>
      <w:marBottom w:val="0"/>
      <w:divBdr>
        <w:top w:val="none" w:sz="0" w:space="0" w:color="auto"/>
        <w:left w:val="none" w:sz="0" w:space="0" w:color="auto"/>
        <w:bottom w:val="none" w:sz="0" w:space="0" w:color="auto"/>
        <w:right w:val="none" w:sz="0" w:space="0" w:color="auto"/>
      </w:divBdr>
    </w:div>
    <w:div w:id="1219167022">
      <w:bodyDiv w:val="1"/>
      <w:marLeft w:val="0"/>
      <w:marRight w:val="0"/>
      <w:marTop w:val="0"/>
      <w:marBottom w:val="0"/>
      <w:divBdr>
        <w:top w:val="none" w:sz="0" w:space="0" w:color="auto"/>
        <w:left w:val="none" w:sz="0" w:space="0" w:color="auto"/>
        <w:bottom w:val="none" w:sz="0" w:space="0" w:color="auto"/>
        <w:right w:val="none" w:sz="0" w:space="0" w:color="auto"/>
      </w:divBdr>
    </w:div>
    <w:div w:id="1251156173">
      <w:bodyDiv w:val="1"/>
      <w:marLeft w:val="0"/>
      <w:marRight w:val="0"/>
      <w:marTop w:val="0"/>
      <w:marBottom w:val="0"/>
      <w:divBdr>
        <w:top w:val="none" w:sz="0" w:space="0" w:color="auto"/>
        <w:left w:val="none" w:sz="0" w:space="0" w:color="auto"/>
        <w:bottom w:val="none" w:sz="0" w:space="0" w:color="auto"/>
        <w:right w:val="none" w:sz="0" w:space="0" w:color="auto"/>
      </w:divBdr>
    </w:div>
    <w:div w:id="1256135898">
      <w:bodyDiv w:val="1"/>
      <w:marLeft w:val="0"/>
      <w:marRight w:val="0"/>
      <w:marTop w:val="0"/>
      <w:marBottom w:val="0"/>
      <w:divBdr>
        <w:top w:val="none" w:sz="0" w:space="0" w:color="auto"/>
        <w:left w:val="none" w:sz="0" w:space="0" w:color="auto"/>
        <w:bottom w:val="none" w:sz="0" w:space="0" w:color="auto"/>
        <w:right w:val="none" w:sz="0" w:space="0" w:color="auto"/>
      </w:divBdr>
    </w:div>
    <w:div w:id="1294410233">
      <w:bodyDiv w:val="1"/>
      <w:marLeft w:val="0"/>
      <w:marRight w:val="0"/>
      <w:marTop w:val="0"/>
      <w:marBottom w:val="0"/>
      <w:divBdr>
        <w:top w:val="none" w:sz="0" w:space="0" w:color="auto"/>
        <w:left w:val="none" w:sz="0" w:space="0" w:color="auto"/>
        <w:bottom w:val="none" w:sz="0" w:space="0" w:color="auto"/>
        <w:right w:val="none" w:sz="0" w:space="0" w:color="auto"/>
      </w:divBdr>
    </w:div>
    <w:div w:id="1295332908">
      <w:bodyDiv w:val="1"/>
      <w:marLeft w:val="0"/>
      <w:marRight w:val="0"/>
      <w:marTop w:val="0"/>
      <w:marBottom w:val="0"/>
      <w:divBdr>
        <w:top w:val="none" w:sz="0" w:space="0" w:color="auto"/>
        <w:left w:val="none" w:sz="0" w:space="0" w:color="auto"/>
        <w:bottom w:val="none" w:sz="0" w:space="0" w:color="auto"/>
        <w:right w:val="none" w:sz="0" w:space="0" w:color="auto"/>
      </w:divBdr>
    </w:div>
    <w:div w:id="1314528663">
      <w:bodyDiv w:val="1"/>
      <w:marLeft w:val="0"/>
      <w:marRight w:val="0"/>
      <w:marTop w:val="0"/>
      <w:marBottom w:val="0"/>
      <w:divBdr>
        <w:top w:val="none" w:sz="0" w:space="0" w:color="auto"/>
        <w:left w:val="none" w:sz="0" w:space="0" w:color="auto"/>
        <w:bottom w:val="none" w:sz="0" w:space="0" w:color="auto"/>
        <w:right w:val="none" w:sz="0" w:space="0" w:color="auto"/>
      </w:divBdr>
    </w:div>
    <w:div w:id="1347636116">
      <w:bodyDiv w:val="1"/>
      <w:marLeft w:val="0"/>
      <w:marRight w:val="0"/>
      <w:marTop w:val="0"/>
      <w:marBottom w:val="0"/>
      <w:divBdr>
        <w:top w:val="none" w:sz="0" w:space="0" w:color="auto"/>
        <w:left w:val="none" w:sz="0" w:space="0" w:color="auto"/>
        <w:bottom w:val="none" w:sz="0" w:space="0" w:color="auto"/>
        <w:right w:val="none" w:sz="0" w:space="0" w:color="auto"/>
      </w:divBdr>
    </w:div>
    <w:div w:id="1363243444">
      <w:bodyDiv w:val="1"/>
      <w:marLeft w:val="0"/>
      <w:marRight w:val="0"/>
      <w:marTop w:val="0"/>
      <w:marBottom w:val="0"/>
      <w:divBdr>
        <w:top w:val="none" w:sz="0" w:space="0" w:color="auto"/>
        <w:left w:val="none" w:sz="0" w:space="0" w:color="auto"/>
        <w:bottom w:val="none" w:sz="0" w:space="0" w:color="auto"/>
        <w:right w:val="none" w:sz="0" w:space="0" w:color="auto"/>
      </w:divBdr>
    </w:div>
    <w:div w:id="1379665427">
      <w:bodyDiv w:val="1"/>
      <w:marLeft w:val="0"/>
      <w:marRight w:val="0"/>
      <w:marTop w:val="0"/>
      <w:marBottom w:val="0"/>
      <w:divBdr>
        <w:top w:val="none" w:sz="0" w:space="0" w:color="auto"/>
        <w:left w:val="none" w:sz="0" w:space="0" w:color="auto"/>
        <w:bottom w:val="none" w:sz="0" w:space="0" w:color="auto"/>
        <w:right w:val="none" w:sz="0" w:space="0" w:color="auto"/>
      </w:divBdr>
    </w:div>
    <w:div w:id="1380131886">
      <w:bodyDiv w:val="1"/>
      <w:marLeft w:val="0"/>
      <w:marRight w:val="0"/>
      <w:marTop w:val="0"/>
      <w:marBottom w:val="0"/>
      <w:divBdr>
        <w:top w:val="none" w:sz="0" w:space="0" w:color="auto"/>
        <w:left w:val="none" w:sz="0" w:space="0" w:color="auto"/>
        <w:bottom w:val="none" w:sz="0" w:space="0" w:color="auto"/>
        <w:right w:val="none" w:sz="0" w:space="0" w:color="auto"/>
      </w:divBdr>
    </w:div>
    <w:div w:id="1395540306">
      <w:bodyDiv w:val="1"/>
      <w:marLeft w:val="0"/>
      <w:marRight w:val="0"/>
      <w:marTop w:val="0"/>
      <w:marBottom w:val="0"/>
      <w:divBdr>
        <w:top w:val="none" w:sz="0" w:space="0" w:color="auto"/>
        <w:left w:val="none" w:sz="0" w:space="0" w:color="auto"/>
        <w:bottom w:val="none" w:sz="0" w:space="0" w:color="auto"/>
        <w:right w:val="none" w:sz="0" w:space="0" w:color="auto"/>
      </w:divBdr>
    </w:div>
    <w:div w:id="1406757761">
      <w:bodyDiv w:val="1"/>
      <w:marLeft w:val="0"/>
      <w:marRight w:val="0"/>
      <w:marTop w:val="0"/>
      <w:marBottom w:val="0"/>
      <w:divBdr>
        <w:top w:val="none" w:sz="0" w:space="0" w:color="auto"/>
        <w:left w:val="none" w:sz="0" w:space="0" w:color="auto"/>
        <w:bottom w:val="none" w:sz="0" w:space="0" w:color="auto"/>
        <w:right w:val="none" w:sz="0" w:space="0" w:color="auto"/>
      </w:divBdr>
    </w:div>
    <w:div w:id="1412700643">
      <w:bodyDiv w:val="1"/>
      <w:marLeft w:val="0"/>
      <w:marRight w:val="0"/>
      <w:marTop w:val="0"/>
      <w:marBottom w:val="0"/>
      <w:divBdr>
        <w:top w:val="none" w:sz="0" w:space="0" w:color="auto"/>
        <w:left w:val="none" w:sz="0" w:space="0" w:color="auto"/>
        <w:bottom w:val="none" w:sz="0" w:space="0" w:color="auto"/>
        <w:right w:val="none" w:sz="0" w:space="0" w:color="auto"/>
      </w:divBdr>
    </w:div>
    <w:div w:id="1419718861">
      <w:bodyDiv w:val="1"/>
      <w:marLeft w:val="0"/>
      <w:marRight w:val="0"/>
      <w:marTop w:val="0"/>
      <w:marBottom w:val="0"/>
      <w:divBdr>
        <w:top w:val="none" w:sz="0" w:space="0" w:color="auto"/>
        <w:left w:val="none" w:sz="0" w:space="0" w:color="auto"/>
        <w:bottom w:val="none" w:sz="0" w:space="0" w:color="auto"/>
        <w:right w:val="none" w:sz="0" w:space="0" w:color="auto"/>
      </w:divBdr>
    </w:div>
    <w:div w:id="1423256135">
      <w:bodyDiv w:val="1"/>
      <w:marLeft w:val="0"/>
      <w:marRight w:val="0"/>
      <w:marTop w:val="0"/>
      <w:marBottom w:val="0"/>
      <w:divBdr>
        <w:top w:val="none" w:sz="0" w:space="0" w:color="auto"/>
        <w:left w:val="none" w:sz="0" w:space="0" w:color="auto"/>
        <w:bottom w:val="none" w:sz="0" w:space="0" w:color="auto"/>
        <w:right w:val="none" w:sz="0" w:space="0" w:color="auto"/>
      </w:divBdr>
    </w:div>
    <w:div w:id="1452088727">
      <w:bodyDiv w:val="1"/>
      <w:marLeft w:val="0"/>
      <w:marRight w:val="0"/>
      <w:marTop w:val="0"/>
      <w:marBottom w:val="0"/>
      <w:divBdr>
        <w:top w:val="none" w:sz="0" w:space="0" w:color="auto"/>
        <w:left w:val="none" w:sz="0" w:space="0" w:color="auto"/>
        <w:bottom w:val="none" w:sz="0" w:space="0" w:color="auto"/>
        <w:right w:val="none" w:sz="0" w:space="0" w:color="auto"/>
      </w:divBdr>
    </w:div>
    <w:div w:id="1470199335">
      <w:bodyDiv w:val="1"/>
      <w:marLeft w:val="0"/>
      <w:marRight w:val="0"/>
      <w:marTop w:val="0"/>
      <w:marBottom w:val="0"/>
      <w:divBdr>
        <w:top w:val="none" w:sz="0" w:space="0" w:color="auto"/>
        <w:left w:val="none" w:sz="0" w:space="0" w:color="auto"/>
        <w:bottom w:val="none" w:sz="0" w:space="0" w:color="auto"/>
        <w:right w:val="none" w:sz="0" w:space="0" w:color="auto"/>
      </w:divBdr>
    </w:div>
    <w:div w:id="1472213671">
      <w:bodyDiv w:val="1"/>
      <w:marLeft w:val="0"/>
      <w:marRight w:val="0"/>
      <w:marTop w:val="0"/>
      <w:marBottom w:val="0"/>
      <w:divBdr>
        <w:top w:val="none" w:sz="0" w:space="0" w:color="auto"/>
        <w:left w:val="none" w:sz="0" w:space="0" w:color="auto"/>
        <w:bottom w:val="none" w:sz="0" w:space="0" w:color="auto"/>
        <w:right w:val="none" w:sz="0" w:space="0" w:color="auto"/>
      </w:divBdr>
    </w:div>
    <w:div w:id="1482699171">
      <w:bodyDiv w:val="1"/>
      <w:marLeft w:val="0"/>
      <w:marRight w:val="0"/>
      <w:marTop w:val="0"/>
      <w:marBottom w:val="0"/>
      <w:divBdr>
        <w:top w:val="none" w:sz="0" w:space="0" w:color="auto"/>
        <w:left w:val="none" w:sz="0" w:space="0" w:color="auto"/>
        <w:bottom w:val="none" w:sz="0" w:space="0" w:color="auto"/>
        <w:right w:val="none" w:sz="0" w:space="0" w:color="auto"/>
      </w:divBdr>
    </w:div>
    <w:div w:id="1498112713">
      <w:bodyDiv w:val="1"/>
      <w:marLeft w:val="0"/>
      <w:marRight w:val="0"/>
      <w:marTop w:val="0"/>
      <w:marBottom w:val="0"/>
      <w:divBdr>
        <w:top w:val="none" w:sz="0" w:space="0" w:color="auto"/>
        <w:left w:val="none" w:sz="0" w:space="0" w:color="auto"/>
        <w:bottom w:val="none" w:sz="0" w:space="0" w:color="auto"/>
        <w:right w:val="none" w:sz="0" w:space="0" w:color="auto"/>
      </w:divBdr>
    </w:div>
    <w:div w:id="1505363453">
      <w:bodyDiv w:val="1"/>
      <w:marLeft w:val="0"/>
      <w:marRight w:val="0"/>
      <w:marTop w:val="0"/>
      <w:marBottom w:val="0"/>
      <w:divBdr>
        <w:top w:val="none" w:sz="0" w:space="0" w:color="auto"/>
        <w:left w:val="none" w:sz="0" w:space="0" w:color="auto"/>
        <w:bottom w:val="none" w:sz="0" w:space="0" w:color="auto"/>
        <w:right w:val="none" w:sz="0" w:space="0" w:color="auto"/>
      </w:divBdr>
    </w:div>
    <w:div w:id="1544634290">
      <w:bodyDiv w:val="1"/>
      <w:marLeft w:val="0"/>
      <w:marRight w:val="0"/>
      <w:marTop w:val="0"/>
      <w:marBottom w:val="0"/>
      <w:divBdr>
        <w:top w:val="none" w:sz="0" w:space="0" w:color="auto"/>
        <w:left w:val="none" w:sz="0" w:space="0" w:color="auto"/>
        <w:bottom w:val="none" w:sz="0" w:space="0" w:color="auto"/>
        <w:right w:val="none" w:sz="0" w:space="0" w:color="auto"/>
      </w:divBdr>
    </w:div>
    <w:div w:id="1550800493">
      <w:bodyDiv w:val="1"/>
      <w:marLeft w:val="0"/>
      <w:marRight w:val="0"/>
      <w:marTop w:val="0"/>
      <w:marBottom w:val="0"/>
      <w:divBdr>
        <w:top w:val="none" w:sz="0" w:space="0" w:color="auto"/>
        <w:left w:val="none" w:sz="0" w:space="0" w:color="auto"/>
        <w:bottom w:val="none" w:sz="0" w:space="0" w:color="auto"/>
        <w:right w:val="none" w:sz="0" w:space="0" w:color="auto"/>
      </w:divBdr>
    </w:div>
    <w:div w:id="1554271810">
      <w:bodyDiv w:val="1"/>
      <w:marLeft w:val="0"/>
      <w:marRight w:val="0"/>
      <w:marTop w:val="0"/>
      <w:marBottom w:val="0"/>
      <w:divBdr>
        <w:top w:val="none" w:sz="0" w:space="0" w:color="auto"/>
        <w:left w:val="none" w:sz="0" w:space="0" w:color="auto"/>
        <w:bottom w:val="none" w:sz="0" w:space="0" w:color="auto"/>
        <w:right w:val="none" w:sz="0" w:space="0" w:color="auto"/>
      </w:divBdr>
    </w:div>
    <w:div w:id="1589120097">
      <w:bodyDiv w:val="1"/>
      <w:marLeft w:val="0"/>
      <w:marRight w:val="0"/>
      <w:marTop w:val="0"/>
      <w:marBottom w:val="0"/>
      <w:divBdr>
        <w:top w:val="none" w:sz="0" w:space="0" w:color="auto"/>
        <w:left w:val="none" w:sz="0" w:space="0" w:color="auto"/>
        <w:bottom w:val="none" w:sz="0" w:space="0" w:color="auto"/>
        <w:right w:val="none" w:sz="0" w:space="0" w:color="auto"/>
      </w:divBdr>
    </w:div>
    <w:div w:id="1647275793">
      <w:bodyDiv w:val="1"/>
      <w:marLeft w:val="0"/>
      <w:marRight w:val="0"/>
      <w:marTop w:val="0"/>
      <w:marBottom w:val="0"/>
      <w:divBdr>
        <w:top w:val="none" w:sz="0" w:space="0" w:color="auto"/>
        <w:left w:val="none" w:sz="0" w:space="0" w:color="auto"/>
        <w:bottom w:val="none" w:sz="0" w:space="0" w:color="auto"/>
        <w:right w:val="none" w:sz="0" w:space="0" w:color="auto"/>
      </w:divBdr>
    </w:div>
    <w:div w:id="1653483484">
      <w:bodyDiv w:val="1"/>
      <w:marLeft w:val="0"/>
      <w:marRight w:val="0"/>
      <w:marTop w:val="0"/>
      <w:marBottom w:val="0"/>
      <w:divBdr>
        <w:top w:val="none" w:sz="0" w:space="0" w:color="auto"/>
        <w:left w:val="none" w:sz="0" w:space="0" w:color="auto"/>
        <w:bottom w:val="none" w:sz="0" w:space="0" w:color="auto"/>
        <w:right w:val="none" w:sz="0" w:space="0" w:color="auto"/>
      </w:divBdr>
    </w:div>
    <w:div w:id="1670281246">
      <w:bodyDiv w:val="1"/>
      <w:marLeft w:val="0"/>
      <w:marRight w:val="0"/>
      <w:marTop w:val="0"/>
      <w:marBottom w:val="0"/>
      <w:divBdr>
        <w:top w:val="none" w:sz="0" w:space="0" w:color="auto"/>
        <w:left w:val="none" w:sz="0" w:space="0" w:color="auto"/>
        <w:bottom w:val="none" w:sz="0" w:space="0" w:color="auto"/>
        <w:right w:val="none" w:sz="0" w:space="0" w:color="auto"/>
      </w:divBdr>
    </w:div>
    <w:div w:id="1680623840">
      <w:bodyDiv w:val="1"/>
      <w:marLeft w:val="0"/>
      <w:marRight w:val="0"/>
      <w:marTop w:val="0"/>
      <w:marBottom w:val="0"/>
      <w:divBdr>
        <w:top w:val="none" w:sz="0" w:space="0" w:color="auto"/>
        <w:left w:val="none" w:sz="0" w:space="0" w:color="auto"/>
        <w:bottom w:val="none" w:sz="0" w:space="0" w:color="auto"/>
        <w:right w:val="none" w:sz="0" w:space="0" w:color="auto"/>
      </w:divBdr>
    </w:div>
    <w:div w:id="1683432394">
      <w:bodyDiv w:val="1"/>
      <w:marLeft w:val="0"/>
      <w:marRight w:val="0"/>
      <w:marTop w:val="0"/>
      <w:marBottom w:val="0"/>
      <w:divBdr>
        <w:top w:val="none" w:sz="0" w:space="0" w:color="auto"/>
        <w:left w:val="none" w:sz="0" w:space="0" w:color="auto"/>
        <w:bottom w:val="none" w:sz="0" w:space="0" w:color="auto"/>
        <w:right w:val="none" w:sz="0" w:space="0" w:color="auto"/>
      </w:divBdr>
    </w:div>
    <w:div w:id="1689721465">
      <w:bodyDiv w:val="1"/>
      <w:marLeft w:val="0"/>
      <w:marRight w:val="0"/>
      <w:marTop w:val="0"/>
      <w:marBottom w:val="0"/>
      <w:divBdr>
        <w:top w:val="none" w:sz="0" w:space="0" w:color="auto"/>
        <w:left w:val="none" w:sz="0" w:space="0" w:color="auto"/>
        <w:bottom w:val="none" w:sz="0" w:space="0" w:color="auto"/>
        <w:right w:val="none" w:sz="0" w:space="0" w:color="auto"/>
      </w:divBdr>
    </w:div>
    <w:div w:id="1697540882">
      <w:bodyDiv w:val="1"/>
      <w:marLeft w:val="0"/>
      <w:marRight w:val="0"/>
      <w:marTop w:val="0"/>
      <w:marBottom w:val="0"/>
      <w:divBdr>
        <w:top w:val="none" w:sz="0" w:space="0" w:color="auto"/>
        <w:left w:val="none" w:sz="0" w:space="0" w:color="auto"/>
        <w:bottom w:val="none" w:sz="0" w:space="0" w:color="auto"/>
        <w:right w:val="none" w:sz="0" w:space="0" w:color="auto"/>
      </w:divBdr>
    </w:div>
    <w:div w:id="1724594266">
      <w:bodyDiv w:val="1"/>
      <w:marLeft w:val="0"/>
      <w:marRight w:val="0"/>
      <w:marTop w:val="0"/>
      <w:marBottom w:val="0"/>
      <w:divBdr>
        <w:top w:val="none" w:sz="0" w:space="0" w:color="auto"/>
        <w:left w:val="none" w:sz="0" w:space="0" w:color="auto"/>
        <w:bottom w:val="none" w:sz="0" w:space="0" w:color="auto"/>
        <w:right w:val="none" w:sz="0" w:space="0" w:color="auto"/>
      </w:divBdr>
    </w:div>
    <w:div w:id="1748067296">
      <w:bodyDiv w:val="1"/>
      <w:marLeft w:val="0"/>
      <w:marRight w:val="0"/>
      <w:marTop w:val="0"/>
      <w:marBottom w:val="0"/>
      <w:divBdr>
        <w:top w:val="none" w:sz="0" w:space="0" w:color="auto"/>
        <w:left w:val="none" w:sz="0" w:space="0" w:color="auto"/>
        <w:bottom w:val="none" w:sz="0" w:space="0" w:color="auto"/>
        <w:right w:val="none" w:sz="0" w:space="0" w:color="auto"/>
      </w:divBdr>
    </w:div>
    <w:div w:id="1770081214">
      <w:bodyDiv w:val="1"/>
      <w:marLeft w:val="0"/>
      <w:marRight w:val="0"/>
      <w:marTop w:val="0"/>
      <w:marBottom w:val="0"/>
      <w:divBdr>
        <w:top w:val="none" w:sz="0" w:space="0" w:color="auto"/>
        <w:left w:val="none" w:sz="0" w:space="0" w:color="auto"/>
        <w:bottom w:val="none" w:sz="0" w:space="0" w:color="auto"/>
        <w:right w:val="none" w:sz="0" w:space="0" w:color="auto"/>
      </w:divBdr>
    </w:div>
    <w:div w:id="1809544722">
      <w:bodyDiv w:val="1"/>
      <w:marLeft w:val="0"/>
      <w:marRight w:val="0"/>
      <w:marTop w:val="0"/>
      <w:marBottom w:val="0"/>
      <w:divBdr>
        <w:top w:val="none" w:sz="0" w:space="0" w:color="auto"/>
        <w:left w:val="none" w:sz="0" w:space="0" w:color="auto"/>
        <w:bottom w:val="none" w:sz="0" w:space="0" w:color="auto"/>
        <w:right w:val="none" w:sz="0" w:space="0" w:color="auto"/>
      </w:divBdr>
    </w:div>
    <w:div w:id="1811555865">
      <w:bodyDiv w:val="1"/>
      <w:marLeft w:val="0"/>
      <w:marRight w:val="0"/>
      <w:marTop w:val="0"/>
      <w:marBottom w:val="0"/>
      <w:divBdr>
        <w:top w:val="none" w:sz="0" w:space="0" w:color="auto"/>
        <w:left w:val="none" w:sz="0" w:space="0" w:color="auto"/>
        <w:bottom w:val="none" w:sz="0" w:space="0" w:color="auto"/>
        <w:right w:val="none" w:sz="0" w:space="0" w:color="auto"/>
      </w:divBdr>
    </w:div>
    <w:div w:id="1812596310">
      <w:bodyDiv w:val="1"/>
      <w:marLeft w:val="0"/>
      <w:marRight w:val="0"/>
      <w:marTop w:val="0"/>
      <w:marBottom w:val="0"/>
      <w:divBdr>
        <w:top w:val="none" w:sz="0" w:space="0" w:color="auto"/>
        <w:left w:val="none" w:sz="0" w:space="0" w:color="auto"/>
        <w:bottom w:val="none" w:sz="0" w:space="0" w:color="auto"/>
        <w:right w:val="none" w:sz="0" w:space="0" w:color="auto"/>
      </w:divBdr>
    </w:div>
    <w:div w:id="1817379628">
      <w:bodyDiv w:val="1"/>
      <w:marLeft w:val="0"/>
      <w:marRight w:val="0"/>
      <w:marTop w:val="0"/>
      <w:marBottom w:val="0"/>
      <w:divBdr>
        <w:top w:val="none" w:sz="0" w:space="0" w:color="auto"/>
        <w:left w:val="none" w:sz="0" w:space="0" w:color="auto"/>
        <w:bottom w:val="none" w:sz="0" w:space="0" w:color="auto"/>
        <w:right w:val="none" w:sz="0" w:space="0" w:color="auto"/>
      </w:divBdr>
    </w:div>
    <w:div w:id="1835802878">
      <w:bodyDiv w:val="1"/>
      <w:marLeft w:val="0"/>
      <w:marRight w:val="0"/>
      <w:marTop w:val="0"/>
      <w:marBottom w:val="0"/>
      <w:divBdr>
        <w:top w:val="none" w:sz="0" w:space="0" w:color="auto"/>
        <w:left w:val="none" w:sz="0" w:space="0" w:color="auto"/>
        <w:bottom w:val="none" w:sz="0" w:space="0" w:color="auto"/>
        <w:right w:val="none" w:sz="0" w:space="0" w:color="auto"/>
      </w:divBdr>
    </w:div>
    <w:div w:id="1837190172">
      <w:bodyDiv w:val="1"/>
      <w:marLeft w:val="0"/>
      <w:marRight w:val="0"/>
      <w:marTop w:val="0"/>
      <w:marBottom w:val="0"/>
      <w:divBdr>
        <w:top w:val="none" w:sz="0" w:space="0" w:color="auto"/>
        <w:left w:val="none" w:sz="0" w:space="0" w:color="auto"/>
        <w:bottom w:val="none" w:sz="0" w:space="0" w:color="auto"/>
        <w:right w:val="none" w:sz="0" w:space="0" w:color="auto"/>
      </w:divBdr>
    </w:div>
    <w:div w:id="1858999037">
      <w:bodyDiv w:val="1"/>
      <w:marLeft w:val="0"/>
      <w:marRight w:val="0"/>
      <w:marTop w:val="0"/>
      <w:marBottom w:val="0"/>
      <w:divBdr>
        <w:top w:val="none" w:sz="0" w:space="0" w:color="auto"/>
        <w:left w:val="none" w:sz="0" w:space="0" w:color="auto"/>
        <w:bottom w:val="none" w:sz="0" w:space="0" w:color="auto"/>
        <w:right w:val="none" w:sz="0" w:space="0" w:color="auto"/>
      </w:divBdr>
    </w:div>
    <w:div w:id="1867211900">
      <w:bodyDiv w:val="1"/>
      <w:marLeft w:val="0"/>
      <w:marRight w:val="0"/>
      <w:marTop w:val="0"/>
      <w:marBottom w:val="0"/>
      <w:divBdr>
        <w:top w:val="none" w:sz="0" w:space="0" w:color="auto"/>
        <w:left w:val="none" w:sz="0" w:space="0" w:color="auto"/>
        <w:bottom w:val="none" w:sz="0" w:space="0" w:color="auto"/>
        <w:right w:val="none" w:sz="0" w:space="0" w:color="auto"/>
      </w:divBdr>
    </w:div>
    <w:div w:id="1869174093">
      <w:bodyDiv w:val="1"/>
      <w:marLeft w:val="0"/>
      <w:marRight w:val="0"/>
      <w:marTop w:val="0"/>
      <w:marBottom w:val="0"/>
      <w:divBdr>
        <w:top w:val="none" w:sz="0" w:space="0" w:color="auto"/>
        <w:left w:val="none" w:sz="0" w:space="0" w:color="auto"/>
        <w:bottom w:val="none" w:sz="0" w:space="0" w:color="auto"/>
        <w:right w:val="none" w:sz="0" w:space="0" w:color="auto"/>
      </w:divBdr>
    </w:div>
    <w:div w:id="1887333055">
      <w:bodyDiv w:val="1"/>
      <w:marLeft w:val="0"/>
      <w:marRight w:val="0"/>
      <w:marTop w:val="0"/>
      <w:marBottom w:val="0"/>
      <w:divBdr>
        <w:top w:val="none" w:sz="0" w:space="0" w:color="auto"/>
        <w:left w:val="none" w:sz="0" w:space="0" w:color="auto"/>
        <w:bottom w:val="none" w:sz="0" w:space="0" w:color="auto"/>
        <w:right w:val="none" w:sz="0" w:space="0" w:color="auto"/>
      </w:divBdr>
    </w:div>
    <w:div w:id="1896040472">
      <w:bodyDiv w:val="1"/>
      <w:marLeft w:val="0"/>
      <w:marRight w:val="0"/>
      <w:marTop w:val="0"/>
      <w:marBottom w:val="0"/>
      <w:divBdr>
        <w:top w:val="none" w:sz="0" w:space="0" w:color="auto"/>
        <w:left w:val="none" w:sz="0" w:space="0" w:color="auto"/>
        <w:bottom w:val="none" w:sz="0" w:space="0" w:color="auto"/>
        <w:right w:val="none" w:sz="0" w:space="0" w:color="auto"/>
      </w:divBdr>
    </w:div>
    <w:div w:id="1900549397">
      <w:bodyDiv w:val="1"/>
      <w:marLeft w:val="0"/>
      <w:marRight w:val="0"/>
      <w:marTop w:val="0"/>
      <w:marBottom w:val="0"/>
      <w:divBdr>
        <w:top w:val="none" w:sz="0" w:space="0" w:color="auto"/>
        <w:left w:val="none" w:sz="0" w:space="0" w:color="auto"/>
        <w:bottom w:val="none" w:sz="0" w:space="0" w:color="auto"/>
        <w:right w:val="none" w:sz="0" w:space="0" w:color="auto"/>
      </w:divBdr>
    </w:div>
    <w:div w:id="1902212347">
      <w:bodyDiv w:val="1"/>
      <w:marLeft w:val="0"/>
      <w:marRight w:val="0"/>
      <w:marTop w:val="0"/>
      <w:marBottom w:val="0"/>
      <w:divBdr>
        <w:top w:val="none" w:sz="0" w:space="0" w:color="auto"/>
        <w:left w:val="none" w:sz="0" w:space="0" w:color="auto"/>
        <w:bottom w:val="none" w:sz="0" w:space="0" w:color="auto"/>
        <w:right w:val="none" w:sz="0" w:space="0" w:color="auto"/>
      </w:divBdr>
    </w:div>
    <w:div w:id="1928734765">
      <w:bodyDiv w:val="1"/>
      <w:marLeft w:val="0"/>
      <w:marRight w:val="0"/>
      <w:marTop w:val="0"/>
      <w:marBottom w:val="0"/>
      <w:divBdr>
        <w:top w:val="none" w:sz="0" w:space="0" w:color="auto"/>
        <w:left w:val="none" w:sz="0" w:space="0" w:color="auto"/>
        <w:bottom w:val="none" w:sz="0" w:space="0" w:color="auto"/>
        <w:right w:val="none" w:sz="0" w:space="0" w:color="auto"/>
      </w:divBdr>
    </w:div>
    <w:div w:id="1933853558">
      <w:bodyDiv w:val="1"/>
      <w:marLeft w:val="0"/>
      <w:marRight w:val="0"/>
      <w:marTop w:val="0"/>
      <w:marBottom w:val="0"/>
      <w:divBdr>
        <w:top w:val="none" w:sz="0" w:space="0" w:color="auto"/>
        <w:left w:val="none" w:sz="0" w:space="0" w:color="auto"/>
        <w:bottom w:val="none" w:sz="0" w:space="0" w:color="auto"/>
        <w:right w:val="none" w:sz="0" w:space="0" w:color="auto"/>
      </w:divBdr>
    </w:div>
    <w:div w:id="1952125979">
      <w:bodyDiv w:val="1"/>
      <w:marLeft w:val="0"/>
      <w:marRight w:val="0"/>
      <w:marTop w:val="0"/>
      <w:marBottom w:val="0"/>
      <w:divBdr>
        <w:top w:val="none" w:sz="0" w:space="0" w:color="auto"/>
        <w:left w:val="none" w:sz="0" w:space="0" w:color="auto"/>
        <w:bottom w:val="none" w:sz="0" w:space="0" w:color="auto"/>
        <w:right w:val="none" w:sz="0" w:space="0" w:color="auto"/>
      </w:divBdr>
    </w:div>
    <w:div w:id="1953904097">
      <w:bodyDiv w:val="1"/>
      <w:marLeft w:val="0"/>
      <w:marRight w:val="0"/>
      <w:marTop w:val="0"/>
      <w:marBottom w:val="0"/>
      <w:divBdr>
        <w:top w:val="none" w:sz="0" w:space="0" w:color="auto"/>
        <w:left w:val="none" w:sz="0" w:space="0" w:color="auto"/>
        <w:bottom w:val="none" w:sz="0" w:space="0" w:color="auto"/>
        <w:right w:val="none" w:sz="0" w:space="0" w:color="auto"/>
      </w:divBdr>
    </w:div>
    <w:div w:id="1954096701">
      <w:bodyDiv w:val="1"/>
      <w:marLeft w:val="0"/>
      <w:marRight w:val="0"/>
      <w:marTop w:val="0"/>
      <w:marBottom w:val="0"/>
      <w:divBdr>
        <w:top w:val="none" w:sz="0" w:space="0" w:color="auto"/>
        <w:left w:val="none" w:sz="0" w:space="0" w:color="auto"/>
        <w:bottom w:val="none" w:sz="0" w:space="0" w:color="auto"/>
        <w:right w:val="none" w:sz="0" w:space="0" w:color="auto"/>
      </w:divBdr>
    </w:div>
    <w:div w:id="1965696991">
      <w:bodyDiv w:val="1"/>
      <w:marLeft w:val="0"/>
      <w:marRight w:val="0"/>
      <w:marTop w:val="0"/>
      <w:marBottom w:val="0"/>
      <w:divBdr>
        <w:top w:val="none" w:sz="0" w:space="0" w:color="auto"/>
        <w:left w:val="none" w:sz="0" w:space="0" w:color="auto"/>
        <w:bottom w:val="none" w:sz="0" w:space="0" w:color="auto"/>
        <w:right w:val="none" w:sz="0" w:space="0" w:color="auto"/>
      </w:divBdr>
    </w:div>
    <w:div w:id="1968929798">
      <w:bodyDiv w:val="1"/>
      <w:marLeft w:val="0"/>
      <w:marRight w:val="0"/>
      <w:marTop w:val="0"/>
      <w:marBottom w:val="0"/>
      <w:divBdr>
        <w:top w:val="none" w:sz="0" w:space="0" w:color="auto"/>
        <w:left w:val="none" w:sz="0" w:space="0" w:color="auto"/>
        <w:bottom w:val="none" w:sz="0" w:space="0" w:color="auto"/>
        <w:right w:val="none" w:sz="0" w:space="0" w:color="auto"/>
      </w:divBdr>
    </w:div>
    <w:div w:id="1978029849">
      <w:bodyDiv w:val="1"/>
      <w:marLeft w:val="0"/>
      <w:marRight w:val="0"/>
      <w:marTop w:val="0"/>
      <w:marBottom w:val="0"/>
      <w:divBdr>
        <w:top w:val="none" w:sz="0" w:space="0" w:color="auto"/>
        <w:left w:val="none" w:sz="0" w:space="0" w:color="auto"/>
        <w:bottom w:val="none" w:sz="0" w:space="0" w:color="auto"/>
        <w:right w:val="none" w:sz="0" w:space="0" w:color="auto"/>
      </w:divBdr>
    </w:div>
    <w:div w:id="2016415056">
      <w:bodyDiv w:val="1"/>
      <w:marLeft w:val="0"/>
      <w:marRight w:val="0"/>
      <w:marTop w:val="0"/>
      <w:marBottom w:val="0"/>
      <w:divBdr>
        <w:top w:val="none" w:sz="0" w:space="0" w:color="auto"/>
        <w:left w:val="none" w:sz="0" w:space="0" w:color="auto"/>
        <w:bottom w:val="none" w:sz="0" w:space="0" w:color="auto"/>
        <w:right w:val="none" w:sz="0" w:space="0" w:color="auto"/>
      </w:divBdr>
    </w:div>
    <w:div w:id="2036996268">
      <w:bodyDiv w:val="1"/>
      <w:marLeft w:val="0"/>
      <w:marRight w:val="0"/>
      <w:marTop w:val="0"/>
      <w:marBottom w:val="0"/>
      <w:divBdr>
        <w:top w:val="none" w:sz="0" w:space="0" w:color="auto"/>
        <w:left w:val="none" w:sz="0" w:space="0" w:color="auto"/>
        <w:bottom w:val="none" w:sz="0" w:space="0" w:color="auto"/>
        <w:right w:val="none" w:sz="0" w:space="0" w:color="auto"/>
      </w:divBdr>
    </w:div>
    <w:div w:id="2049068780">
      <w:bodyDiv w:val="1"/>
      <w:marLeft w:val="0"/>
      <w:marRight w:val="0"/>
      <w:marTop w:val="0"/>
      <w:marBottom w:val="0"/>
      <w:divBdr>
        <w:top w:val="none" w:sz="0" w:space="0" w:color="auto"/>
        <w:left w:val="none" w:sz="0" w:space="0" w:color="auto"/>
        <w:bottom w:val="none" w:sz="0" w:space="0" w:color="auto"/>
        <w:right w:val="none" w:sz="0" w:space="0" w:color="auto"/>
      </w:divBdr>
    </w:div>
    <w:div w:id="2052221974">
      <w:bodyDiv w:val="1"/>
      <w:marLeft w:val="0"/>
      <w:marRight w:val="0"/>
      <w:marTop w:val="0"/>
      <w:marBottom w:val="0"/>
      <w:divBdr>
        <w:top w:val="none" w:sz="0" w:space="0" w:color="auto"/>
        <w:left w:val="none" w:sz="0" w:space="0" w:color="auto"/>
        <w:bottom w:val="none" w:sz="0" w:space="0" w:color="auto"/>
        <w:right w:val="none" w:sz="0" w:space="0" w:color="auto"/>
      </w:divBdr>
    </w:div>
    <w:div w:id="2053311992">
      <w:bodyDiv w:val="1"/>
      <w:marLeft w:val="0"/>
      <w:marRight w:val="0"/>
      <w:marTop w:val="0"/>
      <w:marBottom w:val="0"/>
      <w:divBdr>
        <w:top w:val="none" w:sz="0" w:space="0" w:color="auto"/>
        <w:left w:val="none" w:sz="0" w:space="0" w:color="auto"/>
        <w:bottom w:val="none" w:sz="0" w:space="0" w:color="auto"/>
        <w:right w:val="none" w:sz="0" w:space="0" w:color="auto"/>
      </w:divBdr>
    </w:div>
    <w:div w:id="2071685813">
      <w:bodyDiv w:val="1"/>
      <w:marLeft w:val="0"/>
      <w:marRight w:val="0"/>
      <w:marTop w:val="0"/>
      <w:marBottom w:val="0"/>
      <w:divBdr>
        <w:top w:val="none" w:sz="0" w:space="0" w:color="auto"/>
        <w:left w:val="none" w:sz="0" w:space="0" w:color="auto"/>
        <w:bottom w:val="none" w:sz="0" w:space="0" w:color="auto"/>
        <w:right w:val="none" w:sz="0" w:space="0" w:color="auto"/>
      </w:divBdr>
    </w:div>
    <w:div w:id="2077586939">
      <w:bodyDiv w:val="1"/>
      <w:marLeft w:val="0"/>
      <w:marRight w:val="0"/>
      <w:marTop w:val="0"/>
      <w:marBottom w:val="0"/>
      <w:divBdr>
        <w:top w:val="none" w:sz="0" w:space="0" w:color="auto"/>
        <w:left w:val="none" w:sz="0" w:space="0" w:color="auto"/>
        <w:bottom w:val="none" w:sz="0" w:space="0" w:color="auto"/>
        <w:right w:val="none" w:sz="0" w:space="0" w:color="auto"/>
      </w:divBdr>
    </w:div>
    <w:div w:id="2090343736">
      <w:bodyDiv w:val="1"/>
      <w:marLeft w:val="0"/>
      <w:marRight w:val="0"/>
      <w:marTop w:val="0"/>
      <w:marBottom w:val="0"/>
      <w:divBdr>
        <w:top w:val="none" w:sz="0" w:space="0" w:color="auto"/>
        <w:left w:val="none" w:sz="0" w:space="0" w:color="auto"/>
        <w:bottom w:val="none" w:sz="0" w:space="0" w:color="auto"/>
        <w:right w:val="none" w:sz="0" w:space="0" w:color="auto"/>
      </w:divBdr>
    </w:div>
    <w:div w:id="2098399265">
      <w:bodyDiv w:val="1"/>
      <w:marLeft w:val="0"/>
      <w:marRight w:val="0"/>
      <w:marTop w:val="0"/>
      <w:marBottom w:val="0"/>
      <w:divBdr>
        <w:top w:val="none" w:sz="0" w:space="0" w:color="auto"/>
        <w:left w:val="none" w:sz="0" w:space="0" w:color="auto"/>
        <w:bottom w:val="none" w:sz="0" w:space="0" w:color="auto"/>
        <w:right w:val="none" w:sz="0" w:space="0" w:color="auto"/>
      </w:divBdr>
    </w:div>
    <w:div w:id="2111856464">
      <w:bodyDiv w:val="1"/>
      <w:marLeft w:val="0"/>
      <w:marRight w:val="0"/>
      <w:marTop w:val="0"/>
      <w:marBottom w:val="0"/>
      <w:divBdr>
        <w:top w:val="none" w:sz="0" w:space="0" w:color="auto"/>
        <w:left w:val="none" w:sz="0" w:space="0" w:color="auto"/>
        <w:bottom w:val="none" w:sz="0" w:space="0" w:color="auto"/>
        <w:right w:val="none" w:sz="0" w:space="0" w:color="auto"/>
      </w:divBdr>
    </w:div>
    <w:div w:id="2117363978">
      <w:bodyDiv w:val="1"/>
      <w:marLeft w:val="0"/>
      <w:marRight w:val="0"/>
      <w:marTop w:val="0"/>
      <w:marBottom w:val="0"/>
      <w:divBdr>
        <w:top w:val="none" w:sz="0" w:space="0" w:color="auto"/>
        <w:left w:val="none" w:sz="0" w:space="0" w:color="auto"/>
        <w:bottom w:val="none" w:sz="0" w:space="0" w:color="auto"/>
        <w:right w:val="none" w:sz="0" w:space="0" w:color="auto"/>
      </w:divBdr>
    </w:div>
    <w:div w:id="2130121740">
      <w:bodyDiv w:val="1"/>
      <w:marLeft w:val="0"/>
      <w:marRight w:val="0"/>
      <w:marTop w:val="0"/>
      <w:marBottom w:val="0"/>
      <w:divBdr>
        <w:top w:val="none" w:sz="0" w:space="0" w:color="auto"/>
        <w:left w:val="none" w:sz="0" w:space="0" w:color="auto"/>
        <w:bottom w:val="none" w:sz="0" w:space="0" w:color="auto"/>
        <w:right w:val="none" w:sz="0" w:space="0" w:color="auto"/>
      </w:divBdr>
    </w:div>
    <w:div w:id="2145077865">
      <w:bodyDiv w:val="1"/>
      <w:marLeft w:val="0"/>
      <w:marRight w:val="0"/>
      <w:marTop w:val="0"/>
      <w:marBottom w:val="0"/>
      <w:divBdr>
        <w:top w:val="none" w:sz="0" w:space="0" w:color="auto"/>
        <w:left w:val="none" w:sz="0" w:space="0" w:color="auto"/>
        <w:bottom w:val="none" w:sz="0" w:space="0" w:color="auto"/>
        <w:right w:val="none" w:sz="0" w:space="0" w:color="auto"/>
      </w:divBdr>
    </w:div>
    <w:div w:id="2146507755">
      <w:bodyDiv w:val="1"/>
      <w:marLeft w:val="0"/>
      <w:marRight w:val="0"/>
      <w:marTop w:val="0"/>
      <w:marBottom w:val="0"/>
      <w:divBdr>
        <w:top w:val="none" w:sz="0" w:space="0" w:color="auto"/>
        <w:left w:val="none" w:sz="0" w:space="0" w:color="auto"/>
        <w:bottom w:val="none" w:sz="0" w:space="0" w:color="auto"/>
        <w:right w:val="none" w:sz="0" w:space="0" w:color="auto"/>
      </w:divBdr>
    </w:div>
    <w:div w:id="2147160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1" Type="http://schemas.openxmlformats.org/officeDocument/2006/relationships/image" Target="media/image13.jpeg"/><Relationship Id="rId42" Type="http://schemas.openxmlformats.org/officeDocument/2006/relationships/image" Target="media/image27.jpeg"/><Relationship Id="rId63" Type="http://schemas.openxmlformats.org/officeDocument/2006/relationships/image" Target="media/image45.emf"/><Relationship Id="rId84" Type="http://schemas.openxmlformats.org/officeDocument/2006/relationships/image" Target="media/image56.png"/><Relationship Id="rId138" Type="http://schemas.openxmlformats.org/officeDocument/2006/relationships/image" Target="media/image99.jpeg"/><Relationship Id="rId159" Type="http://schemas.openxmlformats.org/officeDocument/2006/relationships/hyperlink" Target="https://drive.google.com/file/d/1ofwfGN_CVVpj7qNxc1EFvfNqG48Xkdcy/view?usp=sharing" TargetMode="External"/><Relationship Id="rId170" Type="http://schemas.openxmlformats.org/officeDocument/2006/relationships/image" Target="media/image124.png"/><Relationship Id="rId107" Type="http://schemas.openxmlformats.org/officeDocument/2006/relationships/image" Target="media/image73.png"/><Relationship Id="rId11" Type="http://schemas.openxmlformats.org/officeDocument/2006/relationships/image" Target="media/image4.jpeg"/><Relationship Id="rId32" Type="http://schemas.openxmlformats.org/officeDocument/2006/relationships/image" Target="media/image18.jpeg"/><Relationship Id="rId53" Type="http://schemas.openxmlformats.org/officeDocument/2006/relationships/image" Target="media/image36.jpeg"/><Relationship Id="rId74" Type="http://schemas.openxmlformats.org/officeDocument/2006/relationships/hyperlink" Target="https://www.youtube.com/watch?v=1dJ7LW3yiw0" TargetMode="External"/><Relationship Id="rId128" Type="http://schemas.openxmlformats.org/officeDocument/2006/relationships/image" Target="media/image89.jpeg"/><Relationship Id="rId149" Type="http://schemas.openxmlformats.org/officeDocument/2006/relationships/image" Target="media/image110.jpeg"/><Relationship Id="rId5" Type="http://schemas.openxmlformats.org/officeDocument/2006/relationships/webSettings" Target="webSettings.xml"/><Relationship Id="rId95" Type="http://schemas.openxmlformats.org/officeDocument/2006/relationships/image" Target="media/image66.png"/><Relationship Id="rId160" Type="http://schemas.openxmlformats.org/officeDocument/2006/relationships/hyperlink" Target="https://docs.google.com/document/d/1Qb0SNlivuEp4-HPzJM98cRwQH5FVb5YmDCuXhUMdsYI/edit?usp=sharing" TargetMode="External"/><Relationship Id="rId181" Type="http://schemas.openxmlformats.org/officeDocument/2006/relationships/fontTable" Target="fontTable.xml"/><Relationship Id="rId22" Type="http://schemas.openxmlformats.org/officeDocument/2006/relationships/hyperlink" Target="http://bit.ly/BecasProfesionalizacion2021" TargetMode="External"/><Relationship Id="rId43" Type="http://schemas.openxmlformats.org/officeDocument/2006/relationships/hyperlink" Target="http://www.paes.gov.co" TargetMode="External"/><Relationship Id="rId64" Type="http://schemas.openxmlformats.org/officeDocument/2006/relationships/hyperlink" Target="mailto:artistasep@scrd.gov.co" TargetMode="External"/><Relationship Id="rId118" Type="http://schemas.openxmlformats.org/officeDocument/2006/relationships/hyperlink" Target="http://cultured.scrd.gov.co/cultured/node/554" TargetMode="External"/><Relationship Id="rId139" Type="http://schemas.openxmlformats.org/officeDocument/2006/relationships/image" Target="media/image100.jpeg"/><Relationship Id="rId85" Type="http://schemas.openxmlformats.org/officeDocument/2006/relationships/image" Target="media/image57.png"/><Relationship Id="rId150" Type="http://schemas.openxmlformats.org/officeDocument/2006/relationships/image" Target="media/image111.jpeg"/><Relationship Id="rId171" Type="http://schemas.openxmlformats.org/officeDocument/2006/relationships/image" Target="media/image125.png"/><Relationship Id="rId12" Type="http://schemas.openxmlformats.org/officeDocument/2006/relationships/image" Target="media/image5.jpeg"/><Relationship Id="rId33" Type="http://schemas.openxmlformats.org/officeDocument/2006/relationships/image" Target="media/image19.jpeg"/><Relationship Id="rId108" Type="http://schemas.openxmlformats.org/officeDocument/2006/relationships/image" Target="media/image74.png"/><Relationship Id="rId129" Type="http://schemas.openxmlformats.org/officeDocument/2006/relationships/image" Target="media/image90.jpeg"/><Relationship Id="rId54" Type="http://schemas.openxmlformats.org/officeDocument/2006/relationships/image" Target="media/image37.jpeg"/><Relationship Id="rId75" Type="http://schemas.openxmlformats.org/officeDocument/2006/relationships/image" Target="media/image51.jpeg"/><Relationship Id="rId96" Type="http://schemas.openxmlformats.org/officeDocument/2006/relationships/hyperlink" Target="https://www.facebook.com/CulturaenBogota/photos/a.154986617889641/3640019702719631" TargetMode="External"/><Relationship Id="rId140" Type="http://schemas.openxmlformats.org/officeDocument/2006/relationships/image" Target="media/image101.jpeg"/><Relationship Id="rId161" Type="http://schemas.openxmlformats.org/officeDocument/2006/relationships/hyperlink" Target="https://drive.google.com/file/d/1aJc15hDYpZAqNQY18pziMy4UhKZY037y/view?usp=sharing" TargetMode="External"/><Relationship Id="rId182"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hyperlink" Target="http://bit.ly/BecasProfesionalizacion2021" TargetMode="External"/><Relationship Id="rId119" Type="http://schemas.openxmlformats.org/officeDocument/2006/relationships/hyperlink" Target="https://meet.google.com/linkredirect?authuser=0&amp;dest=https%3A%2F%2Fwww.culturarecreacionydeporte.gov.co%2Fes%2Fgestion-cultural-territorial-y-participacion%2Fsistemas-de-participacion%2Fsistema-distrital-de-arte-cultura-y-patrimonio" TargetMode="External"/><Relationship Id="rId44" Type="http://schemas.openxmlformats.org/officeDocument/2006/relationships/image" Target="media/image28.jpeg"/><Relationship Id="rId60" Type="http://schemas.openxmlformats.org/officeDocument/2006/relationships/image" Target="media/image43.jpeg"/><Relationship Id="rId65" Type="http://schemas.openxmlformats.org/officeDocument/2006/relationships/image" Target="media/image46.png"/><Relationship Id="rId81" Type="http://schemas.openxmlformats.org/officeDocument/2006/relationships/hyperlink" Target="https://www.culturarecreacionydeporte.gov.co/es/scrd-transparente/otras-publicaciones/acta-eleccion-representante-artistas-cprg" TargetMode="External"/><Relationship Id="rId86" Type="http://schemas.openxmlformats.org/officeDocument/2006/relationships/image" Target="media/image58.png"/><Relationship Id="rId130" Type="http://schemas.openxmlformats.org/officeDocument/2006/relationships/image" Target="media/image91.jpeg"/><Relationship Id="rId135" Type="http://schemas.openxmlformats.org/officeDocument/2006/relationships/image" Target="media/image96.jpeg"/><Relationship Id="rId151" Type="http://schemas.openxmlformats.org/officeDocument/2006/relationships/image" Target="media/image112.png"/><Relationship Id="rId156" Type="http://schemas.openxmlformats.org/officeDocument/2006/relationships/hyperlink" Target="https://bogota.gov.co/mi-ciudad/cultura-recreacion-y-deporte/bogota-firma-pacto-por-la-cultura-escrita" TargetMode="External"/><Relationship Id="rId177" Type="http://schemas.openxmlformats.org/officeDocument/2006/relationships/image" Target="media/image130.emf"/><Relationship Id="rId172" Type="http://schemas.openxmlformats.org/officeDocument/2006/relationships/image" Target="media/image126.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4.png"/><Relationship Id="rId109" Type="http://schemas.openxmlformats.org/officeDocument/2006/relationships/image" Target="media/image75.png"/><Relationship Id="rId34" Type="http://schemas.openxmlformats.org/officeDocument/2006/relationships/image" Target="media/image20.jpeg"/><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image" Target="media/image52.jpeg"/><Relationship Id="rId97" Type="http://schemas.openxmlformats.org/officeDocument/2006/relationships/hyperlink" Target="https://www.facebook.com/CulturaenBogota/photos/a.154986617889641/3640019702719631" TargetMode="External"/><Relationship Id="rId104" Type="http://schemas.openxmlformats.org/officeDocument/2006/relationships/image" Target="media/image70.png"/><Relationship Id="rId120" Type="http://schemas.openxmlformats.org/officeDocument/2006/relationships/image" Target="media/image81.png"/><Relationship Id="rId125" Type="http://schemas.openxmlformats.org/officeDocument/2006/relationships/image" Target="media/image86.png"/><Relationship Id="rId141" Type="http://schemas.openxmlformats.org/officeDocument/2006/relationships/image" Target="media/image102.jpeg"/><Relationship Id="rId146" Type="http://schemas.openxmlformats.org/officeDocument/2006/relationships/image" Target="media/image107.jpeg"/><Relationship Id="rId167" Type="http://schemas.openxmlformats.org/officeDocument/2006/relationships/hyperlink" Target="https://bogota.gov.co/reactivacion-economica/" TargetMode="External"/><Relationship Id="rId7" Type="http://schemas.openxmlformats.org/officeDocument/2006/relationships/endnotes" Target="endnotes.xml"/><Relationship Id="rId71" Type="http://schemas.openxmlformats.org/officeDocument/2006/relationships/hyperlink" Target="https://www.bogotadistritografiti.gov.co/" TargetMode="External"/><Relationship Id="rId92" Type="http://schemas.openxmlformats.org/officeDocument/2006/relationships/image" Target="media/image63.png"/><Relationship Id="rId162" Type="http://schemas.openxmlformats.org/officeDocument/2006/relationships/hyperlink" Target="https://tinyurl.com/yc2ryypw" TargetMode="External"/><Relationship Id="rId2" Type="http://schemas.openxmlformats.org/officeDocument/2006/relationships/numbering" Target="numbering.xml"/><Relationship Id="rId29" Type="http://schemas.openxmlformats.org/officeDocument/2006/relationships/customXml" Target="ink/ink1.xml"/><Relationship Id="rId24" Type="http://schemas.openxmlformats.org/officeDocument/2006/relationships/image" Target="media/image14.jpeg"/><Relationship Id="rId40" Type="http://schemas.openxmlformats.org/officeDocument/2006/relationships/image" Target="media/image25.png"/><Relationship Id="rId45" Type="http://schemas.openxmlformats.org/officeDocument/2006/relationships/image" Target="media/image29.jpeg"/><Relationship Id="rId66" Type="http://schemas.openxmlformats.org/officeDocument/2006/relationships/hyperlink" Target="http://www.paes.gov.co" TargetMode="External"/><Relationship Id="rId87" Type="http://schemas.openxmlformats.org/officeDocument/2006/relationships/image" Target="media/image59.jpeg"/><Relationship Id="rId110" Type="http://schemas.openxmlformats.org/officeDocument/2006/relationships/image" Target="media/image76.png"/><Relationship Id="rId115" Type="http://schemas.openxmlformats.org/officeDocument/2006/relationships/image" Target="media/image79.jpeg"/><Relationship Id="rId131" Type="http://schemas.openxmlformats.org/officeDocument/2006/relationships/image" Target="media/image92.jpeg"/><Relationship Id="rId136" Type="http://schemas.openxmlformats.org/officeDocument/2006/relationships/image" Target="media/image97.jpeg"/><Relationship Id="rId157" Type="http://schemas.openxmlformats.org/officeDocument/2006/relationships/image" Target="media/image117.png"/><Relationship Id="rId178" Type="http://schemas.openxmlformats.org/officeDocument/2006/relationships/image" Target="media/image131.png"/><Relationship Id="rId61" Type="http://schemas.openxmlformats.org/officeDocument/2006/relationships/hyperlink" Target="http://www.paes.gov.co" TargetMode="External"/><Relationship Id="rId82" Type="http://schemas.openxmlformats.org/officeDocument/2006/relationships/image" Target="media/image54.png"/><Relationship Id="rId152" Type="http://schemas.openxmlformats.org/officeDocument/2006/relationships/image" Target="media/image113.jpeg"/><Relationship Id="rId173" Type="http://schemas.openxmlformats.org/officeDocument/2006/relationships/package" Target="embeddings/Microsoft_Excel_Worksheet.xlsx"/><Relationship Id="rId19" Type="http://schemas.openxmlformats.org/officeDocument/2006/relationships/hyperlink" Target="http://www.youtube.com/watch?v=9TTjivC33E8" TargetMode="External"/><Relationship Id="rId14" Type="http://schemas.openxmlformats.org/officeDocument/2006/relationships/image" Target="media/image7.png"/><Relationship Id="rId30" Type="http://schemas.openxmlformats.org/officeDocument/2006/relationships/image" Target="media/image17.png"/><Relationship Id="rId35" Type="http://schemas.openxmlformats.org/officeDocument/2006/relationships/hyperlink" Target="http://www.paes.gov.co" TargetMode="External"/><Relationship Id="rId56" Type="http://schemas.openxmlformats.org/officeDocument/2006/relationships/image" Target="media/image39.jpeg"/><Relationship Id="rId77" Type="http://schemas.openxmlformats.org/officeDocument/2006/relationships/image" Target="media/image53.png"/><Relationship Id="rId100" Type="http://schemas.openxmlformats.org/officeDocument/2006/relationships/hyperlink" Target="https://www.youtube.com/watch?v=1dJ7LW3yiw0" TargetMode="External"/><Relationship Id="rId105" Type="http://schemas.openxmlformats.org/officeDocument/2006/relationships/image" Target="media/image71.png"/><Relationship Id="rId126" Type="http://schemas.openxmlformats.org/officeDocument/2006/relationships/image" Target="media/image87.jpeg"/><Relationship Id="rId147" Type="http://schemas.openxmlformats.org/officeDocument/2006/relationships/image" Target="media/image108.jpeg"/><Relationship Id="rId168" Type="http://schemas.openxmlformats.org/officeDocument/2006/relationships/image" Target="media/image122.png"/><Relationship Id="rId8" Type="http://schemas.openxmlformats.org/officeDocument/2006/relationships/image" Target="media/image1.png"/><Relationship Id="rId51" Type="http://schemas.openxmlformats.org/officeDocument/2006/relationships/image" Target="media/image34.jpeg"/><Relationship Id="rId72" Type="http://schemas.openxmlformats.org/officeDocument/2006/relationships/image" Target="media/image49.png"/><Relationship Id="rId93" Type="http://schemas.openxmlformats.org/officeDocument/2006/relationships/image" Target="media/image64.png"/><Relationship Id="rId98" Type="http://schemas.openxmlformats.org/officeDocument/2006/relationships/image" Target="media/image67.jpeg"/><Relationship Id="rId121" Type="http://schemas.openxmlformats.org/officeDocument/2006/relationships/image" Target="media/image82.jpeg"/><Relationship Id="rId142" Type="http://schemas.openxmlformats.org/officeDocument/2006/relationships/image" Target="media/image103.jpeg"/><Relationship Id="rId163" Type="http://schemas.openxmlformats.org/officeDocument/2006/relationships/image" Target="media/image118.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0.jpeg"/><Relationship Id="rId67" Type="http://schemas.openxmlformats.org/officeDocument/2006/relationships/image" Target="media/image47.jpeg"/><Relationship Id="rId116" Type="http://schemas.openxmlformats.org/officeDocument/2006/relationships/hyperlink" Target="https://www.culturarecreacionydeporte.gov.co/es/convocatorias" TargetMode="External"/><Relationship Id="rId137" Type="http://schemas.openxmlformats.org/officeDocument/2006/relationships/image" Target="media/image98.jpeg"/><Relationship Id="rId158" Type="http://schemas.openxmlformats.org/officeDocument/2006/relationships/hyperlink" Target="https://docs.google.com/spreadsheets/d/1gbTSHWiw9U04QcPsgrkDqw41CU7gDC2RSVSCogzkPec/edit" TargetMode="External"/><Relationship Id="rId20" Type="http://schemas.openxmlformats.org/officeDocument/2006/relationships/image" Target="media/image12.jpeg"/><Relationship Id="rId41" Type="http://schemas.openxmlformats.org/officeDocument/2006/relationships/image" Target="media/image26.jpeg"/><Relationship Id="rId62" Type="http://schemas.openxmlformats.org/officeDocument/2006/relationships/image" Target="media/image44.pn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hyperlink" Target="https://twitter.com/culturaenbta/status/1353089372300603392?s=24" TargetMode="External"/><Relationship Id="rId132" Type="http://schemas.openxmlformats.org/officeDocument/2006/relationships/image" Target="media/image93.png"/><Relationship Id="rId153" Type="http://schemas.openxmlformats.org/officeDocument/2006/relationships/image" Target="media/image114.jpeg"/><Relationship Id="rId174" Type="http://schemas.openxmlformats.org/officeDocument/2006/relationships/image" Target="media/image127.png"/><Relationship Id="rId179" Type="http://schemas.openxmlformats.org/officeDocument/2006/relationships/image" Target="media/image132.png"/><Relationship Id="rId15" Type="http://schemas.openxmlformats.org/officeDocument/2006/relationships/image" Target="media/image8.png"/><Relationship Id="rId36" Type="http://schemas.openxmlformats.org/officeDocument/2006/relationships/image" Target="media/image21.jpeg"/><Relationship Id="rId57" Type="http://schemas.openxmlformats.org/officeDocument/2006/relationships/image" Target="media/image40.png"/><Relationship Id="rId106" Type="http://schemas.openxmlformats.org/officeDocument/2006/relationships/image" Target="media/image72.png"/><Relationship Id="rId127" Type="http://schemas.openxmlformats.org/officeDocument/2006/relationships/image" Target="media/image88.png"/><Relationship Id="rId10" Type="http://schemas.openxmlformats.org/officeDocument/2006/relationships/image" Target="media/image3.jpeg"/><Relationship Id="rId31" Type="http://schemas.openxmlformats.org/officeDocument/2006/relationships/image" Target="media/image17.jpeg"/><Relationship Id="rId52" Type="http://schemas.openxmlformats.org/officeDocument/2006/relationships/image" Target="media/image35.jpeg"/><Relationship Id="rId73" Type="http://schemas.openxmlformats.org/officeDocument/2006/relationships/image" Target="media/image50.png"/><Relationship Id="rId78" Type="http://schemas.openxmlformats.org/officeDocument/2006/relationships/hyperlink" Target="https://www.culturarecreacionydeporte.gov.co/es/territorial-y-participacion/video/taller-la-autonomia-desde-el-autorretrato-johgai" TargetMode="External"/><Relationship Id="rId94" Type="http://schemas.openxmlformats.org/officeDocument/2006/relationships/image" Target="media/image65.png"/><Relationship Id="rId99" Type="http://schemas.openxmlformats.org/officeDocument/2006/relationships/image" Target="media/image68.jpeg"/><Relationship Id="rId101" Type="http://schemas.openxmlformats.org/officeDocument/2006/relationships/hyperlink" Target="https://twitter.com/culturaenbta/status/1353089372300603392?s=24" TargetMode="External"/><Relationship Id="rId122" Type="http://schemas.openxmlformats.org/officeDocument/2006/relationships/image" Target="media/image83.jpeg"/><Relationship Id="rId143" Type="http://schemas.openxmlformats.org/officeDocument/2006/relationships/image" Target="media/image104.jpeg"/><Relationship Id="rId148" Type="http://schemas.openxmlformats.org/officeDocument/2006/relationships/image" Target="media/image109.jpeg"/><Relationship Id="rId164" Type="http://schemas.openxmlformats.org/officeDocument/2006/relationships/image" Target="media/image119.png"/><Relationship Id="rId169" Type="http://schemas.openxmlformats.org/officeDocument/2006/relationships/image" Target="media/image123.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eader" Target="header1.xml"/><Relationship Id="rId26" Type="http://schemas.openxmlformats.org/officeDocument/2006/relationships/hyperlink" Target="http://beneficioartistamayor.scrd.gov.co/admin/solicitudesAdmin.jsf" TargetMode="External"/><Relationship Id="rId47" Type="http://schemas.openxmlformats.org/officeDocument/2006/relationships/image" Target="media/image31.jpeg"/><Relationship Id="rId68" Type="http://schemas.openxmlformats.org/officeDocument/2006/relationships/hyperlink" Target="https://www.cideu.org/proyecto/bogota-distrito-grafiti-estrategia-de-arte-urbano-responsable/" TargetMode="External"/><Relationship Id="rId89" Type="http://schemas.openxmlformats.org/officeDocument/2006/relationships/image" Target="media/image61.png"/><Relationship Id="rId112" Type="http://schemas.openxmlformats.org/officeDocument/2006/relationships/hyperlink" Target="http://www.bogotadistritografiti.gov.co" TargetMode="External"/><Relationship Id="rId133" Type="http://schemas.openxmlformats.org/officeDocument/2006/relationships/image" Target="media/image94.jpeg"/><Relationship Id="rId154" Type="http://schemas.openxmlformats.org/officeDocument/2006/relationships/image" Target="media/image115.jpeg"/><Relationship Id="rId175" Type="http://schemas.openxmlformats.org/officeDocument/2006/relationships/image" Target="media/image128.png"/><Relationship Id="rId16" Type="http://schemas.openxmlformats.org/officeDocument/2006/relationships/image" Target="media/image9.png"/><Relationship Id="rId37" Type="http://schemas.openxmlformats.org/officeDocument/2006/relationships/image" Target="media/image22.jpeg"/><Relationship Id="rId58" Type="http://schemas.openxmlformats.org/officeDocument/2006/relationships/image" Target="media/image41.jpeg"/><Relationship Id="rId79" Type="http://schemas.openxmlformats.org/officeDocument/2006/relationships/hyperlink" Target="https://www.youtube.com/watch?v=1dJ7LW3yiw0" TargetMode="External"/><Relationship Id="rId102" Type="http://schemas.openxmlformats.org/officeDocument/2006/relationships/hyperlink" Target="https://www.culturarecreacionydeporte.gov.co/es/territorial-y-participacion/video/taller-la-autonomia-desde-el-autorretrato-johgai" TargetMode="External"/><Relationship Id="rId123" Type="http://schemas.openxmlformats.org/officeDocument/2006/relationships/image" Target="media/image84.png"/><Relationship Id="rId144" Type="http://schemas.openxmlformats.org/officeDocument/2006/relationships/image" Target="media/image105.jpeg"/><Relationship Id="rId90" Type="http://schemas.openxmlformats.org/officeDocument/2006/relationships/hyperlink" Target="http://www.bogotadistritografiti.gov.co" TargetMode="External"/><Relationship Id="rId165" Type="http://schemas.openxmlformats.org/officeDocument/2006/relationships/image" Target="media/image120.png"/><Relationship Id="rId27" Type="http://schemas.openxmlformats.org/officeDocument/2006/relationships/hyperlink" Target="https://www.youtube.com/watch?v=kOVDC9n5hzk" TargetMode="External"/><Relationship Id="rId48" Type="http://schemas.openxmlformats.org/officeDocument/2006/relationships/hyperlink" Target="mailto:artistasep@scrd.gov.co" TargetMode="External"/><Relationship Id="rId69" Type="http://schemas.openxmlformats.org/officeDocument/2006/relationships/hyperlink" Target="https://www.bogotacreadoraencasa.gov.co/arte-urbano/distrito-grafitti" TargetMode="External"/><Relationship Id="rId113" Type="http://schemas.openxmlformats.org/officeDocument/2006/relationships/image" Target="media/image77.jpeg"/><Relationship Id="rId134" Type="http://schemas.openxmlformats.org/officeDocument/2006/relationships/image" Target="media/image95.jpeg"/><Relationship Id="rId80" Type="http://schemas.openxmlformats.org/officeDocument/2006/relationships/hyperlink" Target="https://twitter.com/culturaenbt/status/1353089372300603392?s=24" TargetMode="External"/><Relationship Id="rId155" Type="http://schemas.openxmlformats.org/officeDocument/2006/relationships/image" Target="media/image116.png"/><Relationship Id="rId176" Type="http://schemas.openxmlformats.org/officeDocument/2006/relationships/image" Target="media/image129.emf"/><Relationship Id="rId17" Type="http://schemas.openxmlformats.org/officeDocument/2006/relationships/image" Target="media/image10.png"/><Relationship Id="rId38" Type="http://schemas.openxmlformats.org/officeDocument/2006/relationships/image" Target="media/image23.jpeg"/><Relationship Id="rId59" Type="http://schemas.openxmlformats.org/officeDocument/2006/relationships/image" Target="media/image42.jpeg"/><Relationship Id="rId103" Type="http://schemas.openxmlformats.org/officeDocument/2006/relationships/image" Target="media/image69.png"/><Relationship Id="rId124" Type="http://schemas.openxmlformats.org/officeDocument/2006/relationships/image" Target="media/image85.jpeg"/><Relationship Id="rId70" Type="http://schemas.openxmlformats.org/officeDocument/2006/relationships/image" Target="media/image48.jpeg"/><Relationship Id="rId91" Type="http://schemas.openxmlformats.org/officeDocument/2006/relationships/image" Target="media/image62.png"/><Relationship Id="rId145" Type="http://schemas.openxmlformats.org/officeDocument/2006/relationships/image" Target="media/image106.jpeg"/><Relationship Id="rId166" Type="http://schemas.openxmlformats.org/officeDocument/2006/relationships/image" Target="media/image121.png"/><Relationship Id="rId1" Type="http://schemas.openxmlformats.org/officeDocument/2006/relationships/customXml" Target="../customXml/item1.xml"/><Relationship Id="rId28" Type="http://schemas.openxmlformats.org/officeDocument/2006/relationships/image" Target="media/image16.jpeg"/><Relationship Id="rId49" Type="http://schemas.openxmlformats.org/officeDocument/2006/relationships/image" Target="media/image32.jpeg"/><Relationship Id="rId114" Type="http://schemas.openxmlformats.org/officeDocument/2006/relationships/image" Target="media/image78.jpeg"/></Relationships>
</file>

<file path=word/_rels/header1.xml.rels><?xml version="1.0" encoding="UTF-8" standalone="yes"?>
<Relationships xmlns="http://schemas.openxmlformats.org/package/2006/relationships"><Relationship Id="rId1" Type="http://schemas.openxmlformats.org/officeDocument/2006/relationships/image" Target="media/image133.png"/></Relationships>
</file>

<file path=word/ink/ink1.xml><?xml version="1.0" encoding="utf-8"?>
<inkml:ink xmlns:inkml="http://www.w3.org/2003/InkML">
  <inkml:definitions/>
</inkml:ink>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28F68E-78E6-4C2C-847B-C37D7D9DAE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947</TotalTime>
  <Pages>255</Pages>
  <Words>84400</Words>
  <Characters>464205</Characters>
  <Application>Microsoft Office Word</Application>
  <DocSecurity>0</DocSecurity>
  <Lines>3868</Lines>
  <Paragraphs>1095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547510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Carolina</dc:creator>
  <cp:keywords/>
  <dc:description/>
  <cp:lastModifiedBy>Carolina</cp:lastModifiedBy>
  <cp:revision>51</cp:revision>
  <dcterms:created xsi:type="dcterms:W3CDTF">2021-04-21T16:03:00Z</dcterms:created>
  <dcterms:modified xsi:type="dcterms:W3CDTF">2021-04-23T03:19:00Z</dcterms:modified>
</cp:coreProperties>
</file>